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483250" w:rsidTr="00483250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48325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3250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483250" w:rsidRPr="00483250" w:rsidTr="00483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29 ноября 2024 года</w:t>
            </w:r>
          </w:p>
        </w:tc>
        <w:tc>
          <w:tcPr>
            <w:tcW w:w="4244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N 84</w:t>
            </w:r>
          </w:p>
        </w:tc>
      </w:tr>
    </w:tbl>
    <w:p w:rsidR="00483250" w:rsidRPr="00483250" w:rsidRDefault="00483250" w:rsidP="0048325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ЗАКОН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ЧУВАШСКОЙ РЕСПУБЛИКИ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О БЮДЖЕТЕ ТЕРРИТОРИАЛЬНОГО ФОНДА ОБЯЗАТЕЛЬНОГО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МЕДИЦИНСКОГО СТРАХОВАНИЯ ЧУВАШСКОЙ РЕСПУБЛИКИ НА 2025 ГОД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И НА ПЛАНОВЫЙ ПЕРИОД 2026</w:t>
      </w:r>
      <w:proofErr w:type="gramStart"/>
      <w:r w:rsidRPr="005D60F0">
        <w:rPr>
          <w:rFonts w:cstheme="minorHAnsi"/>
          <w:b/>
          <w:sz w:val="24"/>
          <w:szCs w:val="24"/>
        </w:rPr>
        <w:t xml:space="preserve"> И</w:t>
      </w:r>
      <w:proofErr w:type="gramEnd"/>
      <w:r w:rsidRPr="005D60F0">
        <w:rPr>
          <w:rFonts w:cstheme="minorHAnsi"/>
          <w:b/>
          <w:sz w:val="24"/>
          <w:szCs w:val="24"/>
        </w:rPr>
        <w:t xml:space="preserve"> 2027 ГОДОВ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483250">
        <w:rPr>
          <w:rFonts w:cstheme="minorHAnsi"/>
          <w:sz w:val="24"/>
          <w:szCs w:val="24"/>
        </w:rPr>
        <w:t>Принят</w:t>
      </w:r>
      <w:proofErr w:type="gramEnd"/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Государственным Советом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Чувашской Республики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29 ноября 2024 года</w:t>
      </w:r>
    </w:p>
    <w:p w:rsidR="007A36CD" w:rsidRPr="00483250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483250" w:rsidRPr="005D60F0" w:rsidRDefault="00483250" w:rsidP="00483250">
      <w:pPr>
        <w:autoSpaceDE w:val="0"/>
        <w:autoSpaceDN w:val="0"/>
        <w:adjustRightInd w:val="0"/>
        <w:ind w:firstLine="540"/>
        <w:jc w:val="both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Чувашской Республики на 2025 год и на плановый период 2026 и 2027 годов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Чувашской Республики (далее - Фонд) на 2025 год: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3250">
        <w:rPr>
          <w:rFonts w:cstheme="minorHAnsi"/>
          <w:sz w:val="24"/>
          <w:szCs w:val="24"/>
        </w:rPr>
        <w:t>1) прогнозируемый общий объем доходов бюджета Фонда в сумме 25292425,5 тыс. рублей, в том числе за счет межбюджетных трансфертов, получаемых из бюджета Федерального фонда обязательного медицинского страхования, в сумме 24981799,8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280630,2 тыс. рублей;</w:t>
      </w:r>
      <w:proofErr w:type="gramEnd"/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2) общий объем расходов бюджета Фонда в сумме 25292425,5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791006,0 тыс. рублей.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2. Утвердить основные характеристики бюджета Фонда на плановый период 2026 и 2027 годов: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3250">
        <w:rPr>
          <w:rFonts w:cstheme="minorHAnsi"/>
          <w:sz w:val="24"/>
          <w:szCs w:val="24"/>
        </w:rPr>
        <w:t>1) прогнозируемый общий объем доходов бюджета Фонда на 2026 год в сумме 27275469,7 тыс. рублей, в том числе за счет межбюджетных трансфертов, получаемых из бюджета Федерального фонда обязательного медицинского страхования, в сумме 26940615,2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302519,4 тыс. рублей, и на 2027 год в</w:t>
      </w:r>
      <w:proofErr w:type="gramEnd"/>
      <w:r w:rsidRPr="00483250">
        <w:rPr>
          <w:rFonts w:cstheme="minorHAnsi"/>
          <w:sz w:val="24"/>
          <w:szCs w:val="24"/>
        </w:rPr>
        <w:t xml:space="preserve"> сумме 29140680,6 тыс. рублей, в том числе за счет межбюджетных трансфертов, получаемых из бюджета Федерального фонда обязательного медицинского страхования, в сумме 28783056,0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323090,7 тыс. рублей;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3250">
        <w:rPr>
          <w:rFonts w:cstheme="minorHAnsi"/>
          <w:sz w:val="24"/>
          <w:szCs w:val="24"/>
        </w:rPr>
        <w:lastRenderedPageBreak/>
        <w:t>2) общий объем расходов бюджета Фонда на 2026 год в сумме 27275469,7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852704,5 тыс. рублей, и на 2027 год в сумме 29140680,6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</w:t>
      </w:r>
      <w:proofErr w:type="gramEnd"/>
      <w:r w:rsidRPr="00483250">
        <w:rPr>
          <w:rFonts w:cstheme="minorHAnsi"/>
          <w:sz w:val="24"/>
          <w:szCs w:val="24"/>
        </w:rPr>
        <w:t xml:space="preserve"> 910688,4 тыс. рублей.</w:t>
      </w:r>
    </w:p>
    <w:p w:rsidR="005D60F0" w:rsidRDefault="005D60F0" w:rsidP="00483250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</w:p>
    <w:p w:rsidR="00483250" w:rsidRPr="005D60F0" w:rsidRDefault="00483250" w:rsidP="00483250">
      <w:pPr>
        <w:autoSpaceDE w:val="0"/>
        <w:autoSpaceDN w:val="0"/>
        <w:adjustRightInd w:val="0"/>
        <w:ind w:firstLine="540"/>
        <w:jc w:val="both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Статья 2. Бюджетные ассигнования бюджета Фонда на 2025 год и на плановый период 2026 и 2027 годов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 xml:space="preserve">1. Утвердить </w:t>
      </w:r>
      <w:hyperlink r:id="rId7" w:history="1">
        <w:r w:rsidRPr="00483250">
          <w:rPr>
            <w:rFonts w:cstheme="minorHAnsi"/>
            <w:sz w:val="24"/>
            <w:szCs w:val="24"/>
          </w:rPr>
          <w:t>распределение</w:t>
        </w:r>
      </w:hyperlink>
      <w:r w:rsidRPr="00483250">
        <w:rPr>
          <w:rFonts w:cstheme="minorHAnsi"/>
          <w:sz w:val="24"/>
          <w:szCs w:val="24"/>
        </w:rPr>
        <w:t xml:space="preserve"> бюджетных ассигнований бюджета Фонда на 2025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1 к настоящему Закону.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 xml:space="preserve">2. Утвердить </w:t>
      </w:r>
      <w:hyperlink r:id="rId8" w:history="1">
        <w:r w:rsidRPr="00483250">
          <w:rPr>
            <w:rFonts w:cstheme="minorHAnsi"/>
            <w:sz w:val="24"/>
            <w:szCs w:val="24"/>
          </w:rPr>
          <w:t>распределение</w:t>
        </w:r>
      </w:hyperlink>
      <w:r w:rsidRPr="00483250">
        <w:rPr>
          <w:rFonts w:cstheme="minorHAnsi"/>
          <w:sz w:val="24"/>
          <w:szCs w:val="24"/>
        </w:rPr>
        <w:t xml:space="preserve"> бюджетных ассигнований бюджета Фонда на плановый период 2026 и 2027 годов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2 к настоящему Закону.</w:t>
      </w:r>
    </w:p>
    <w:p w:rsidR="005D60F0" w:rsidRDefault="005D60F0" w:rsidP="00483250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</w:p>
    <w:p w:rsidR="00483250" w:rsidRPr="005D60F0" w:rsidRDefault="00483250" w:rsidP="00483250">
      <w:pPr>
        <w:autoSpaceDE w:val="0"/>
        <w:autoSpaceDN w:val="0"/>
        <w:adjustRightInd w:val="0"/>
        <w:ind w:firstLine="540"/>
        <w:jc w:val="both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Статья 3. Особенности исполнения бюджета Фонда в 2025 году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3250">
        <w:rPr>
          <w:rFonts w:cstheme="minorHAnsi"/>
          <w:sz w:val="24"/>
          <w:szCs w:val="24"/>
        </w:rPr>
        <w:t xml:space="preserve">Установить, что в соответствии с </w:t>
      </w:r>
      <w:hyperlink r:id="rId9" w:history="1">
        <w:r w:rsidRPr="00483250">
          <w:rPr>
            <w:rFonts w:cstheme="minorHAnsi"/>
            <w:sz w:val="24"/>
            <w:szCs w:val="24"/>
          </w:rPr>
          <w:t>пунктом 8 статьи 217</w:t>
        </w:r>
      </w:hyperlink>
      <w:r w:rsidRPr="00483250">
        <w:rPr>
          <w:rFonts w:cstheme="minorHAnsi"/>
          <w:sz w:val="24"/>
          <w:szCs w:val="24"/>
        </w:rPr>
        <w:t xml:space="preserve"> Бюджетного кодекса Российской Федерации, законодательством Чувашской Республики, регулирующим бюджетные правоотношения, дополнительным основанием для внесения в показатели сводной бюджетной росписи бюджета Фонда изменений, связанных с особенностями исполнения бюджета Фонда, без внесения изменений в настоящий Закон является перераспределение бюджетных ассигнований, предусмотренных по одной целевой статье расходов, между видами (группами, подгруппами) расходов классификации расходов</w:t>
      </w:r>
      <w:proofErr w:type="gramEnd"/>
      <w:r w:rsidRPr="00483250">
        <w:rPr>
          <w:rFonts w:cstheme="minorHAnsi"/>
          <w:sz w:val="24"/>
          <w:szCs w:val="24"/>
        </w:rPr>
        <w:t xml:space="preserve"> бюджетов.</w:t>
      </w:r>
    </w:p>
    <w:p w:rsidR="005D60F0" w:rsidRDefault="005D60F0" w:rsidP="00483250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</w:p>
    <w:p w:rsidR="00483250" w:rsidRPr="005D60F0" w:rsidRDefault="00483250" w:rsidP="00483250">
      <w:pPr>
        <w:autoSpaceDE w:val="0"/>
        <w:autoSpaceDN w:val="0"/>
        <w:adjustRightInd w:val="0"/>
        <w:ind w:firstLine="540"/>
        <w:jc w:val="both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Статья 4. Нормированный страховой запас Фонда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1. Утвердить размер средств нормированного страхового запаса Фонда: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на 2025 год - 1934449,3 тыс. рублей;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на 2026 год - 2020376,6 тыс. рублей;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на 2027 год - 2101130,6 тыс. рублей.</w:t>
      </w:r>
    </w:p>
    <w:p w:rsidR="00483250" w:rsidRPr="00483250" w:rsidRDefault="00483250" w:rsidP="00483250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Остаток средств нормированного страхового запаса Фонда, образовавшийся в бюджете Фонда на 1 января 2025 года, направляется на пополнение нормированного страхового запаса Фонда в 2025 году.</w:t>
      </w:r>
    </w:p>
    <w:p w:rsidR="007A36CD" w:rsidRPr="00483250" w:rsidRDefault="007A36CD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83250">
        <w:rPr>
          <w:rFonts w:cstheme="minorHAnsi"/>
          <w:sz w:val="24"/>
          <w:szCs w:val="24"/>
        </w:rPr>
        <w:t>…</w:t>
      </w:r>
    </w:p>
    <w:p w:rsidR="007319CA" w:rsidRPr="00483250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lastRenderedPageBreak/>
        <w:t>Приложение 1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к Закону Чувашской Республики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"О бюджете Территориального фонда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обязательного медицинского страхования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Чувашской Республики на 2025 год и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на плановый период 2026 и 2027 годов"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РАСПРЕДЕЛЕНИЕ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БЮДЖЕТНЫХ АССИГНОВАНИЙ БЮДЖЕТА ТЕРРИТОРИАЛЬНОГО ФОНДА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ОБЯЗАТЕЛЬНОГО МЕДИЦИНСКОГО СТРАХОВАНИЯ ЧУВАШСКОЙ РЕСПУБЛИКИ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НА 2025 ГОД ПО РАЗДЕЛАМ, ПОДРАЗДЕЛАМ, ЦЕЛЕВЫМ СТАТЬЯМ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5D60F0">
        <w:rPr>
          <w:rFonts w:cstheme="minorHAnsi"/>
          <w:b/>
          <w:sz w:val="24"/>
          <w:szCs w:val="24"/>
        </w:rPr>
        <w:t>(ГОСУДАРСТВЕННЫМ ПРОГРАММАМ ЧУВАШСКОЙ РЕСПУБЛИКИ И</w:t>
      </w:r>
      <w:proofErr w:type="gramEnd"/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5D60F0">
        <w:rPr>
          <w:rFonts w:cstheme="minorHAnsi"/>
          <w:b/>
          <w:sz w:val="24"/>
          <w:szCs w:val="24"/>
        </w:rPr>
        <w:t>НЕПРОГРАММНЫМ НАПРАВЛЕНИЯМ ДЕЯТЕЛЬНОСТИ), ГРУППАМ</w:t>
      </w:r>
      <w:proofErr w:type="gramEnd"/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(ГРУППАМ И ПОДГРУППАМ) ВИДОВ РАСХОДОВ КЛАССИФИКАЦИИ</w:t>
      </w:r>
    </w:p>
    <w:p w:rsidR="00483250" w:rsidRPr="005D60F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D60F0">
        <w:rPr>
          <w:rFonts w:cstheme="minorHAnsi"/>
          <w:b/>
          <w:sz w:val="24"/>
          <w:szCs w:val="24"/>
        </w:rPr>
        <w:t>РАСХОДОВ БЮДЖЕТОВ</w:t>
      </w: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3250" w:rsidRPr="0048325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(тыс. рублей)</w:t>
      </w:r>
    </w:p>
    <w:p w:rsidR="00483250" w:rsidRDefault="00483250" w:rsidP="0048325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D60F0" w:rsidRPr="00483250" w:rsidRDefault="005D60F0" w:rsidP="0048325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680"/>
        <w:gridCol w:w="559"/>
        <w:gridCol w:w="567"/>
        <w:gridCol w:w="1692"/>
        <w:gridCol w:w="713"/>
        <w:gridCol w:w="1360"/>
      </w:tblGrid>
      <w:tr w:rsidR="00483250" w:rsidRPr="0048325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Сумма</w:t>
            </w:r>
          </w:p>
        </w:tc>
      </w:tr>
      <w:tr w:rsidR="00483250" w:rsidRPr="0048325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483250" w:rsidRPr="00483250">
        <w:tc>
          <w:tcPr>
            <w:tcW w:w="3458" w:type="dxa"/>
            <w:tcBorders>
              <w:top w:val="single" w:sz="4" w:space="0" w:color="auto"/>
            </w:tcBorders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</w:tcBorders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25292425,5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0" w:history="1">
              <w:r w:rsidRPr="0048325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48325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lastRenderedPageBreak/>
              <w:t xml:space="preserve">Комплекс процессных мероприятий "Обеспечение реализации государственной </w:t>
            </w:r>
            <w:hyperlink r:id="rId11" w:history="1">
              <w:r w:rsidRPr="00483250">
                <w:rPr>
                  <w:rFonts w:cstheme="minorHAnsi"/>
                  <w:sz w:val="24"/>
                  <w:szCs w:val="24"/>
                </w:rPr>
                <w:t>программы</w:t>
              </w:r>
            </w:hyperlink>
            <w:r w:rsidRPr="0048325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4 11 00000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104477,0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104477,0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25139063,4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25139063,4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2" w:history="1">
              <w:r w:rsidRPr="0048325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48325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25139063,4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территориальных программ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25109067,9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25109067,9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24828437,7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24037431,7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24037431,7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791006,0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8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540</w:t>
            </w:r>
          </w:p>
        </w:tc>
        <w:tc>
          <w:tcPr>
            <w:tcW w:w="1360" w:type="dxa"/>
            <w:vAlign w:val="bottom"/>
          </w:tcPr>
          <w:p w:rsidR="00483250" w:rsidRPr="00483250" w:rsidRDefault="00483250" w:rsidP="00A74FB3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791006,0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280630,2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280630,2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280630,2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мероприятий, реализуемых в рамках организации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29995,5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29995,5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29995,5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29953,5</w:t>
            </w:r>
          </w:p>
        </w:tc>
      </w:tr>
      <w:tr w:rsidR="00483250" w:rsidRPr="00483250">
        <w:tc>
          <w:tcPr>
            <w:tcW w:w="3458" w:type="dxa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8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48325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48325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620</w:t>
            </w:r>
          </w:p>
        </w:tc>
        <w:tc>
          <w:tcPr>
            <w:tcW w:w="1360" w:type="dxa"/>
            <w:vAlign w:val="bottom"/>
          </w:tcPr>
          <w:p w:rsidR="00483250" w:rsidRPr="00483250" w:rsidRDefault="0048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3250">
              <w:rPr>
                <w:rFonts w:cstheme="minorHAnsi"/>
                <w:sz w:val="24"/>
                <w:szCs w:val="24"/>
              </w:rPr>
              <w:t>42,0</w:t>
            </w:r>
          </w:p>
        </w:tc>
      </w:tr>
    </w:tbl>
    <w:p w:rsidR="007319CA" w:rsidRPr="00483250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A36CD" w:rsidRDefault="007A36CD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12311E">
        <w:rPr>
          <w:rFonts w:cstheme="minorHAnsi"/>
          <w:sz w:val="24"/>
          <w:szCs w:val="24"/>
        </w:rPr>
        <w:lastRenderedPageBreak/>
        <w:t>Приложение 2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2311E">
        <w:rPr>
          <w:rFonts w:cstheme="minorHAnsi"/>
          <w:sz w:val="24"/>
          <w:szCs w:val="24"/>
        </w:rPr>
        <w:t>к Закону Чувашской Республики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2311E">
        <w:rPr>
          <w:rFonts w:cstheme="minorHAnsi"/>
          <w:sz w:val="24"/>
          <w:szCs w:val="24"/>
        </w:rPr>
        <w:t>"О бюджете Территориального фонда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2311E">
        <w:rPr>
          <w:rFonts w:cstheme="minorHAnsi"/>
          <w:sz w:val="24"/>
          <w:szCs w:val="24"/>
        </w:rPr>
        <w:t>обязательного медицинского страхования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2311E">
        <w:rPr>
          <w:rFonts w:cstheme="minorHAnsi"/>
          <w:sz w:val="24"/>
          <w:szCs w:val="24"/>
        </w:rPr>
        <w:t>Чувашской Республики на 2025 год и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2311E">
        <w:rPr>
          <w:rFonts w:cstheme="minorHAnsi"/>
          <w:sz w:val="24"/>
          <w:szCs w:val="24"/>
        </w:rPr>
        <w:t>на плановый период 2026 и 2027 годов"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E0701">
        <w:rPr>
          <w:rFonts w:cstheme="minorHAnsi"/>
          <w:b/>
          <w:sz w:val="24"/>
          <w:szCs w:val="24"/>
        </w:rPr>
        <w:t>РАСПРЕДЕЛЕНИЕ</w:t>
      </w:r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E0701">
        <w:rPr>
          <w:rFonts w:cstheme="minorHAnsi"/>
          <w:b/>
          <w:sz w:val="24"/>
          <w:szCs w:val="24"/>
        </w:rPr>
        <w:t>БЮДЖЕТНЫХ АССИГНОВАНИЙ БЮДЖЕТА ТЕРРИТОРИАЛЬНОГО ФОНДА</w:t>
      </w:r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E0701">
        <w:rPr>
          <w:rFonts w:cstheme="minorHAnsi"/>
          <w:b/>
          <w:sz w:val="24"/>
          <w:szCs w:val="24"/>
        </w:rPr>
        <w:t>ОБЯЗАТЕЛЬНОГО МЕДИЦИНСКОГО СТРАХОВАНИЯ ЧУВАШСКОЙ РЕСПУБЛИКИ</w:t>
      </w:r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E0701">
        <w:rPr>
          <w:rFonts w:cstheme="minorHAnsi"/>
          <w:b/>
          <w:sz w:val="24"/>
          <w:szCs w:val="24"/>
        </w:rPr>
        <w:t>НА ПЛАНОВЫЙ ПЕРИОД 2026</w:t>
      </w:r>
      <w:proofErr w:type="gramStart"/>
      <w:r w:rsidRPr="001E0701">
        <w:rPr>
          <w:rFonts w:cstheme="minorHAnsi"/>
          <w:b/>
          <w:sz w:val="24"/>
          <w:szCs w:val="24"/>
        </w:rPr>
        <w:t xml:space="preserve"> И</w:t>
      </w:r>
      <w:proofErr w:type="gramEnd"/>
      <w:r w:rsidRPr="001E0701">
        <w:rPr>
          <w:rFonts w:cstheme="minorHAnsi"/>
          <w:b/>
          <w:sz w:val="24"/>
          <w:szCs w:val="24"/>
        </w:rPr>
        <w:t xml:space="preserve"> 2027 ГОДОВ ПО РАЗДЕЛАМ,</w:t>
      </w:r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1E0701">
        <w:rPr>
          <w:rFonts w:cstheme="minorHAnsi"/>
          <w:b/>
          <w:sz w:val="24"/>
          <w:szCs w:val="24"/>
        </w:rPr>
        <w:t>ПОДРАЗДЕЛАМ, ЦЕЛЕВЫМ СТАТЬЯМ (ГОСУДАРСТВЕННЫМ ПРОГРАММАМ</w:t>
      </w:r>
      <w:proofErr w:type="gramEnd"/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E0701">
        <w:rPr>
          <w:rFonts w:cstheme="minorHAnsi"/>
          <w:b/>
          <w:sz w:val="24"/>
          <w:szCs w:val="24"/>
        </w:rPr>
        <w:t>ЧУВАШСКОЙ РЕСПУБЛИКИ И НЕПРОГРАММНЫМ НАПРАВЛЕНИЯМ</w:t>
      </w:r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1E0701">
        <w:rPr>
          <w:rFonts w:cstheme="minorHAnsi"/>
          <w:b/>
          <w:sz w:val="24"/>
          <w:szCs w:val="24"/>
        </w:rPr>
        <w:t>ДЕЯТЕЛЬНОСТИ), ГРУППАМ (ГРУППАМ И ПОДГРУППАМ) ВИДОВ РАСХОДОВ</w:t>
      </w:r>
      <w:proofErr w:type="gramEnd"/>
    </w:p>
    <w:p w:rsidR="0012311E" w:rsidRPr="001E0701" w:rsidRDefault="0012311E" w:rsidP="0012311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E0701">
        <w:rPr>
          <w:rFonts w:cstheme="minorHAnsi"/>
          <w:b/>
          <w:sz w:val="24"/>
          <w:szCs w:val="24"/>
        </w:rPr>
        <w:t>КЛАССИФИКАЦИИ РАСХОДОВ БЮДЖЕТОВ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2311E">
        <w:rPr>
          <w:rFonts w:cstheme="minorHAnsi"/>
          <w:sz w:val="24"/>
          <w:szCs w:val="24"/>
        </w:rPr>
        <w:t>(тыс. рублей)</w:t>
      </w:r>
    </w:p>
    <w:p w:rsidR="0012311E" w:rsidRPr="0012311E" w:rsidRDefault="0012311E" w:rsidP="0012311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80"/>
        <w:gridCol w:w="555"/>
        <w:gridCol w:w="567"/>
        <w:gridCol w:w="1660"/>
        <w:gridCol w:w="693"/>
        <w:gridCol w:w="1264"/>
        <w:gridCol w:w="1264"/>
      </w:tblGrid>
      <w:tr w:rsidR="0012311E" w:rsidRPr="0012311E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Сумма</w:t>
            </w:r>
          </w:p>
        </w:tc>
      </w:tr>
      <w:tr w:rsidR="0012311E" w:rsidRPr="0012311E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2026 год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2027 год</w:t>
            </w:r>
          </w:p>
        </w:tc>
      </w:tr>
      <w:tr w:rsidR="0012311E" w:rsidRPr="0012311E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12311E" w:rsidRPr="0012311E">
        <w:tc>
          <w:tcPr>
            <w:tcW w:w="2381" w:type="dxa"/>
            <w:tcBorders>
              <w:top w:val="single" w:sz="4" w:space="0" w:color="auto"/>
            </w:tcBorders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27275469,7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29140680,6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3" w:history="1">
              <w:r w:rsidRPr="0012311E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12311E">
              <w:rPr>
                <w:rFonts w:cstheme="minorHAnsi"/>
                <w:sz w:val="24"/>
                <w:szCs w:val="24"/>
              </w:rPr>
              <w:t xml:space="preserve"> </w:t>
            </w:r>
            <w:r w:rsidRPr="0012311E">
              <w:rPr>
                <w:rFonts w:cstheme="minorHAnsi"/>
                <w:sz w:val="24"/>
                <w:szCs w:val="24"/>
              </w:rPr>
              <w:lastRenderedPageBreak/>
              <w:t>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 xml:space="preserve">Комплекс процессных мероприятий "Обеспечение реализации государственной </w:t>
            </w:r>
            <w:hyperlink r:id="rId14" w:history="1">
              <w:r w:rsidRPr="0012311E">
                <w:rPr>
                  <w:rFonts w:cstheme="minorHAnsi"/>
                  <w:sz w:val="24"/>
                  <w:szCs w:val="24"/>
                </w:rPr>
                <w:t>программы</w:t>
              </w:r>
            </w:hyperlink>
            <w:r w:rsidRPr="0012311E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4 11 00000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4 11 50930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12311E" w:rsidRPr="0012311E">
        <w:tc>
          <w:tcPr>
            <w:tcW w:w="2381" w:type="dxa"/>
          </w:tcPr>
          <w:p w:rsidR="001E0701" w:rsidRPr="0012311E" w:rsidRDefault="0012311E" w:rsidP="001E0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12311E" w:rsidRPr="0012311E">
        <w:tc>
          <w:tcPr>
            <w:tcW w:w="2381" w:type="dxa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vAlign w:val="bottom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" w:type="dxa"/>
            <w:vAlign w:val="bottom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1660" w:type="dxa"/>
            <w:vAlign w:val="bottom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264" w:type="dxa"/>
            <w:vAlign w:val="bottom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104477,0</w:t>
            </w:r>
          </w:p>
        </w:tc>
        <w:tc>
          <w:tcPr>
            <w:tcW w:w="1264" w:type="dxa"/>
            <w:vAlign w:val="bottom"/>
          </w:tcPr>
          <w:p w:rsidR="001E0701" w:rsidRDefault="001E0701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104477,0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104477,0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104477,0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48857,1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48857,1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28,0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28,0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27122107,6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28987318,5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27122107,6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28987318,5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5" w:history="1">
              <w:r w:rsidRPr="0012311E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12311E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27122107,6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28987318,5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bookmarkStart w:id="0" w:name="_GoBack" w:colFirst="0" w:colLast="7"/>
            <w:r w:rsidRPr="0012311E">
              <w:rPr>
                <w:rFonts w:cstheme="minorHAnsi"/>
                <w:sz w:val="24"/>
                <w:szCs w:val="24"/>
              </w:rPr>
              <w:lastRenderedPageBreak/>
              <w:t>Комплекс процессных мероприятий "Финансовое обеспечение территориальных программ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27089772,5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28952784,6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27089772,5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28952784,6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26787253,1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28629693,9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25934548,6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27719005,5</w:t>
            </w:r>
          </w:p>
        </w:tc>
      </w:tr>
      <w:bookmarkEnd w:id="0"/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25934548,6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27719005,5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852704,5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910688,4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540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852704,5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910688,4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302519,4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323090,7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302519,4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323090,7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302519,4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323090,7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мероприятий, реализуемых в рамках организации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693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32335,1</w:t>
            </w:r>
          </w:p>
        </w:tc>
        <w:tc>
          <w:tcPr>
            <w:tcW w:w="1264" w:type="dxa"/>
            <w:vAlign w:val="bottom"/>
          </w:tcPr>
          <w:p w:rsidR="0012311E" w:rsidRPr="0012311E" w:rsidRDefault="0012311E" w:rsidP="001E07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34533,9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 xml:space="preserve">Финансовое обеспечение мероприятий по организации </w:t>
            </w:r>
            <w:r w:rsidRPr="0012311E">
              <w:rPr>
                <w:rFonts w:cstheme="minorHAnsi"/>
                <w:sz w:val="24"/>
                <w:szCs w:val="24"/>
              </w:rPr>
              <w:lastRenderedPageBreak/>
              <w:t>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32335,1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34533,9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32335,1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34533,9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32289,8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34485,5</w:t>
            </w:r>
          </w:p>
        </w:tc>
      </w:tr>
      <w:tr w:rsidR="0012311E" w:rsidRPr="0012311E">
        <w:tc>
          <w:tcPr>
            <w:tcW w:w="2381" w:type="dxa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8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12311E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12311E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620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45,3</w:t>
            </w:r>
          </w:p>
        </w:tc>
        <w:tc>
          <w:tcPr>
            <w:tcW w:w="1264" w:type="dxa"/>
            <w:vAlign w:val="bottom"/>
          </w:tcPr>
          <w:p w:rsidR="0012311E" w:rsidRPr="0012311E" w:rsidRDefault="0012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2311E">
              <w:rPr>
                <w:rFonts w:cstheme="minorHAnsi"/>
                <w:sz w:val="24"/>
                <w:szCs w:val="24"/>
              </w:rPr>
              <w:t>48,4</w:t>
            </w:r>
          </w:p>
        </w:tc>
      </w:tr>
    </w:tbl>
    <w:p w:rsidR="0012311E" w:rsidRPr="00483250" w:rsidRDefault="0012311E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sectPr w:rsidR="0012311E" w:rsidRPr="00483250" w:rsidSect="00DB77F1">
      <w:headerReference w:type="default" r:id="rId16"/>
      <w:headerReference w:type="first" r:id="rId17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701">
          <w:rPr>
            <w:noProof/>
          </w:rPr>
          <w:t>12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3087&amp;dst=100247" TargetMode="External"/><Relationship Id="rId13" Type="http://schemas.openxmlformats.org/officeDocument/2006/relationships/hyperlink" Target="https://login.consultant.ru/link/?req=doc&amp;base=RLAW098&amp;n=185547&amp;dst=103930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83087&amp;dst=100036" TargetMode="External"/><Relationship Id="rId12" Type="http://schemas.openxmlformats.org/officeDocument/2006/relationships/hyperlink" Target="https://login.consultant.ru/link/?req=doc&amp;base=RLAW098&amp;n=185547&amp;dst=1039307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85547&amp;dst=10393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85547&amp;dst=1039307" TargetMode="External"/><Relationship Id="rId10" Type="http://schemas.openxmlformats.org/officeDocument/2006/relationships/hyperlink" Target="https://login.consultant.ru/link/?req=doc&amp;base=RLAW098&amp;n=185547&amp;dst=103930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6790&amp;dst=4329" TargetMode="External"/><Relationship Id="rId14" Type="http://schemas.openxmlformats.org/officeDocument/2006/relationships/hyperlink" Target="https://login.consultant.ru/link/?req=doc&amp;base=RLAW098&amp;n=185547&amp;dst=10393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12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92</cp:revision>
  <cp:lastPrinted>2022-09-19T05:26:00Z</cp:lastPrinted>
  <dcterms:created xsi:type="dcterms:W3CDTF">2017-05-25T10:32:00Z</dcterms:created>
  <dcterms:modified xsi:type="dcterms:W3CDTF">2025-03-14T05:29:00Z</dcterms:modified>
</cp:coreProperties>
</file>