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5D7" w:rsidRPr="00C24633" w:rsidRDefault="008C2796" w:rsidP="000B65D7">
      <w:pPr>
        <w:pStyle w:val="a3"/>
        <w:shd w:val="clear" w:color="auto" w:fill="FFFFFF"/>
        <w:spacing w:before="0" w:beforeAutospacing="0"/>
        <w:rPr>
          <w:rFonts w:ascii="Arial" w:hAnsi="Arial" w:cs="Arial"/>
          <w:b/>
          <w:color w:val="313131"/>
        </w:rPr>
      </w:pPr>
      <w:proofErr w:type="gramStart"/>
      <w:r w:rsidRPr="00C24633">
        <w:rPr>
          <w:rFonts w:ascii="Arial" w:hAnsi="Arial" w:cs="Arial"/>
          <w:b/>
          <w:color w:val="313131"/>
        </w:rPr>
        <w:t xml:space="preserve">Профилактика </w:t>
      </w:r>
      <w:r w:rsidR="000B65D7" w:rsidRPr="00C24633">
        <w:rPr>
          <w:rFonts w:ascii="Arial" w:hAnsi="Arial" w:cs="Arial"/>
          <w:b/>
          <w:color w:val="313131"/>
        </w:rPr>
        <w:t xml:space="preserve"> </w:t>
      </w:r>
      <w:r w:rsidR="00FA637C" w:rsidRPr="00C24633">
        <w:rPr>
          <w:rFonts w:ascii="Arial" w:hAnsi="Arial" w:cs="Arial"/>
          <w:b/>
          <w:color w:val="313131"/>
        </w:rPr>
        <w:t>г</w:t>
      </w:r>
      <w:r w:rsidR="00401136" w:rsidRPr="00C24633">
        <w:rPr>
          <w:rFonts w:ascii="Arial" w:hAnsi="Arial" w:cs="Arial"/>
          <w:b/>
          <w:color w:val="313131"/>
        </w:rPr>
        <w:t>еморрагической</w:t>
      </w:r>
      <w:proofErr w:type="gramEnd"/>
      <w:r w:rsidR="00401136" w:rsidRPr="00C24633">
        <w:rPr>
          <w:rFonts w:ascii="Arial" w:hAnsi="Arial" w:cs="Arial"/>
          <w:b/>
          <w:color w:val="313131"/>
        </w:rPr>
        <w:t xml:space="preserve">  лихорадки с почечным синдромом</w:t>
      </w:r>
    </w:p>
    <w:p w:rsidR="0046316D" w:rsidRPr="0046316D" w:rsidRDefault="000B65D7" w:rsidP="00AD225A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t>Геморрагическая лихорадка с почечным синдромом (ГЛПС) - острое инфекционное заболевание, вызываемое вирусами. Геморрагическая лихорадка с почечным синдромом относится к группе особо опасных природно-очаговых инфекций. Природные очаги ГЛПС формируются в лиственных и смешанных лесах, лесостепных ландшафтах. Резервуаром вируса ГЛПС в природе являются мышевидные грызуны: рыжая полевка, обитающая в смешанных лесах, а также полевая мышь, желтогорлая мышь, полевка обыкновенная, домовая мышь, серая крыса. У грызунов геморрагическая лихорадка протекает без клинических проявлений как хроническая инфекция. Выделение вируса из организма грызунов происходит со слюной, мочой и калом, заражая лесную подстилку, воду, продукты питания. Точных данных о времени сохранения вируса ГЛПС во внешней среде нет. Заболевания людей ГЛПС регистрируются в течение всего года с подъемом заболеваемости в летне-осенний период. Эпидемический рост заболеваемости приходится на годы, благоприятные для размножения грызунов, приводящие к росту их численности. Чаще всего человек заражается при вдыхании пыли, зараженной вирусом ГЛПС, а также при употреблении воды, пищевых продуктов, овощей и фруктов, загрязненных выделениями грызунов. Заражение в большинстве случаев происходит при проведении сельскохозяйственных работ, лесоразработках, работах на дачных и приусадебных участках, посещении леса для сбора ягод и грибов, отдыхе на природе. Период от момента заражения до начала заболевания составляет 7 - 25 дней, средний 17 дней, в редких случаях 40 дней. Заболевание начинается остро с подъема температуры тела до 38-40°, озноба, резких головных болей, болей в мышцах. Отмечается гиперемия (покраснение) лица, шеи, верхней половины туловища. Глаза воспалены ("кроличьи глаза"). У части больных теряется острота зрения ("рябит в глазах", "вижу, как в тумане"). В начальном периоде ГЛПС часто принимают за грипп. В ряде случаев отмечаются носовые кровотечения, появляется кровь в моче. Больные жалуются на боли в животе и поясничной области. Количество мочи резко уменьшается, в тяжелых случаях развивается анурия - полное прекращение выделения мочи. Учитывая серьезность клинических проявлений и тяжесть заболевания, лечение больных ГЛПС должно осуществляться в условиях больницы. При появлении первых признаков заболевания необходимо незамедлительно обращаться к врачам. Больные ГЛПС опасности для других людей не представляют.</w:t>
      </w:r>
      <w:r w:rsidR="00AD225A">
        <w:t xml:space="preserve"> </w:t>
      </w:r>
      <w:r w:rsidR="00782A21">
        <w:t>В</w:t>
      </w:r>
      <w:r>
        <w:t xml:space="preserve"> целях предупреждения заражения необходимо обеспечить проведение комплекса профилактических мероприятий: При посещении леса необходимо строго соблюдать личную гигиену посуду и пищу нельзя раскладывать на траве, пнях. Для этих целей необходимо использовать клеенку. - Весной перед началом сезона дачные помещения рекомендуется тщательно вымыть с применением дезинфицирующих средств (3% растворы хлорамина, хлорной извести). - При уборке дачных, подсобных помещений, гаражей, погребов рекомендуется надевать ватно-марлевую повязку из 4-х слоев марли и резиновые перчатки. Во время уборки не следует принимать пищу, курить. Те же меры личной профилактики применяются при перевозке и складировании сена, соломы, заготовке леса, переборке овощей и др. - Не захламлять жилье и подсобные помещения, дворовые участки, особенно частных домовладений, своевременно вывозить бытовой мусор. - Исключить возможность проникновения грызунов в жилые помещения и хозяйственные постройки, для чего следует заделывать вентиляционные отверстия металлической сеткой и зацементировать щели и отверстия. - Категорически запрещается употреблять в пищу подпорченные или загрязненные грызунами продукты. Вода для питья должна быть кипяченой. Пищевые продукты следует хранить в недоступных для грызунов местах. - Для ночлега следует выбирать сухие, не заросшие кустарником участки леса, свободные от грызунов. Избегать ночевок </w:t>
      </w:r>
      <w:r>
        <w:lastRenderedPageBreak/>
        <w:t>в стогах сена и соломы. проводить истребление грызунов всеми доступными средствами на территории дач, садов</w:t>
      </w:r>
      <w:r w:rsidR="00782A21">
        <w:t xml:space="preserve"> и т. д. </w:t>
      </w:r>
      <w:r w:rsidR="0046316D" w:rsidRPr="0046316D">
        <w:rPr>
          <w:rFonts w:ascii="Times New Roman" w:eastAsia="Times New Roman" w:hAnsi="Times New Roman" w:cs="Times New Roman"/>
          <w:sz w:val="20"/>
          <w:szCs w:val="20"/>
          <w:lang w:eastAsia="ru-RU"/>
        </w:rPr>
        <w:t>Филиал ФБУЗ «Центр гигиены и эпидемиологии в Чувашской Республике-Чувашии в городе Новочебоксарске»</w:t>
      </w:r>
      <w:r w:rsidR="0046316D" w:rsidRPr="004631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Филиал ФБУЗ «Центр гигиены и эпидемиологии в Чувашской Республике-Чувашии в городе Новочебоксарске»</w:t>
      </w:r>
    </w:p>
    <w:p w:rsidR="0046316D" w:rsidRDefault="0046316D" w:rsidP="0046316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31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Помощник  врача  эпидемиолога: </w:t>
      </w:r>
      <w:r w:rsidR="000970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4631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Григорьева Тамара Геннадьевна</w:t>
      </w:r>
    </w:p>
    <w:p w:rsidR="000970E4" w:rsidRPr="0046316D" w:rsidRDefault="000970E4" w:rsidP="0046316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316D" w:rsidRPr="0046316D" w:rsidRDefault="0046316D" w:rsidP="0046316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87922" w:rsidRDefault="00B87922" w:rsidP="00F05285">
      <w:pPr>
        <w:rPr>
          <w:lang w:eastAsia="ru-RU"/>
        </w:rPr>
      </w:pPr>
    </w:p>
    <w:p w:rsidR="00B87922" w:rsidRDefault="00B87922" w:rsidP="00F05285">
      <w:pPr>
        <w:rPr>
          <w:lang w:eastAsia="ru-RU"/>
        </w:rPr>
      </w:pPr>
    </w:p>
    <w:p w:rsidR="00B87922" w:rsidRDefault="00B87922" w:rsidP="00F05285">
      <w:pPr>
        <w:rPr>
          <w:lang w:eastAsia="ru-RU"/>
        </w:rPr>
      </w:pPr>
    </w:p>
    <w:p w:rsidR="00B87922" w:rsidRDefault="00B87922" w:rsidP="00F05285">
      <w:pPr>
        <w:rPr>
          <w:lang w:eastAsia="ru-RU"/>
        </w:rPr>
      </w:pPr>
    </w:p>
    <w:sectPr w:rsidR="00B879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2A21" w:rsidRDefault="00782A21" w:rsidP="00782A21">
      <w:pPr>
        <w:spacing w:after="0" w:line="240" w:lineRule="auto"/>
      </w:pPr>
      <w:r>
        <w:separator/>
      </w:r>
    </w:p>
  </w:endnote>
  <w:endnote w:type="continuationSeparator" w:id="0">
    <w:p w:rsidR="00782A21" w:rsidRDefault="00782A21" w:rsidP="00782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2A21" w:rsidRDefault="00782A21" w:rsidP="00782A21">
      <w:pPr>
        <w:spacing w:after="0" w:line="240" w:lineRule="auto"/>
      </w:pPr>
      <w:r>
        <w:separator/>
      </w:r>
    </w:p>
  </w:footnote>
  <w:footnote w:type="continuationSeparator" w:id="0">
    <w:p w:rsidR="00782A21" w:rsidRDefault="00782A21" w:rsidP="00782A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BE8"/>
    <w:rsid w:val="000970E4"/>
    <w:rsid w:val="000B65D7"/>
    <w:rsid w:val="002C3BE8"/>
    <w:rsid w:val="0038700C"/>
    <w:rsid w:val="00401136"/>
    <w:rsid w:val="0046316D"/>
    <w:rsid w:val="0061257F"/>
    <w:rsid w:val="00782A21"/>
    <w:rsid w:val="008C2796"/>
    <w:rsid w:val="00A52A70"/>
    <w:rsid w:val="00AD225A"/>
    <w:rsid w:val="00B87922"/>
    <w:rsid w:val="00C222FF"/>
    <w:rsid w:val="00C24633"/>
    <w:rsid w:val="00C61F79"/>
    <w:rsid w:val="00CA485A"/>
    <w:rsid w:val="00CE4E64"/>
    <w:rsid w:val="00E86C45"/>
    <w:rsid w:val="00EB512C"/>
    <w:rsid w:val="00F05285"/>
    <w:rsid w:val="00FA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D77BC"/>
  <w15:chartTrackingRefBased/>
  <w15:docId w15:val="{4A49B14C-D9EE-4C2B-8F79-A983DCC32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70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82A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82A21"/>
  </w:style>
  <w:style w:type="paragraph" w:styleId="a6">
    <w:name w:val="footer"/>
    <w:basedOn w:val="a"/>
    <w:link w:val="a7"/>
    <w:uiPriority w:val="99"/>
    <w:unhideWhenUsed/>
    <w:rsid w:val="00782A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82A21"/>
  </w:style>
  <w:style w:type="paragraph" w:styleId="a8">
    <w:name w:val="Balloon Text"/>
    <w:basedOn w:val="a"/>
    <w:link w:val="a9"/>
    <w:uiPriority w:val="99"/>
    <w:semiHidden/>
    <w:unhideWhenUsed/>
    <w:rsid w:val="00FA63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A63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02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</cp:lastModifiedBy>
  <cp:revision>13</cp:revision>
  <cp:lastPrinted>2024-09-12T10:43:00Z</cp:lastPrinted>
  <dcterms:created xsi:type="dcterms:W3CDTF">2023-05-16T08:56:00Z</dcterms:created>
  <dcterms:modified xsi:type="dcterms:W3CDTF">2026-06-11T10:59:00Z</dcterms:modified>
</cp:coreProperties>
</file>