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2E95" w:rsidRDefault="00D72E95" w:rsidP="00D72E95"/>
    <w:tbl>
      <w:tblPr>
        <w:tblW w:w="10065" w:type="dxa"/>
        <w:tblInd w:w="-34" w:type="dxa"/>
        <w:tblLayout w:type="fixed"/>
        <w:tblLook w:val="01E0" w:firstRow="1" w:lastRow="1" w:firstColumn="1" w:lastColumn="1" w:noHBand="0" w:noVBand="0"/>
      </w:tblPr>
      <w:tblGrid>
        <w:gridCol w:w="34"/>
        <w:gridCol w:w="5957"/>
        <w:gridCol w:w="1940"/>
        <w:gridCol w:w="2134"/>
      </w:tblGrid>
      <w:tr w:rsidR="00D72E95" w:rsidRPr="00430CDD" w:rsidTr="005D73DF">
        <w:trPr>
          <w:gridBefore w:val="1"/>
          <w:wBefore w:w="34" w:type="dxa"/>
        </w:trPr>
        <w:tc>
          <w:tcPr>
            <w:tcW w:w="10031" w:type="dxa"/>
            <w:gridSpan w:val="3"/>
            <w:shd w:val="clear" w:color="auto" w:fill="auto"/>
          </w:tcPr>
          <w:p w:rsidR="00D72E95" w:rsidRPr="00430CDD" w:rsidRDefault="00D72E95" w:rsidP="00C11376">
            <w:pPr>
              <w:jc w:val="right"/>
              <w:rPr>
                <w:sz w:val="20"/>
                <w:szCs w:val="20"/>
              </w:rPr>
            </w:pPr>
            <w:r w:rsidRPr="00430CDD">
              <w:rPr>
                <w:sz w:val="20"/>
                <w:szCs w:val="20"/>
              </w:rPr>
              <w:t>Приложение №</w:t>
            </w:r>
            <w:r w:rsidR="005D73DF">
              <w:rPr>
                <w:sz w:val="20"/>
                <w:szCs w:val="20"/>
              </w:rPr>
              <w:t>2</w:t>
            </w:r>
          </w:p>
        </w:tc>
      </w:tr>
      <w:tr w:rsidR="00D72E95" w:rsidRPr="00430CDD" w:rsidTr="005D73DF">
        <w:trPr>
          <w:gridBefore w:val="1"/>
          <w:wBefore w:w="34" w:type="dxa"/>
        </w:trPr>
        <w:tc>
          <w:tcPr>
            <w:tcW w:w="10031" w:type="dxa"/>
            <w:gridSpan w:val="3"/>
            <w:shd w:val="clear" w:color="auto" w:fill="auto"/>
          </w:tcPr>
          <w:p w:rsidR="00D72E95" w:rsidRPr="00430CDD" w:rsidRDefault="00D72E95" w:rsidP="00C11376">
            <w:pPr>
              <w:jc w:val="right"/>
              <w:rPr>
                <w:sz w:val="20"/>
                <w:szCs w:val="20"/>
              </w:rPr>
            </w:pPr>
            <w:r w:rsidRPr="00430CDD">
              <w:rPr>
                <w:sz w:val="20"/>
                <w:szCs w:val="20"/>
              </w:rPr>
              <w:t xml:space="preserve">к </w:t>
            </w:r>
            <w:r>
              <w:rPr>
                <w:sz w:val="20"/>
                <w:szCs w:val="20"/>
              </w:rPr>
              <w:t>проекту решения</w:t>
            </w:r>
            <w:r w:rsidRPr="00430CDD">
              <w:rPr>
                <w:sz w:val="20"/>
                <w:szCs w:val="20"/>
              </w:rPr>
              <w:t xml:space="preserve"> Собрания депутатов Цивильского муниципального округа</w:t>
            </w:r>
          </w:p>
        </w:tc>
      </w:tr>
      <w:tr w:rsidR="00D72E95" w:rsidRPr="00430CDD" w:rsidTr="005D73DF">
        <w:trPr>
          <w:gridBefore w:val="1"/>
          <w:wBefore w:w="34" w:type="dxa"/>
        </w:trPr>
        <w:tc>
          <w:tcPr>
            <w:tcW w:w="10031" w:type="dxa"/>
            <w:gridSpan w:val="3"/>
            <w:shd w:val="clear" w:color="auto" w:fill="auto"/>
          </w:tcPr>
          <w:p w:rsidR="00D72E95" w:rsidRPr="00430CDD" w:rsidRDefault="00D72E95" w:rsidP="00C11376">
            <w:pPr>
              <w:jc w:val="right"/>
              <w:rPr>
                <w:sz w:val="20"/>
                <w:szCs w:val="20"/>
              </w:rPr>
            </w:pPr>
            <w:r w:rsidRPr="00430CDD">
              <w:rPr>
                <w:sz w:val="20"/>
                <w:szCs w:val="20"/>
              </w:rPr>
              <w:t>«Об исполнении  бюджета Цивильского муниципального округа</w:t>
            </w:r>
          </w:p>
        </w:tc>
      </w:tr>
      <w:tr w:rsidR="00D72E95" w:rsidRPr="00430CDD" w:rsidTr="005D73DF">
        <w:trPr>
          <w:gridBefore w:val="1"/>
          <w:wBefore w:w="34" w:type="dxa"/>
        </w:trPr>
        <w:tc>
          <w:tcPr>
            <w:tcW w:w="10031" w:type="dxa"/>
            <w:gridSpan w:val="3"/>
            <w:shd w:val="clear" w:color="auto" w:fill="auto"/>
          </w:tcPr>
          <w:p w:rsidR="00D72E95" w:rsidRPr="00430CDD" w:rsidRDefault="00D72E95" w:rsidP="00624C2D">
            <w:pPr>
              <w:jc w:val="right"/>
              <w:rPr>
                <w:sz w:val="20"/>
                <w:szCs w:val="20"/>
              </w:rPr>
            </w:pPr>
            <w:r w:rsidRPr="00430CDD">
              <w:rPr>
                <w:sz w:val="20"/>
                <w:szCs w:val="20"/>
              </w:rPr>
              <w:t>Чувашской Республики за 202</w:t>
            </w:r>
            <w:r w:rsidR="00624C2D">
              <w:rPr>
                <w:sz w:val="20"/>
                <w:szCs w:val="20"/>
              </w:rPr>
              <w:t>5</w:t>
            </w:r>
            <w:r w:rsidRPr="00430CDD">
              <w:rPr>
                <w:sz w:val="20"/>
                <w:szCs w:val="20"/>
              </w:rPr>
              <w:t xml:space="preserve"> год »</w:t>
            </w:r>
          </w:p>
        </w:tc>
      </w:tr>
      <w:tr w:rsidR="00D72E95" w:rsidRPr="00430CDD" w:rsidTr="005D73DF">
        <w:trPr>
          <w:gridBefore w:val="1"/>
          <w:wBefore w:w="34" w:type="dxa"/>
        </w:trPr>
        <w:tc>
          <w:tcPr>
            <w:tcW w:w="10031" w:type="dxa"/>
            <w:gridSpan w:val="3"/>
            <w:shd w:val="clear" w:color="auto" w:fill="auto"/>
          </w:tcPr>
          <w:p w:rsidR="00D72E95" w:rsidRPr="00430CDD" w:rsidRDefault="00D72E95" w:rsidP="00C11376"/>
        </w:tc>
      </w:tr>
      <w:tr w:rsidR="00D72E95" w:rsidRPr="00430CDD" w:rsidTr="005D73DF">
        <w:trPr>
          <w:gridBefore w:val="1"/>
          <w:wBefore w:w="34" w:type="dxa"/>
        </w:trPr>
        <w:tc>
          <w:tcPr>
            <w:tcW w:w="10031" w:type="dxa"/>
            <w:gridSpan w:val="3"/>
            <w:shd w:val="clear" w:color="auto" w:fill="auto"/>
          </w:tcPr>
          <w:p w:rsidR="00D72E95" w:rsidRPr="00430CDD" w:rsidRDefault="00D72E95" w:rsidP="00C11376">
            <w:pPr>
              <w:jc w:val="center"/>
              <w:rPr>
                <w:b/>
                <w:sz w:val="20"/>
                <w:szCs w:val="20"/>
              </w:rPr>
            </w:pPr>
            <w:r w:rsidRPr="00430CDD">
              <w:rPr>
                <w:b/>
                <w:sz w:val="20"/>
                <w:szCs w:val="20"/>
              </w:rPr>
              <w:t>ДОХОДЫ</w:t>
            </w:r>
          </w:p>
        </w:tc>
      </w:tr>
      <w:tr w:rsidR="00D72E95" w:rsidRPr="00430CDD" w:rsidTr="005D73DF">
        <w:trPr>
          <w:gridBefore w:val="1"/>
          <w:wBefore w:w="34" w:type="dxa"/>
        </w:trPr>
        <w:tc>
          <w:tcPr>
            <w:tcW w:w="10031" w:type="dxa"/>
            <w:gridSpan w:val="3"/>
            <w:shd w:val="clear" w:color="auto" w:fill="auto"/>
          </w:tcPr>
          <w:p w:rsidR="005D73DF" w:rsidRPr="00430CDD" w:rsidRDefault="005D73DF" w:rsidP="005D73DF">
            <w:pPr>
              <w:jc w:val="center"/>
              <w:rPr>
                <w:b/>
                <w:sz w:val="20"/>
                <w:szCs w:val="20"/>
              </w:rPr>
            </w:pPr>
            <w:r>
              <w:rPr>
                <w:b/>
                <w:sz w:val="20"/>
                <w:szCs w:val="20"/>
              </w:rPr>
              <w:t>б</w:t>
            </w:r>
            <w:r w:rsidRPr="00430CDD">
              <w:rPr>
                <w:b/>
                <w:sz w:val="20"/>
                <w:szCs w:val="20"/>
              </w:rPr>
              <w:t>юджета Цивильского муниципального  округа Чувашской Республики</w:t>
            </w:r>
          </w:p>
          <w:p w:rsidR="005D73DF" w:rsidRPr="00430CDD" w:rsidRDefault="005D73DF" w:rsidP="005D73DF">
            <w:pPr>
              <w:jc w:val="center"/>
              <w:rPr>
                <w:b/>
                <w:sz w:val="20"/>
                <w:szCs w:val="20"/>
              </w:rPr>
            </w:pPr>
            <w:r w:rsidRPr="00430CDD">
              <w:rPr>
                <w:b/>
                <w:sz w:val="20"/>
                <w:szCs w:val="20"/>
              </w:rPr>
              <w:t xml:space="preserve"> по кодам видов доходов, подвидов доходов, классификации операций</w:t>
            </w:r>
          </w:p>
          <w:p w:rsidR="00D72E95" w:rsidRPr="00430CDD" w:rsidRDefault="005D73DF" w:rsidP="005D73DF">
            <w:pPr>
              <w:jc w:val="center"/>
              <w:rPr>
                <w:b/>
                <w:sz w:val="20"/>
                <w:szCs w:val="20"/>
              </w:rPr>
            </w:pPr>
            <w:r w:rsidRPr="00430CDD">
              <w:rPr>
                <w:b/>
                <w:sz w:val="20"/>
                <w:szCs w:val="20"/>
              </w:rPr>
              <w:t>сектора государственного управления, относящиеся к доходам бюджета, за 202</w:t>
            </w:r>
            <w:r>
              <w:rPr>
                <w:b/>
                <w:sz w:val="20"/>
                <w:szCs w:val="20"/>
              </w:rPr>
              <w:t>5</w:t>
            </w:r>
            <w:r w:rsidRPr="00430CDD">
              <w:rPr>
                <w:b/>
                <w:sz w:val="20"/>
                <w:szCs w:val="20"/>
              </w:rPr>
              <w:t xml:space="preserve"> год</w:t>
            </w:r>
          </w:p>
        </w:tc>
      </w:tr>
      <w:tr w:rsidR="00D72E95" w:rsidRPr="00430CDD" w:rsidTr="005D73DF">
        <w:trPr>
          <w:gridBefore w:val="1"/>
          <w:wBefore w:w="34" w:type="dxa"/>
        </w:trPr>
        <w:tc>
          <w:tcPr>
            <w:tcW w:w="10031" w:type="dxa"/>
            <w:gridSpan w:val="3"/>
            <w:shd w:val="clear" w:color="auto" w:fill="auto"/>
          </w:tcPr>
          <w:p w:rsidR="005D73DF" w:rsidRDefault="005D73DF" w:rsidP="005D73DF">
            <w:pPr>
              <w:jc w:val="right"/>
              <w:rPr>
                <w:i/>
                <w:sz w:val="20"/>
                <w:szCs w:val="20"/>
              </w:rPr>
            </w:pPr>
          </w:p>
          <w:p w:rsidR="00D72E95" w:rsidRPr="00430CDD" w:rsidRDefault="005D73DF" w:rsidP="005D73DF">
            <w:pPr>
              <w:jc w:val="right"/>
              <w:rPr>
                <w:b/>
                <w:sz w:val="20"/>
                <w:szCs w:val="20"/>
              </w:rPr>
            </w:pPr>
            <w:r w:rsidRPr="008C19DA">
              <w:rPr>
                <w:i/>
                <w:sz w:val="20"/>
                <w:szCs w:val="20"/>
              </w:rPr>
              <w:t>( рублей)</w:t>
            </w:r>
          </w:p>
        </w:tc>
      </w:tr>
      <w:tr w:rsidR="00A815F5" w:rsidTr="005D73DF">
        <w:trPr>
          <w:gridBefore w:val="1"/>
          <w:wBefore w:w="34" w:type="dxa"/>
        </w:trPr>
        <w:tc>
          <w:tcPr>
            <w:tcW w:w="10031" w:type="dxa"/>
            <w:gridSpan w:val="3"/>
            <w:shd w:val="clear" w:color="auto" w:fill="auto"/>
          </w:tcPr>
          <w:p w:rsidR="005D73DF" w:rsidRPr="008C19DA" w:rsidRDefault="005D73DF" w:rsidP="005D73DF">
            <w:pPr>
              <w:jc w:val="center"/>
              <w:rPr>
                <w:i/>
                <w:sz w:val="20"/>
                <w:szCs w:val="20"/>
              </w:rPr>
            </w:pPr>
          </w:p>
        </w:tc>
      </w:tr>
      <w:tr w:rsidR="005D73DF" w:rsidRPr="005D73DF" w:rsidTr="005D73DF">
        <w:tblPrEx>
          <w:tblLook w:val="04A0" w:firstRow="1" w:lastRow="0" w:firstColumn="1" w:lastColumn="0" w:noHBand="0" w:noVBand="1"/>
        </w:tblPrEx>
        <w:trPr>
          <w:trHeight w:val="600"/>
        </w:trPr>
        <w:tc>
          <w:tcPr>
            <w:tcW w:w="599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D73DF" w:rsidRPr="005D73DF" w:rsidRDefault="005D73DF" w:rsidP="005D73DF">
            <w:pPr>
              <w:jc w:val="center"/>
              <w:rPr>
                <w:color w:val="000000"/>
                <w:sz w:val="20"/>
                <w:szCs w:val="20"/>
              </w:rPr>
            </w:pPr>
            <w:r w:rsidRPr="005D73DF">
              <w:rPr>
                <w:color w:val="000000"/>
                <w:sz w:val="20"/>
                <w:szCs w:val="20"/>
              </w:rPr>
              <w:t>Наименование показателя</w:t>
            </w:r>
          </w:p>
        </w:tc>
        <w:tc>
          <w:tcPr>
            <w:tcW w:w="19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D73DF" w:rsidRPr="005D73DF" w:rsidRDefault="005D73DF" w:rsidP="005D73DF">
            <w:pPr>
              <w:jc w:val="center"/>
              <w:rPr>
                <w:color w:val="000000"/>
                <w:sz w:val="20"/>
                <w:szCs w:val="20"/>
              </w:rPr>
            </w:pPr>
            <w:r w:rsidRPr="005D73DF">
              <w:rPr>
                <w:color w:val="000000"/>
                <w:sz w:val="20"/>
                <w:szCs w:val="20"/>
              </w:rPr>
              <w:t>Код дохода по бюджетной классификации</w:t>
            </w:r>
          </w:p>
        </w:tc>
        <w:tc>
          <w:tcPr>
            <w:tcW w:w="2134" w:type="dxa"/>
            <w:vMerge w:val="restart"/>
            <w:tcBorders>
              <w:top w:val="single" w:sz="4" w:space="0" w:color="000000"/>
              <w:left w:val="single" w:sz="4" w:space="0" w:color="000000"/>
              <w:bottom w:val="nil"/>
              <w:right w:val="single" w:sz="4" w:space="0" w:color="000000"/>
            </w:tcBorders>
            <w:shd w:val="clear" w:color="auto" w:fill="auto"/>
            <w:vAlign w:val="center"/>
            <w:hideMark/>
          </w:tcPr>
          <w:p w:rsidR="005D73DF" w:rsidRPr="005D73DF" w:rsidRDefault="005D73DF" w:rsidP="005D73DF">
            <w:pPr>
              <w:jc w:val="center"/>
              <w:rPr>
                <w:color w:val="000000"/>
                <w:sz w:val="20"/>
                <w:szCs w:val="20"/>
              </w:rPr>
            </w:pPr>
            <w:r w:rsidRPr="005D73DF">
              <w:rPr>
                <w:color w:val="000000"/>
                <w:sz w:val="20"/>
                <w:szCs w:val="20"/>
              </w:rPr>
              <w:t>Кассовое исполнение</w:t>
            </w:r>
          </w:p>
        </w:tc>
      </w:tr>
      <w:tr w:rsidR="005D73DF" w:rsidRPr="005D73DF" w:rsidTr="005D73DF">
        <w:tblPrEx>
          <w:tblLook w:val="04A0" w:firstRow="1" w:lastRow="0" w:firstColumn="1" w:lastColumn="0" w:noHBand="0" w:noVBand="1"/>
        </w:tblPrEx>
        <w:trPr>
          <w:trHeight w:val="276"/>
        </w:trPr>
        <w:tc>
          <w:tcPr>
            <w:tcW w:w="5991" w:type="dxa"/>
            <w:gridSpan w:val="2"/>
            <w:vMerge/>
            <w:tcBorders>
              <w:top w:val="single" w:sz="4" w:space="0" w:color="000000"/>
              <w:left w:val="single" w:sz="4" w:space="0" w:color="000000"/>
              <w:bottom w:val="single" w:sz="4" w:space="0" w:color="000000"/>
              <w:right w:val="single" w:sz="4" w:space="0" w:color="000000"/>
            </w:tcBorders>
            <w:vAlign w:val="center"/>
            <w:hideMark/>
          </w:tcPr>
          <w:p w:rsidR="005D73DF" w:rsidRPr="005D73DF" w:rsidRDefault="005D73DF" w:rsidP="005D73DF">
            <w:pPr>
              <w:rPr>
                <w:color w:val="000000"/>
                <w:sz w:val="20"/>
                <w:szCs w:val="20"/>
              </w:rPr>
            </w:pPr>
          </w:p>
        </w:tc>
        <w:tc>
          <w:tcPr>
            <w:tcW w:w="1940" w:type="dxa"/>
            <w:vMerge/>
            <w:tcBorders>
              <w:top w:val="single" w:sz="4" w:space="0" w:color="000000"/>
              <w:left w:val="single" w:sz="4" w:space="0" w:color="000000"/>
              <w:bottom w:val="single" w:sz="4" w:space="0" w:color="000000"/>
              <w:right w:val="single" w:sz="4" w:space="0" w:color="000000"/>
            </w:tcBorders>
            <w:vAlign w:val="center"/>
            <w:hideMark/>
          </w:tcPr>
          <w:p w:rsidR="005D73DF" w:rsidRPr="005D73DF" w:rsidRDefault="005D73DF" w:rsidP="005D73DF">
            <w:pPr>
              <w:rPr>
                <w:color w:val="000000"/>
                <w:sz w:val="20"/>
                <w:szCs w:val="20"/>
              </w:rPr>
            </w:pPr>
          </w:p>
        </w:tc>
        <w:tc>
          <w:tcPr>
            <w:tcW w:w="2134" w:type="dxa"/>
            <w:vMerge/>
            <w:tcBorders>
              <w:top w:val="single" w:sz="4" w:space="0" w:color="000000"/>
              <w:left w:val="single" w:sz="4" w:space="0" w:color="000000"/>
              <w:bottom w:val="nil"/>
              <w:right w:val="single" w:sz="4" w:space="0" w:color="000000"/>
            </w:tcBorders>
            <w:vAlign w:val="center"/>
            <w:hideMark/>
          </w:tcPr>
          <w:p w:rsidR="005D73DF" w:rsidRPr="005D73DF" w:rsidRDefault="005D73DF" w:rsidP="005D73DF">
            <w:pPr>
              <w:rPr>
                <w:color w:val="000000"/>
                <w:sz w:val="20"/>
                <w:szCs w:val="20"/>
              </w:rPr>
            </w:pPr>
          </w:p>
        </w:tc>
      </w:tr>
      <w:tr w:rsidR="005D73DF" w:rsidRPr="005D73DF" w:rsidTr="005D73DF">
        <w:tblPrEx>
          <w:tblLook w:val="04A0" w:firstRow="1" w:lastRow="0" w:firstColumn="1" w:lastColumn="0" w:noHBand="0" w:noVBand="1"/>
        </w:tblPrEx>
        <w:trPr>
          <w:trHeight w:val="276"/>
        </w:trPr>
        <w:tc>
          <w:tcPr>
            <w:tcW w:w="599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D73DF" w:rsidRPr="005D73DF" w:rsidRDefault="005D73DF" w:rsidP="005D73DF">
            <w:pPr>
              <w:jc w:val="center"/>
              <w:rPr>
                <w:color w:val="000000"/>
                <w:sz w:val="16"/>
                <w:szCs w:val="16"/>
              </w:rPr>
            </w:pPr>
            <w:r w:rsidRPr="005D73DF">
              <w:rPr>
                <w:color w:val="000000"/>
                <w:sz w:val="16"/>
                <w:szCs w:val="16"/>
              </w:rPr>
              <w:t>1</w:t>
            </w:r>
          </w:p>
        </w:tc>
        <w:tc>
          <w:tcPr>
            <w:tcW w:w="1940" w:type="dxa"/>
            <w:tcBorders>
              <w:top w:val="single" w:sz="4" w:space="0" w:color="auto"/>
              <w:left w:val="nil"/>
              <w:bottom w:val="single" w:sz="4" w:space="0" w:color="auto"/>
              <w:right w:val="single" w:sz="4" w:space="0" w:color="auto"/>
            </w:tcBorders>
            <w:shd w:val="clear" w:color="auto" w:fill="auto"/>
            <w:vAlign w:val="center"/>
            <w:hideMark/>
          </w:tcPr>
          <w:p w:rsidR="005D73DF" w:rsidRPr="005D73DF" w:rsidRDefault="005D73DF" w:rsidP="005D73DF">
            <w:pPr>
              <w:jc w:val="center"/>
              <w:rPr>
                <w:color w:val="000000"/>
                <w:sz w:val="16"/>
                <w:szCs w:val="16"/>
              </w:rPr>
            </w:pPr>
            <w:r w:rsidRPr="005D73DF">
              <w:rPr>
                <w:color w:val="000000"/>
                <w:sz w:val="16"/>
                <w:szCs w:val="16"/>
              </w:rPr>
              <w:t>2</w:t>
            </w:r>
          </w:p>
        </w:tc>
        <w:tc>
          <w:tcPr>
            <w:tcW w:w="2134" w:type="dxa"/>
            <w:tcBorders>
              <w:top w:val="single" w:sz="4" w:space="0" w:color="auto"/>
              <w:left w:val="nil"/>
              <w:bottom w:val="single" w:sz="4" w:space="0" w:color="auto"/>
              <w:right w:val="single" w:sz="4" w:space="0" w:color="auto"/>
            </w:tcBorders>
            <w:shd w:val="clear" w:color="auto" w:fill="auto"/>
            <w:vAlign w:val="center"/>
            <w:hideMark/>
          </w:tcPr>
          <w:p w:rsidR="005D73DF" w:rsidRPr="005D73DF" w:rsidRDefault="005D73DF" w:rsidP="005D73DF">
            <w:pPr>
              <w:jc w:val="center"/>
              <w:rPr>
                <w:color w:val="000000"/>
                <w:sz w:val="16"/>
                <w:szCs w:val="16"/>
              </w:rPr>
            </w:pPr>
            <w:r w:rsidRPr="005D73DF">
              <w:rPr>
                <w:color w:val="000000"/>
                <w:sz w:val="16"/>
                <w:szCs w:val="16"/>
              </w:rPr>
              <w:t>3</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noWrap/>
            <w:vAlign w:val="bottom"/>
            <w:hideMark/>
          </w:tcPr>
          <w:p w:rsidR="005D73DF" w:rsidRPr="005D73DF" w:rsidRDefault="005D73DF" w:rsidP="005D73DF">
            <w:pPr>
              <w:rPr>
                <w:color w:val="000000"/>
                <w:sz w:val="20"/>
                <w:szCs w:val="20"/>
              </w:rPr>
            </w:pPr>
            <w:r w:rsidRPr="005D73DF">
              <w:rPr>
                <w:color w:val="000000"/>
                <w:sz w:val="20"/>
                <w:szCs w:val="20"/>
              </w:rPr>
              <w:t xml:space="preserve">         ДОХОДЫ БЮДЖЕТА - всего</w:t>
            </w:r>
          </w:p>
        </w:tc>
        <w:tc>
          <w:tcPr>
            <w:tcW w:w="1940" w:type="dxa"/>
            <w:tcBorders>
              <w:top w:val="nil"/>
              <w:left w:val="nil"/>
              <w:bottom w:val="nil"/>
              <w:right w:val="nil"/>
            </w:tcBorders>
            <w:shd w:val="clear" w:color="auto" w:fill="auto"/>
            <w:vAlign w:val="center"/>
            <w:hideMark/>
          </w:tcPr>
          <w:p w:rsidR="005D73DF" w:rsidRPr="005D73DF" w:rsidRDefault="005D73DF" w:rsidP="005D73DF">
            <w:pPr>
              <w:jc w:val="center"/>
              <w:rPr>
                <w:color w:val="000000"/>
                <w:sz w:val="16"/>
                <w:szCs w:val="16"/>
              </w:rPr>
            </w:pPr>
            <w:r w:rsidRPr="005D73DF">
              <w:rPr>
                <w:color w:val="000000"/>
                <w:sz w:val="16"/>
                <w:szCs w:val="16"/>
              </w:rPr>
              <w:t> </w:t>
            </w:r>
          </w:p>
        </w:tc>
        <w:tc>
          <w:tcPr>
            <w:tcW w:w="2134" w:type="dxa"/>
            <w:tcBorders>
              <w:top w:val="nil"/>
              <w:left w:val="nil"/>
              <w:bottom w:val="nil"/>
              <w:right w:val="nil"/>
            </w:tcBorders>
            <w:shd w:val="clear" w:color="auto" w:fill="auto"/>
            <w:vAlign w:val="center"/>
            <w:hideMark/>
          </w:tcPr>
          <w:p w:rsidR="005D73DF" w:rsidRPr="005D73DF" w:rsidRDefault="005D73DF" w:rsidP="005D73DF">
            <w:pPr>
              <w:jc w:val="right"/>
              <w:rPr>
                <w:color w:val="000000"/>
                <w:sz w:val="20"/>
                <w:szCs w:val="20"/>
              </w:rPr>
            </w:pPr>
            <w:r w:rsidRPr="005D73DF">
              <w:rPr>
                <w:color w:val="000000"/>
                <w:sz w:val="20"/>
                <w:szCs w:val="20"/>
              </w:rPr>
              <w:t>1 847 262 855,36</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rPr>
                <w:color w:val="000000"/>
                <w:sz w:val="20"/>
                <w:szCs w:val="20"/>
              </w:rPr>
            </w:pPr>
            <w:r w:rsidRPr="005D73DF">
              <w:rPr>
                <w:color w:val="000000"/>
                <w:sz w:val="20"/>
                <w:szCs w:val="20"/>
              </w:rPr>
              <w:t xml:space="preserve">      НАЛОГОВЫЕ И НЕНАЛОГОВЫЕ ДОХОДЫ</w:t>
            </w:r>
          </w:p>
        </w:tc>
        <w:tc>
          <w:tcPr>
            <w:tcW w:w="1940" w:type="dxa"/>
            <w:tcBorders>
              <w:top w:val="nil"/>
              <w:left w:val="nil"/>
              <w:bottom w:val="nil"/>
              <w:right w:val="nil"/>
            </w:tcBorders>
            <w:shd w:val="clear" w:color="auto" w:fill="auto"/>
            <w:noWrap/>
            <w:hideMark/>
          </w:tcPr>
          <w:p w:rsidR="005D73DF" w:rsidRPr="005D73DF" w:rsidRDefault="005D73DF" w:rsidP="005D73DF">
            <w:pPr>
              <w:jc w:val="center"/>
              <w:rPr>
                <w:color w:val="000000"/>
                <w:sz w:val="20"/>
                <w:szCs w:val="20"/>
              </w:rPr>
            </w:pPr>
            <w:r w:rsidRPr="005D73DF">
              <w:rPr>
                <w:color w:val="000000"/>
                <w:sz w:val="20"/>
                <w:szCs w:val="20"/>
              </w:rPr>
              <w:t>10000000000000000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rPr>
                <w:color w:val="000000"/>
                <w:sz w:val="20"/>
                <w:szCs w:val="20"/>
              </w:rPr>
            </w:pPr>
            <w:r w:rsidRPr="005D73DF">
              <w:rPr>
                <w:color w:val="000000"/>
                <w:sz w:val="20"/>
                <w:szCs w:val="20"/>
              </w:rPr>
              <w:t>536 554 048,01</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НАЛОГИ НА ПРИБЫЛЬ, ДОХОДЫ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10100000000000000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337 162 964,59</w:t>
            </w:r>
          </w:p>
        </w:tc>
      </w:tr>
      <w:tr w:rsidR="005D73DF" w:rsidRPr="005D73DF" w:rsidTr="005D73DF">
        <w:tblPrEx>
          <w:tblLook w:val="04A0" w:firstRow="1" w:lastRow="0" w:firstColumn="1" w:lastColumn="0" w:noHBand="0" w:noVBand="1"/>
        </w:tblPrEx>
        <w:trPr>
          <w:trHeight w:val="316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10102010010000100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296 080 437,92</w:t>
            </w:r>
          </w:p>
        </w:tc>
      </w:tr>
      <w:tr w:rsidR="005D73DF" w:rsidRPr="005D73DF" w:rsidTr="005D73DF">
        <w:tblPrEx>
          <w:tblLook w:val="04A0" w:firstRow="1" w:lastRow="0" w:firstColumn="1" w:lastColumn="0" w:noHBand="0" w:noVBand="1"/>
        </w:tblPrEx>
        <w:trPr>
          <w:trHeight w:val="23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w:t>
            </w:r>
            <w:bookmarkStart w:id="0" w:name="_GoBack"/>
            <w:bookmarkEnd w:id="0"/>
            <w:r w:rsidRPr="005D73DF">
              <w:rPr>
                <w:color w:val="000000"/>
                <w:sz w:val="20"/>
                <w:szCs w:val="20"/>
              </w:rPr>
              <w:t>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10102020010000100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1 040 850,17</w:t>
            </w:r>
          </w:p>
        </w:tc>
      </w:tr>
      <w:tr w:rsidR="005D73DF" w:rsidRPr="005D73DF" w:rsidTr="005D73DF">
        <w:tblPrEx>
          <w:tblLook w:val="04A0" w:firstRow="1" w:lastRow="0" w:firstColumn="1" w:lastColumn="0" w:noHBand="0" w:noVBand="1"/>
        </w:tblPrEx>
        <w:trPr>
          <w:trHeight w:val="23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10102021010000100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156 378,00</w:t>
            </w:r>
          </w:p>
        </w:tc>
      </w:tr>
      <w:tr w:rsidR="005D73DF" w:rsidRPr="005D73DF" w:rsidTr="005D73DF">
        <w:tblPrEx>
          <w:tblLook w:val="04A0" w:firstRow="1" w:lastRow="0" w:firstColumn="1" w:lastColumn="0" w:noHBand="0" w:noVBand="1"/>
        </w:tblPrEx>
        <w:trPr>
          <w:trHeight w:val="23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10102022010000100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12 323,40</w:t>
            </w:r>
          </w:p>
        </w:tc>
      </w:tr>
      <w:tr w:rsidR="005D73DF" w:rsidRPr="005D73DF" w:rsidTr="005D73DF">
        <w:tblPrEx>
          <w:tblLook w:val="04A0" w:firstRow="1" w:lastRow="0" w:firstColumn="1" w:lastColumn="0" w:noHBand="0" w:noVBand="1"/>
        </w:tblPrEx>
        <w:trPr>
          <w:trHeight w:val="211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10102030010000100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3 137 008,78</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10102040010000100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440 229,54</w:t>
            </w:r>
          </w:p>
        </w:tc>
      </w:tr>
      <w:tr w:rsidR="005D73DF" w:rsidRPr="005D73DF" w:rsidTr="005D73DF">
        <w:tblPrEx>
          <w:tblLook w:val="04A0" w:firstRow="1" w:lastRow="0" w:firstColumn="1" w:lastColumn="0" w:noHBand="0" w:noVBand="1"/>
        </w:tblPrEx>
        <w:trPr>
          <w:trHeight w:val="396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10102080010000100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3 924 109,86</w:t>
            </w:r>
          </w:p>
        </w:tc>
      </w:tr>
      <w:tr w:rsidR="005D73DF" w:rsidRPr="005D73DF" w:rsidTr="005D73DF">
        <w:tblPrEx>
          <w:tblLook w:val="04A0" w:firstRow="1" w:lastRow="0" w:firstColumn="1" w:lastColumn="0" w:noHBand="0" w:noVBand="1"/>
        </w:tblPrEx>
        <w:trPr>
          <w:trHeight w:val="1584"/>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10102130010000100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2 218 024,88</w:t>
            </w:r>
          </w:p>
        </w:tc>
      </w:tr>
      <w:tr w:rsidR="005D73DF" w:rsidRPr="005D73DF" w:rsidTr="005D73DF">
        <w:tblPrEx>
          <w:tblLook w:val="04A0" w:firstRow="1" w:lastRow="0" w:firstColumn="1" w:lastColumn="0" w:noHBand="0" w:noVBand="1"/>
        </w:tblPrEx>
        <w:trPr>
          <w:trHeight w:val="1584"/>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10102140010000100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27 017 199,11</w:t>
            </w:r>
          </w:p>
        </w:tc>
      </w:tr>
      <w:tr w:rsidR="005D73DF" w:rsidRPr="005D73DF" w:rsidTr="005D73DF">
        <w:tblPrEx>
          <w:tblLook w:val="04A0" w:firstRow="1" w:lastRow="0" w:firstColumn="1" w:lastColumn="0" w:noHBand="0" w:noVBand="1"/>
        </w:tblPrEx>
        <w:trPr>
          <w:trHeight w:val="3804"/>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10102150010000100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2 552 461,78</w:t>
            </w:r>
          </w:p>
        </w:tc>
      </w:tr>
      <w:tr w:rsidR="005D73DF" w:rsidRPr="005D73DF" w:rsidTr="005D73DF">
        <w:tblPrEx>
          <w:tblLook w:val="04A0" w:firstRow="1" w:lastRow="0" w:firstColumn="1" w:lastColumn="0" w:noHBand="0" w:noVBand="1"/>
        </w:tblPrEx>
        <w:trPr>
          <w:trHeight w:val="396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lastRenderedPageBreak/>
              <w:t xml:space="preserve">          Налог на доходы физических лиц в части суммы налога, превышающей 3 402 тысячи рублей, относящейся к части налоговой базы, превышающей 20 миллионов рублей и составляющей не более 50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10102160010000100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578 834,24</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10102210010000100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5 106,91</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НАЛОГИ НА ТОВАРЫ (РАБОТЫ, УСЛУГИ), РЕАЛИЗУЕМЫЕ НА ТЕРРИТОРИИ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10300000000000000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23 706 216,02</w:t>
            </w:r>
          </w:p>
        </w:tc>
      </w:tr>
      <w:tr w:rsidR="005D73DF" w:rsidRPr="005D73DF" w:rsidTr="005D73DF">
        <w:tblPrEx>
          <w:tblLook w:val="04A0" w:firstRow="1" w:lastRow="0" w:firstColumn="1" w:lastColumn="0" w:noHBand="0" w:noVBand="1"/>
        </w:tblPrEx>
        <w:trPr>
          <w:trHeight w:val="1584"/>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10302231010000100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12 025 650,25</w:t>
            </w:r>
          </w:p>
        </w:tc>
      </w:tr>
      <w:tr w:rsidR="005D73DF" w:rsidRPr="005D73DF" w:rsidTr="005D73DF">
        <w:tblPrEx>
          <w:tblLook w:val="04A0" w:firstRow="1" w:lastRow="0" w:firstColumn="1" w:lastColumn="0" w:noHBand="0" w:noVBand="1"/>
        </w:tblPrEx>
        <w:trPr>
          <w:trHeight w:val="184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10302241010000100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70 366,76</w:t>
            </w:r>
          </w:p>
        </w:tc>
      </w:tr>
      <w:tr w:rsidR="005D73DF" w:rsidRPr="005D73DF" w:rsidTr="005D73DF">
        <w:tblPrEx>
          <w:tblLook w:val="04A0" w:firstRow="1" w:lastRow="0" w:firstColumn="1" w:lastColumn="0" w:noHBand="0" w:noVBand="1"/>
        </w:tblPrEx>
        <w:trPr>
          <w:trHeight w:val="1584"/>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10302251010000100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12 812 602,80</w:t>
            </w:r>
          </w:p>
        </w:tc>
      </w:tr>
      <w:tr w:rsidR="005D73DF" w:rsidRPr="005D73DF" w:rsidTr="005D73DF">
        <w:tblPrEx>
          <w:tblLook w:val="04A0" w:firstRow="1" w:lastRow="0" w:firstColumn="1" w:lastColumn="0" w:noHBand="0" w:noVBand="1"/>
        </w:tblPrEx>
        <w:trPr>
          <w:trHeight w:val="1584"/>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10302261010000100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-1 202 403,79</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НАЛОГИ НА СОВОКУПНЫЙ ДОХОД</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10500000000000000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44 773 722,31</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взимаемый с налогоплательщиков, выбравших в качестве объекта налогообложения доходы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10501011010000100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25 965 675,19</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10501021010000100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9 487 737,03</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Единый сельскохозяйственный налог</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10503010010000100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1 036 527,35</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Default="005D73DF" w:rsidP="005D73DF">
            <w:pPr>
              <w:outlineLvl w:val="1"/>
              <w:rPr>
                <w:color w:val="000000"/>
                <w:sz w:val="20"/>
                <w:szCs w:val="20"/>
              </w:rPr>
            </w:pPr>
            <w:r w:rsidRPr="005D73DF">
              <w:rPr>
                <w:color w:val="000000"/>
                <w:sz w:val="20"/>
                <w:szCs w:val="20"/>
              </w:rPr>
              <w:t xml:space="preserve">          Налог, взимаемый в связи с применением патентной системы налогообложения, зачисляемый в бюджеты муниципальных округов</w:t>
            </w:r>
          </w:p>
          <w:p w:rsidR="00C35279" w:rsidRDefault="00C35279" w:rsidP="005D73DF">
            <w:pPr>
              <w:outlineLvl w:val="1"/>
              <w:rPr>
                <w:color w:val="000000"/>
                <w:sz w:val="20"/>
                <w:szCs w:val="20"/>
              </w:rPr>
            </w:pPr>
          </w:p>
          <w:p w:rsidR="00C35279" w:rsidRPr="005D73DF" w:rsidRDefault="00C35279" w:rsidP="005D73DF">
            <w:pPr>
              <w:outlineLvl w:val="1"/>
              <w:rPr>
                <w:color w:val="000000"/>
                <w:sz w:val="20"/>
                <w:szCs w:val="20"/>
              </w:rPr>
            </w:pP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10504060020000100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8 283 782,74</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lastRenderedPageBreak/>
              <w:t xml:space="preserve">        НАЛОГИ НА ИМУЩЕСТВО</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10600000000000000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42 611 143,77</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10601020140000100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18 382 927,03</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Транспортный налог с организаций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10604011020000100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852 303,05</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Транспортный налог с физических лиц</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10604012020000100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2 994 037,06</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Земельный налог с организаций, обладающих земельным участком, расположенным в границах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10606032140000100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8 212 209,65</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Земельный налог с физических лиц, обладающих земельным участком, расположенным в границах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10606042140000100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12 169 666,98</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НАЛОГИ, СБОРЫ И РЕГУЛЯРНЫЕ ПЛАТЕЖИ ЗА ПОЛЬЗОВАНИЕ ПРИРОДНЫМИ РЕСУРСАМИ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10700000000000000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160 200,00</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Налог на добычу общераспространенных полезных ископаемых</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10701020010000100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157 500,00</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Сбор за пользование объектами животного мира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10704010010000100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2 700,00</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ГОСУДАРСТВЕННАЯ ПОШЛИНА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10800000000000000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10 871 069,14</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10803010010000100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10 841 069,14</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10804020010000100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30 000,00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ДОХОДЫ ОТ ИСПОЛЬЗОВАНИЯ ИМУЩЕСТВА, НАХОДЯЩЕГОСЯ В ГОСУДАРСТВЕННОЙ И МУНИЦИПАЛЬНОЙ СОБСТВЕННОСТИ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11100000000000000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18 892 593,07</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округам</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11101040140000100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80 550,00</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11105012140000100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11 027 975,66</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11105024140000100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3 853 557,63</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11105034140000100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1 762 528,93</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11109044140000100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2 167 980,85</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ПЛАТЕЖИ ПРИ ПОЛЬЗОВАНИИ ПРИРОДНЫМИ РЕСУРСАМИ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11200000000000000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4 990 260,13</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Плата за выбросы загрязняющих веществ в атмосферный воздух стационарными объектами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11201010010000100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602 610,40</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Плата за сбросы загрязняющих веществ в водные объекты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11201030010000100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23 836,53</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Плата за размещение отходов производства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11201041010000100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3 793 093,10</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Плата за размещение твердых коммунальных отходов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11201042010000100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570 720,10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ДОХОДЫ ОТ ОКАЗАНИЯ ПЛАТНЫХ УСЛУГ И КОМПЕНСАЦИИ ЗАТРАТ ГОСУДАРСТВА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11300000000000000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14 087 319,00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Прочие доходы от оказания платных услуг (работ) получателями средств бюджетов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11301994140000100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8 122 693,03</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lastRenderedPageBreak/>
              <w:t xml:space="preserve">          Доходы, поступающие в порядке возмещения расходов, понесенных в связи с эксплуатацией имущества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11302064140000100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140 201,57</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Прочие доходы от компенсации затрат бюджетов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11302994140000100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5 824 424,40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ДОХОДЫ ОТ ПРОДАЖИ МАТЕРИАЛЬНЫХ И НЕМАТЕРИАЛЬНЫХ АКТИВОВ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11400000000000000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12 996 868,35</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реализации имущества, находящегося в оперативном управлении учреждений, находящихся в ведении органов управления муниципальных округов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11402042140000400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771 189,50</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11402043140000400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1 500 001,00</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11402043140000400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1 312,00</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11406012140000400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8 617 389,41</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11406024140000400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2 106 976,44</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ШТРАФЫ, САНКЦИИ, ВОЗМЕЩЕНИЕ УЩЕРБА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11600000000000000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2 377 311,93</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11601053010000100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35 665,08</w:t>
            </w:r>
          </w:p>
        </w:tc>
      </w:tr>
      <w:tr w:rsidR="005D73DF" w:rsidRPr="005D73DF" w:rsidTr="005D73DF">
        <w:tblPrEx>
          <w:tblLook w:val="04A0" w:firstRow="1" w:lastRow="0" w:firstColumn="1" w:lastColumn="0" w:noHBand="0" w:noVBand="1"/>
        </w:tblPrEx>
        <w:trPr>
          <w:trHeight w:val="1584"/>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11601063010000100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209 663,65</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выявленные должностными лицами органов муниципального контроля</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11601064010000100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1 500,00</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11601073010000100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57 173,72</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 природопользования и обращения с животными,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11601083010000100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1 000,00</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lastRenderedPageBreak/>
              <w:t xml:space="preserve">          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11601113010000100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70 309,44</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11601133010000100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974,57</w:t>
            </w:r>
          </w:p>
        </w:tc>
      </w:tr>
      <w:tr w:rsidR="005D73DF" w:rsidRPr="005D73DF" w:rsidTr="00C35279">
        <w:tblPrEx>
          <w:tblLook w:val="04A0" w:firstRow="1" w:lastRow="0" w:firstColumn="1" w:lastColumn="0" w:noHBand="0" w:noVBand="1"/>
        </w:tblPrEx>
        <w:trPr>
          <w:trHeight w:val="1373"/>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11601143010000100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41 148,09</w:t>
            </w:r>
          </w:p>
        </w:tc>
      </w:tr>
      <w:tr w:rsidR="005D73DF" w:rsidRPr="005D73DF" w:rsidTr="005D73DF">
        <w:tblPrEx>
          <w:tblLook w:val="04A0" w:firstRow="1" w:lastRow="0" w:firstColumn="1" w:lastColumn="0" w:noHBand="0" w:noVBand="1"/>
        </w:tblPrEx>
        <w:trPr>
          <w:trHeight w:val="211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11601153010000100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26 841,02</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11601173010000100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20 290,74</w:t>
            </w:r>
          </w:p>
        </w:tc>
      </w:tr>
      <w:tr w:rsidR="005D73DF" w:rsidRPr="005D73DF" w:rsidTr="00C35279">
        <w:tblPrEx>
          <w:tblLook w:val="04A0" w:firstRow="1" w:lastRow="0" w:firstColumn="1" w:lastColumn="0" w:noHBand="0" w:noVBand="1"/>
        </w:tblPrEx>
        <w:trPr>
          <w:trHeight w:val="1173"/>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11601193010000100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310 988,70</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11601203010000100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663 704,51</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округа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11607010140000100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248 619,30</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11607090140000100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888 105,67</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11610123010000100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-205 506,45</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11610129010000100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4 403,83</w:t>
            </w:r>
          </w:p>
        </w:tc>
      </w:tr>
      <w:tr w:rsidR="005D73DF" w:rsidRPr="005D73DF" w:rsidTr="005D73DF">
        <w:tblPrEx>
          <w:tblLook w:val="04A0" w:firstRow="1" w:lastRow="0" w:firstColumn="1" w:lastColumn="0" w:noHBand="0" w:noVBand="1"/>
        </w:tblPrEx>
        <w:trPr>
          <w:trHeight w:val="23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11611050010000100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2 430,06</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lastRenderedPageBreak/>
              <w:t xml:space="preserve">        ПРОЧИЕ НЕНАЛОГОВЫЕ ДОХОДЫ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11700000000000000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23 924 379,70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Невыясненные поступления, зачисляемые в бюджеты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11701040140000100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2 499,69</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Инициативные платежи, зачисляемые в бюджеты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11715020140000100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23 921 880,01</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rPr>
                <w:b/>
                <w:color w:val="000000"/>
                <w:sz w:val="20"/>
                <w:szCs w:val="20"/>
              </w:rPr>
            </w:pPr>
            <w:r w:rsidRPr="005D73DF">
              <w:rPr>
                <w:b/>
                <w:color w:val="000000"/>
                <w:sz w:val="20"/>
                <w:szCs w:val="20"/>
              </w:rPr>
              <w:t xml:space="preserve">      БЕЗВОЗМЕЗДНЫЕ ПОСТУПЛЕНИЯ</w:t>
            </w:r>
          </w:p>
        </w:tc>
        <w:tc>
          <w:tcPr>
            <w:tcW w:w="1940" w:type="dxa"/>
            <w:tcBorders>
              <w:top w:val="nil"/>
              <w:left w:val="nil"/>
              <w:bottom w:val="nil"/>
              <w:right w:val="nil"/>
            </w:tcBorders>
            <w:shd w:val="clear" w:color="auto" w:fill="auto"/>
            <w:noWrap/>
            <w:hideMark/>
          </w:tcPr>
          <w:p w:rsidR="005D73DF" w:rsidRPr="005D73DF" w:rsidRDefault="005D73DF" w:rsidP="005D73DF">
            <w:pPr>
              <w:jc w:val="center"/>
              <w:rPr>
                <w:b/>
                <w:color w:val="000000"/>
                <w:sz w:val="20"/>
                <w:szCs w:val="20"/>
              </w:rPr>
            </w:pPr>
            <w:r w:rsidRPr="005D73DF">
              <w:rPr>
                <w:b/>
                <w:color w:val="000000"/>
                <w:sz w:val="20"/>
                <w:szCs w:val="20"/>
              </w:rPr>
              <w:t>20000000000000000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rPr>
                <w:b/>
                <w:color w:val="000000"/>
                <w:sz w:val="20"/>
                <w:szCs w:val="20"/>
              </w:rPr>
            </w:pPr>
            <w:r w:rsidRPr="005D73DF">
              <w:rPr>
                <w:b/>
                <w:color w:val="000000"/>
                <w:sz w:val="20"/>
                <w:szCs w:val="20"/>
              </w:rPr>
              <w:t>1 310 708 807,35</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БЕЗВОЗМЕЗДНЫЕ ПОСТУПЛЕНИЯ ОТ ДРУГИХ БЮДЖЕТОВ БЮДЖЕТНОЙ СИСТЕМЫ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20200000000000000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1 322 002 143,80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Дотации бюджетам муниципальных округов на выравнивание бюджетной обеспеченности из бюджета субъекта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20215001140000100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108 973 200,00</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20220216140000100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84 074 674,78</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20220302140000100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33 534 233,16</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20225304140000100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19 704 783,87</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20225424140000100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71 400 406,77</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20225467140000100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3 255 454,54</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реализацию мероприятий по обеспечению жильем молодых семей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20225497140000100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32 887 836,74</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проведение комплексных кадастровых работ</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20225511140000100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1 406 442,72</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реализацию программ формирования современной городской среды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20225555140000100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10 793 350,80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Субсидии бюджетам муниципальных округов на подготовку проектов межевания земельных участков и на проведение кадастровых работ</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20225599140000100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79 140,37</w:t>
            </w:r>
          </w:p>
        </w:tc>
      </w:tr>
      <w:tr w:rsidR="005D73DF" w:rsidRPr="005D73DF" w:rsidTr="005D73DF">
        <w:tblPrEx>
          <w:tblLook w:val="04A0" w:firstRow="1" w:lastRow="0" w:firstColumn="1" w:lastColumn="0" w:noHBand="0" w:noVBand="1"/>
        </w:tblPrEx>
        <w:trPr>
          <w:trHeight w:val="27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Прочие субсидии бюджетам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20229999140000100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223 952 718,20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Субвенции бюджетам муниципальных округов на выполнение передаваемых полномочий субъектов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20230024140000100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610 090 470,91</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20230029140000100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516 344,79</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20235082140000100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34 671 394,09</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20235118140000100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2 107 500,00</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20235120140000100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9 100,00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lastRenderedPageBreak/>
              <w:t xml:space="preserve">          Субвенции бюджетам муниципальных округов на государственную регистрацию актов гражданского состояния</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20235930140000100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1 905 700,00</w:t>
            </w:r>
          </w:p>
        </w:tc>
      </w:tr>
      <w:tr w:rsidR="005D73DF" w:rsidRPr="005D73DF" w:rsidTr="005D73DF">
        <w:tblPrEx>
          <w:tblLook w:val="04A0" w:firstRow="1" w:lastRow="0" w:firstColumn="1" w:lastColumn="0" w:noHBand="0" w:noVBand="1"/>
        </w:tblPrEx>
        <w:trPr>
          <w:trHeight w:val="211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20245050140000100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1 015 540,00</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20245179140000100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2 308 405,69</w:t>
            </w:r>
          </w:p>
        </w:tc>
      </w:tr>
      <w:tr w:rsidR="005D73DF" w:rsidRPr="005D73DF" w:rsidTr="005D73DF">
        <w:tblPrEx>
          <w:tblLook w:val="04A0" w:firstRow="1" w:lastRow="0" w:firstColumn="1" w:lastColumn="0" w:noHBand="0" w:noVBand="1"/>
        </w:tblPrEx>
        <w:trPr>
          <w:trHeight w:val="184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20245303140000100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32 586 000,00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Прочие межбюджетные трансферты, передаваемые бюджетам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20249999140000100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46 729 446,37</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20800000000000000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 </w:t>
            </w:r>
          </w:p>
        </w:tc>
      </w:tr>
      <w:tr w:rsidR="005D73DF" w:rsidRPr="005D73DF" w:rsidTr="005D73DF">
        <w:tblPrEx>
          <w:tblLook w:val="04A0" w:firstRow="1" w:lastRow="0" w:firstColumn="1" w:lastColumn="0" w:noHBand="0" w:noVBand="1"/>
        </w:tblPrEx>
        <w:trPr>
          <w:trHeight w:val="132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Перечисления из бюджетов муниципальных округов (в бюджеты муниципальных округов)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20804000140000100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 </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21800000000000000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4 521 869,30</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Доходы бюджетов муниципальных округов от возврата бюджетными учреждениями остатков субсидий прошлых лет</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21804010140000100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4 521 869,30</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0"/>
              <w:rPr>
                <w:b/>
                <w:color w:val="000000"/>
                <w:sz w:val="20"/>
                <w:szCs w:val="20"/>
              </w:rPr>
            </w:pPr>
            <w:r w:rsidRPr="005D73DF">
              <w:rPr>
                <w:b/>
                <w:color w:val="000000"/>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0"/>
              <w:rPr>
                <w:b/>
                <w:color w:val="000000"/>
                <w:sz w:val="20"/>
                <w:szCs w:val="20"/>
              </w:rPr>
            </w:pPr>
            <w:r w:rsidRPr="005D73DF">
              <w:rPr>
                <w:b/>
                <w:color w:val="000000"/>
                <w:sz w:val="20"/>
                <w:szCs w:val="20"/>
              </w:rPr>
              <w:t>21900000000000000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0"/>
              <w:rPr>
                <w:b/>
                <w:color w:val="000000"/>
                <w:sz w:val="20"/>
                <w:szCs w:val="20"/>
              </w:rPr>
            </w:pPr>
            <w:r w:rsidRPr="005D73DF">
              <w:rPr>
                <w:b/>
                <w:color w:val="000000"/>
                <w:sz w:val="20"/>
                <w:szCs w:val="20"/>
              </w:rPr>
              <w:t>-15 815 205,75</w:t>
            </w:r>
          </w:p>
        </w:tc>
      </w:tr>
      <w:tr w:rsidR="005D73DF" w:rsidRPr="005D73DF" w:rsidTr="005D73DF">
        <w:tblPrEx>
          <w:tblLook w:val="04A0" w:firstRow="1" w:lastRow="0" w:firstColumn="1" w:lastColumn="0" w:noHBand="0" w:noVBand="1"/>
        </w:tblPrEx>
        <w:trPr>
          <w:trHeight w:val="10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21925304140000100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-1 261 280,58</w:t>
            </w:r>
          </w:p>
        </w:tc>
      </w:tr>
      <w:tr w:rsidR="005D73DF" w:rsidRPr="005D73DF" w:rsidTr="005D73DF">
        <w:tblPrEx>
          <w:tblLook w:val="04A0" w:firstRow="1" w:lastRow="0" w:firstColumn="1" w:lastColumn="0" w:noHBand="0" w:noVBand="1"/>
        </w:tblPrEx>
        <w:trPr>
          <w:trHeight w:val="528"/>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Возврат остатков субсидий на проведение комплексных кадастровых работ из бюджетов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21925511140000100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 </w:t>
            </w:r>
          </w:p>
        </w:tc>
      </w:tr>
      <w:tr w:rsidR="005D73DF" w:rsidRPr="005D73DF" w:rsidTr="005D73DF">
        <w:tblPrEx>
          <w:tblLook w:val="04A0" w:firstRow="1" w:lastRow="0" w:firstColumn="1" w:lastColumn="0" w:noHBand="0" w:noVBand="1"/>
        </w:tblPrEx>
        <w:trPr>
          <w:trHeight w:val="900"/>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Возврат остатков субвенций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из бюджетов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21935082140000100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-26 010,00</w:t>
            </w:r>
          </w:p>
        </w:tc>
      </w:tr>
      <w:tr w:rsidR="005D73DF" w:rsidRPr="005D73DF" w:rsidTr="005D73DF">
        <w:tblPrEx>
          <w:tblLook w:val="04A0" w:firstRow="1" w:lastRow="0" w:firstColumn="1" w:lastColumn="0" w:noHBand="0" w:noVBand="1"/>
        </w:tblPrEx>
        <w:trPr>
          <w:trHeight w:val="1656"/>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lastRenderedPageBreak/>
              <w:t xml:space="preserve">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21945303140000100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-1 882 439,86</w:t>
            </w:r>
          </w:p>
        </w:tc>
      </w:tr>
      <w:tr w:rsidR="005D73DF" w:rsidRPr="005D73DF" w:rsidTr="005D73DF">
        <w:tblPrEx>
          <w:tblLook w:val="04A0" w:firstRow="1" w:lastRow="0" w:firstColumn="1" w:lastColumn="0" w:noHBand="0" w:noVBand="1"/>
        </w:tblPrEx>
        <w:trPr>
          <w:trHeight w:val="792"/>
        </w:trPr>
        <w:tc>
          <w:tcPr>
            <w:tcW w:w="5991" w:type="dxa"/>
            <w:gridSpan w:val="2"/>
            <w:tcBorders>
              <w:top w:val="nil"/>
              <w:left w:val="nil"/>
              <w:bottom w:val="nil"/>
              <w:right w:val="nil"/>
            </w:tcBorders>
            <w:shd w:val="clear" w:color="auto" w:fill="auto"/>
            <w:hideMark/>
          </w:tcPr>
          <w:p w:rsidR="005D73DF" w:rsidRPr="005D73DF" w:rsidRDefault="005D73DF" w:rsidP="005D73DF">
            <w:pPr>
              <w:outlineLvl w:val="1"/>
              <w:rPr>
                <w:color w:val="000000"/>
                <w:sz w:val="20"/>
                <w:szCs w:val="20"/>
              </w:rPr>
            </w:pPr>
            <w:r w:rsidRPr="005D73DF">
              <w:rPr>
                <w:color w:val="000000"/>
                <w:sz w:val="20"/>
                <w:szCs w:val="20"/>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940" w:type="dxa"/>
            <w:tcBorders>
              <w:top w:val="nil"/>
              <w:left w:val="nil"/>
              <w:bottom w:val="nil"/>
              <w:right w:val="nil"/>
            </w:tcBorders>
            <w:shd w:val="clear" w:color="auto" w:fill="auto"/>
            <w:noWrap/>
            <w:hideMark/>
          </w:tcPr>
          <w:p w:rsidR="005D73DF" w:rsidRPr="005D73DF" w:rsidRDefault="005D73DF" w:rsidP="005D73DF">
            <w:pPr>
              <w:jc w:val="center"/>
              <w:outlineLvl w:val="1"/>
              <w:rPr>
                <w:color w:val="000000"/>
                <w:sz w:val="20"/>
                <w:szCs w:val="20"/>
              </w:rPr>
            </w:pPr>
            <w:r w:rsidRPr="005D73DF">
              <w:rPr>
                <w:color w:val="000000"/>
                <w:sz w:val="20"/>
                <w:szCs w:val="20"/>
              </w:rPr>
              <w:t>21960010140000100</w:t>
            </w:r>
          </w:p>
        </w:tc>
        <w:tc>
          <w:tcPr>
            <w:tcW w:w="2134" w:type="dxa"/>
            <w:tcBorders>
              <w:top w:val="nil"/>
              <w:left w:val="nil"/>
              <w:bottom w:val="nil"/>
              <w:right w:val="nil"/>
            </w:tcBorders>
            <w:shd w:val="clear" w:color="auto" w:fill="auto"/>
            <w:noWrap/>
            <w:hideMark/>
          </w:tcPr>
          <w:p w:rsidR="005D73DF" w:rsidRPr="005D73DF" w:rsidRDefault="005D73DF" w:rsidP="005D73DF">
            <w:pPr>
              <w:jc w:val="right"/>
              <w:outlineLvl w:val="1"/>
              <w:rPr>
                <w:color w:val="000000"/>
                <w:sz w:val="20"/>
                <w:szCs w:val="20"/>
              </w:rPr>
            </w:pPr>
            <w:r w:rsidRPr="005D73DF">
              <w:rPr>
                <w:color w:val="000000"/>
                <w:sz w:val="20"/>
                <w:szCs w:val="20"/>
              </w:rPr>
              <w:t>-12 645 475,31</w:t>
            </w:r>
          </w:p>
        </w:tc>
      </w:tr>
    </w:tbl>
    <w:p w:rsidR="005D73DF" w:rsidRPr="00A815F5" w:rsidRDefault="005D73DF">
      <w:pPr>
        <w:rPr>
          <w:sz w:val="20"/>
          <w:szCs w:val="20"/>
        </w:rPr>
      </w:pPr>
    </w:p>
    <w:sectPr w:rsidR="005D73DF" w:rsidRPr="00A815F5" w:rsidSect="00A815F5">
      <w:pgSz w:w="11906" w:h="16838"/>
      <w:pgMar w:top="510" w:right="567" w:bottom="51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305"/>
    <w:rsid w:val="001E318E"/>
    <w:rsid w:val="002F1E82"/>
    <w:rsid w:val="003B375A"/>
    <w:rsid w:val="00405C27"/>
    <w:rsid w:val="00497FC1"/>
    <w:rsid w:val="005226F5"/>
    <w:rsid w:val="005D73DF"/>
    <w:rsid w:val="005F066C"/>
    <w:rsid w:val="00624C2D"/>
    <w:rsid w:val="0065487E"/>
    <w:rsid w:val="00686BEB"/>
    <w:rsid w:val="00755426"/>
    <w:rsid w:val="008C19DA"/>
    <w:rsid w:val="00966546"/>
    <w:rsid w:val="00A815F5"/>
    <w:rsid w:val="00B92738"/>
    <w:rsid w:val="00C35279"/>
    <w:rsid w:val="00CF443B"/>
    <w:rsid w:val="00D72E95"/>
    <w:rsid w:val="00E17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3DEEF1-58D4-46D3-A192-58EBAD3C4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3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rsid w:val="005226F5"/>
    <w:rPr>
      <w:rFonts w:ascii="Tahoma" w:eastAsia="Times New Roman" w:hAnsi="Tahoma" w:cs="Times New Roman"/>
      <w:sz w:val="16"/>
      <w:szCs w:val="16"/>
      <w:lang w:eastAsia="ru-RU"/>
    </w:rPr>
  </w:style>
  <w:style w:type="paragraph" w:styleId="a4">
    <w:name w:val="Balloon Text"/>
    <w:basedOn w:val="a"/>
    <w:link w:val="a3"/>
    <w:rsid w:val="005226F5"/>
    <w:rPr>
      <w:rFonts w:ascii="Tahoma" w:hAnsi="Tahoma"/>
      <w:sz w:val="16"/>
      <w:szCs w:val="16"/>
    </w:rPr>
  </w:style>
  <w:style w:type="character" w:styleId="a5">
    <w:name w:val="Hyperlink"/>
    <w:basedOn w:val="a0"/>
    <w:uiPriority w:val="99"/>
    <w:semiHidden/>
    <w:unhideWhenUsed/>
    <w:rsid w:val="00A815F5"/>
    <w:rPr>
      <w:color w:val="0000FF"/>
      <w:u w:val="single"/>
    </w:rPr>
  </w:style>
  <w:style w:type="character" w:styleId="a6">
    <w:name w:val="FollowedHyperlink"/>
    <w:basedOn w:val="a0"/>
    <w:uiPriority w:val="99"/>
    <w:semiHidden/>
    <w:unhideWhenUsed/>
    <w:rsid w:val="00A815F5"/>
    <w:rPr>
      <w:color w:val="800080"/>
      <w:u w:val="single"/>
    </w:rPr>
  </w:style>
  <w:style w:type="paragraph" w:customStyle="1" w:styleId="xl89">
    <w:name w:val="xl89"/>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1">
    <w:name w:val="xl91"/>
    <w:basedOn w:val="a"/>
    <w:rsid w:val="00A815F5"/>
    <w:pPr>
      <w:spacing w:before="100" w:beforeAutospacing="1" w:after="100" w:afterAutospacing="1"/>
      <w:jc w:val="right"/>
    </w:pPr>
    <w:rPr>
      <w:rFonts w:ascii="Arial CYR" w:hAnsi="Arial CYR" w:cs="Arial CYR"/>
      <w:color w:val="000000"/>
      <w:sz w:val="20"/>
      <w:szCs w:val="20"/>
    </w:rPr>
  </w:style>
  <w:style w:type="paragraph" w:customStyle="1" w:styleId="xl92">
    <w:name w:val="xl92"/>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93">
    <w:name w:val="xl93"/>
    <w:basedOn w:val="a"/>
    <w:rsid w:val="00A815F5"/>
    <w:pPr>
      <w:pBdr>
        <w:top w:val="single" w:sz="4" w:space="0" w:color="000000"/>
        <w:bottom w:val="single" w:sz="4" w:space="0" w:color="000000"/>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94">
    <w:name w:val="xl94"/>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5">
    <w:name w:val="xl95"/>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color w:val="000000"/>
      <w:sz w:val="20"/>
      <w:szCs w:val="20"/>
    </w:rPr>
  </w:style>
  <w:style w:type="paragraph" w:customStyle="1" w:styleId="xl96">
    <w:name w:val="xl96"/>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7">
    <w:name w:val="xl97"/>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color w:val="000000"/>
      <w:sz w:val="20"/>
      <w:szCs w:val="20"/>
    </w:rPr>
  </w:style>
  <w:style w:type="paragraph" w:customStyle="1" w:styleId="xl98">
    <w:name w:val="xl98"/>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99">
    <w:name w:val="xl99"/>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color w:val="000000"/>
      <w:sz w:val="20"/>
      <w:szCs w:val="20"/>
    </w:rPr>
  </w:style>
  <w:style w:type="paragraph" w:customStyle="1" w:styleId="xl100">
    <w:name w:val="xl100"/>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01">
    <w:name w:val="xl101"/>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02">
    <w:name w:val="xl102"/>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color w:val="000000"/>
      <w:sz w:val="20"/>
      <w:szCs w:val="20"/>
    </w:rPr>
  </w:style>
  <w:style w:type="paragraph" w:customStyle="1" w:styleId="xl104">
    <w:name w:val="xl104"/>
    <w:basedOn w:val="a"/>
    <w:rsid w:val="00A815F5"/>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05">
    <w:name w:val="xl105"/>
    <w:basedOn w:val="a"/>
    <w:rsid w:val="00A815F5"/>
    <w:pPr>
      <w:pBdr>
        <w:left w:val="single" w:sz="4" w:space="0" w:color="000000"/>
        <w:bottom w:val="single" w:sz="4" w:space="0" w:color="000000"/>
        <w:right w:val="single" w:sz="4" w:space="0" w:color="000000"/>
      </w:pBdr>
      <w:spacing w:before="100" w:beforeAutospacing="1" w:after="100" w:afterAutospacing="1"/>
      <w:textAlignment w:val="top"/>
    </w:pPr>
    <w:rPr>
      <w:rFonts w:ascii="Arial CYR" w:hAnsi="Arial CYR" w:cs="Arial CYR"/>
      <w:color w:val="000000"/>
      <w:sz w:val="20"/>
      <w:szCs w:val="20"/>
    </w:rPr>
  </w:style>
  <w:style w:type="paragraph" w:customStyle="1" w:styleId="xl106">
    <w:name w:val="xl106"/>
    <w:basedOn w:val="a"/>
    <w:rsid w:val="00A815F5"/>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07">
    <w:name w:val="xl107"/>
    <w:basedOn w:val="a"/>
    <w:rsid w:val="00A815F5"/>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08">
    <w:name w:val="xl108"/>
    <w:basedOn w:val="a"/>
    <w:rsid w:val="00A815F5"/>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09">
    <w:name w:val="xl109"/>
    <w:basedOn w:val="a"/>
    <w:rsid w:val="00A815F5"/>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10">
    <w:name w:val="xl110"/>
    <w:basedOn w:val="a"/>
    <w:rsid w:val="00A815F5"/>
    <w:pPr>
      <w:pBdr>
        <w:left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color w:val="000000"/>
      <w:sz w:val="20"/>
      <w:szCs w:val="20"/>
    </w:rPr>
  </w:style>
  <w:style w:type="paragraph" w:customStyle="1" w:styleId="xl111">
    <w:name w:val="xl111"/>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12">
    <w:name w:val="xl112"/>
    <w:basedOn w:val="a"/>
    <w:rsid w:val="00A815F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13">
    <w:name w:val="xl113"/>
    <w:basedOn w:val="a"/>
    <w:rsid w:val="00A815F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14">
    <w:name w:val="xl114"/>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15">
    <w:name w:val="xl115"/>
    <w:basedOn w:val="a"/>
    <w:rsid w:val="00A815F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16">
    <w:name w:val="xl116"/>
    <w:basedOn w:val="a"/>
    <w:rsid w:val="00A815F5"/>
    <w:pPr>
      <w:pBdr>
        <w:top w:val="single" w:sz="4" w:space="0" w:color="auto"/>
        <w:bottom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17">
    <w:name w:val="xl117"/>
    <w:basedOn w:val="a"/>
    <w:rsid w:val="00A815F5"/>
    <w:pPr>
      <w:pBdr>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18">
    <w:name w:val="xl118"/>
    <w:basedOn w:val="a"/>
    <w:rsid w:val="00A815F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19">
    <w:name w:val="xl119"/>
    <w:basedOn w:val="a"/>
    <w:rsid w:val="00A815F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20">
    <w:name w:val="xl120"/>
    <w:basedOn w:val="a"/>
    <w:rsid w:val="00A815F5"/>
    <w:pPr>
      <w:pBdr>
        <w:top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21">
    <w:name w:val="xl121"/>
    <w:basedOn w:val="a"/>
    <w:rsid w:val="00A815F5"/>
    <w:pPr>
      <w:pBdr>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22">
    <w:name w:val="xl122"/>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0"/>
      <w:szCs w:val="20"/>
    </w:rPr>
  </w:style>
  <w:style w:type="paragraph" w:customStyle="1" w:styleId="xl123">
    <w:name w:val="xl123"/>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24">
    <w:name w:val="xl124"/>
    <w:basedOn w:val="a"/>
    <w:rsid w:val="00A815F5"/>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25">
    <w:name w:val="xl125"/>
    <w:basedOn w:val="a"/>
    <w:rsid w:val="00A815F5"/>
    <w:pPr>
      <w:spacing w:before="100" w:beforeAutospacing="1" w:after="100" w:afterAutospacing="1"/>
      <w:jc w:val="center"/>
    </w:pPr>
  </w:style>
  <w:style w:type="paragraph" w:customStyle="1" w:styleId="xl126">
    <w:name w:val="xl126"/>
    <w:basedOn w:val="a"/>
    <w:rsid w:val="00A815F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27">
    <w:name w:val="xl127"/>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28">
    <w:name w:val="xl128"/>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16"/>
      <w:szCs w:val="16"/>
    </w:rPr>
  </w:style>
  <w:style w:type="paragraph" w:customStyle="1" w:styleId="xl129">
    <w:name w:val="xl129"/>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color w:val="000000"/>
      <w:sz w:val="20"/>
      <w:szCs w:val="20"/>
    </w:rPr>
  </w:style>
  <w:style w:type="paragraph" w:customStyle="1" w:styleId="xl130">
    <w:name w:val="xl130"/>
    <w:basedOn w:val="a"/>
    <w:rsid w:val="00A815F5"/>
    <w:pPr>
      <w:pBdr>
        <w:top w:val="single" w:sz="4" w:space="0" w:color="000000"/>
        <w:left w:val="single" w:sz="4" w:space="0" w:color="000000"/>
        <w:bottom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31">
    <w:name w:val="xl131"/>
    <w:basedOn w:val="a"/>
    <w:rsid w:val="00A815F5"/>
    <w:pPr>
      <w:pBdr>
        <w:top w:val="single" w:sz="4" w:space="0" w:color="000000"/>
        <w:bottom w:val="single" w:sz="4" w:space="0" w:color="000000"/>
        <w:right w:val="single" w:sz="4" w:space="0" w:color="000000"/>
      </w:pBdr>
      <w:spacing w:before="100" w:beforeAutospacing="1" w:after="100" w:afterAutospacing="1"/>
      <w:jc w:val="right"/>
      <w:textAlignment w:val="top"/>
    </w:pPr>
    <w:rPr>
      <w:rFonts w:ascii="Arial CYR" w:hAnsi="Arial CYR" w:cs="Arial CYR"/>
      <w:color w:val="000000"/>
      <w:sz w:val="20"/>
      <w:szCs w:val="20"/>
    </w:rPr>
  </w:style>
  <w:style w:type="paragraph" w:customStyle="1" w:styleId="xl132">
    <w:name w:val="xl132"/>
    <w:basedOn w:val="a"/>
    <w:rsid w:val="00A815F5"/>
    <w:pPr>
      <w:pBdr>
        <w:top w:val="single" w:sz="4" w:space="0" w:color="000000"/>
        <w:left w:val="single" w:sz="4" w:space="0" w:color="000000"/>
        <w:right w:val="single" w:sz="4" w:space="0" w:color="000000"/>
      </w:pBdr>
      <w:spacing w:before="100" w:beforeAutospacing="1" w:after="100" w:afterAutospacing="1"/>
      <w:textAlignment w:val="top"/>
    </w:pPr>
    <w:rPr>
      <w:rFonts w:ascii="Arial CYR" w:hAnsi="Arial CYR" w:cs="Arial CYR"/>
      <w:color w:val="000000"/>
      <w:sz w:val="20"/>
      <w:szCs w:val="20"/>
    </w:rPr>
  </w:style>
  <w:style w:type="paragraph" w:customStyle="1" w:styleId="xl133">
    <w:name w:val="xl133"/>
    <w:basedOn w:val="a"/>
    <w:rsid w:val="00A815F5"/>
    <w:pPr>
      <w:pBdr>
        <w:top w:val="single" w:sz="4" w:space="0" w:color="000000"/>
        <w:left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34">
    <w:name w:val="xl134"/>
    <w:basedOn w:val="a"/>
    <w:rsid w:val="00A815F5"/>
    <w:pPr>
      <w:pBdr>
        <w:top w:val="single" w:sz="4" w:space="0" w:color="000000"/>
        <w:left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35">
    <w:name w:val="xl135"/>
    <w:basedOn w:val="a"/>
    <w:rsid w:val="00A815F5"/>
    <w:pPr>
      <w:pBdr>
        <w:top w:val="single" w:sz="4" w:space="0" w:color="000000"/>
        <w:left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36">
    <w:name w:val="xl136"/>
    <w:basedOn w:val="a"/>
    <w:rsid w:val="00A815F5"/>
    <w:pPr>
      <w:pBdr>
        <w:top w:val="single" w:sz="4" w:space="0" w:color="000000"/>
        <w:left w:val="single" w:sz="4" w:space="0" w:color="000000"/>
        <w:right w:val="single" w:sz="4" w:space="0" w:color="000000"/>
      </w:pBdr>
      <w:spacing w:before="100" w:beforeAutospacing="1" w:after="100" w:afterAutospacing="1"/>
      <w:jc w:val="center"/>
      <w:textAlignment w:val="top"/>
    </w:pPr>
    <w:rPr>
      <w:rFonts w:ascii="Arial CYR" w:hAnsi="Arial CYR" w:cs="Arial CYR"/>
      <w:color w:val="000000"/>
      <w:sz w:val="20"/>
      <w:szCs w:val="20"/>
    </w:rPr>
  </w:style>
  <w:style w:type="paragraph" w:customStyle="1" w:styleId="xl137">
    <w:name w:val="xl137"/>
    <w:basedOn w:val="a"/>
    <w:rsid w:val="00A815F5"/>
    <w:pPr>
      <w:pBdr>
        <w:top w:val="single" w:sz="4" w:space="0" w:color="000000"/>
        <w:left w:val="single" w:sz="4" w:space="0" w:color="000000"/>
        <w:right w:val="single" w:sz="4" w:space="0" w:color="000000"/>
      </w:pBdr>
      <w:spacing w:before="100" w:beforeAutospacing="1" w:after="100" w:afterAutospacing="1"/>
      <w:jc w:val="right"/>
      <w:textAlignment w:val="top"/>
    </w:pPr>
    <w:rPr>
      <w:rFonts w:ascii="Arial CYR" w:hAnsi="Arial CYR" w:cs="Arial CYR"/>
      <w:color w:val="000000"/>
      <w:sz w:val="20"/>
      <w:szCs w:val="20"/>
    </w:rPr>
  </w:style>
  <w:style w:type="paragraph" w:customStyle="1" w:styleId="xl138">
    <w:name w:val="xl138"/>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CYR" w:hAnsi="Arial CYR" w:cs="Arial CYR"/>
      <w:color w:val="000000"/>
      <w:sz w:val="20"/>
      <w:szCs w:val="20"/>
    </w:rPr>
  </w:style>
  <w:style w:type="paragraph" w:customStyle="1" w:styleId="xl139">
    <w:name w:val="xl139"/>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color w:val="000000"/>
      <w:sz w:val="20"/>
      <w:szCs w:val="20"/>
    </w:rPr>
  </w:style>
  <w:style w:type="paragraph" w:customStyle="1" w:styleId="xl140">
    <w:name w:val="xl140"/>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color w:val="000000"/>
      <w:sz w:val="20"/>
      <w:szCs w:val="20"/>
    </w:rPr>
  </w:style>
  <w:style w:type="paragraph" w:customStyle="1" w:styleId="xl141">
    <w:name w:val="xl141"/>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color w:val="000000"/>
      <w:sz w:val="20"/>
      <w:szCs w:val="20"/>
    </w:rPr>
  </w:style>
  <w:style w:type="paragraph" w:customStyle="1" w:styleId="xl142">
    <w:name w:val="xl142"/>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hAnsi="Arial CYR" w:cs="Arial CYR"/>
      <w:color w:val="000000"/>
      <w:sz w:val="20"/>
      <w:szCs w:val="20"/>
    </w:rPr>
  </w:style>
  <w:style w:type="paragraph" w:customStyle="1" w:styleId="xl143">
    <w:name w:val="xl143"/>
    <w:basedOn w:val="a"/>
    <w:rsid w:val="00A815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CYR" w:hAnsi="Arial CYR" w:cs="Arial CY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598751">
      <w:bodyDiv w:val="1"/>
      <w:marLeft w:val="0"/>
      <w:marRight w:val="0"/>
      <w:marTop w:val="0"/>
      <w:marBottom w:val="0"/>
      <w:divBdr>
        <w:top w:val="none" w:sz="0" w:space="0" w:color="auto"/>
        <w:left w:val="none" w:sz="0" w:space="0" w:color="auto"/>
        <w:bottom w:val="none" w:sz="0" w:space="0" w:color="auto"/>
        <w:right w:val="none" w:sz="0" w:space="0" w:color="auto"/>
      </w:divBdr>
    </w:div>
    <w:div w:id="342708572">
      <w:bodyDiv w:val="1"/>
      <w:marLeft w:val="0"/>
      <w:marRight w:val="0"/>
      <w:marTop w:val="0"/>
      <w:marBottom w:val="0"/>
      <w:divBdr>
        <w:top w:val="none" w:sz="0" w:space="0" w:color="auto"/>
        <w:left w:val="none" w:sz="0" w:space="0" w:color="auto"/>
        <w:bottom w:val="none" w:sz="0" w:space="0" w:color="auto"/>
        <w:right w:val="none" w:sz="0" w:space="0" w:color="auto"/>
      </w:divBdr>
    </w:div>
    <w:div w:id="1196625445">
      <w:bodyDiv w:val="1"/>
      <w:marLeft w:val="0"/>
      <w:marRight w:val="0"/>
      <w:marTop w:val="0"/>
      <w:marBottom w:val="0"/>
      <w:divBdr>
        <w:top w:val="none" w:sz="0" w:space="0" w:color="auto"/>
        <w:left w:val="none" w:sz="0" w:space="0" w:color="auto"/>
        <w:bottom w:val="none" w:sz="0" w:space="0" w:color="auto"/>
        <w:right w:val="none" w:sz="0" w:space="0" w:color="auto"/>
      </w:divBdr>
    </w:div>
    <w:div w:id="1309212714">
      <w:bodyDiv w:val="1"/>
      <w:marLeft w:val="0"/>
      <w:marRight w:val="0"/>
      <w:marTop w:val="0"/>
      <w:marBottom w:val="0"/>
      <w:divBdr>
        <w:top w:val="none" w:sz="0" w:space="0" w:color="auto"/>
        <w:left w:val="none" w:sz="0" w:space="0" w:color="auto"/>
        <w:bottom w:val="none" w:sz="0" w:space="0" w:color="auto"/>
        <w:right w:val="none" w:sz="0" w:space="0" w:color="auto"/>
      </w:divBdr>
    </w:div>
    <w:div w:id="1685403934">
      <w:bodyDiv w:val="1"/>
      <w:marLeft w:val="0"/>
      <w:marRight w:val="0"/>
      <w:marTop w:val="0"/>
      <w:marBottom w:val="0"/>
      <w:divBdr>
        <w:top w:val="none" w:sz="0" w:space="0" w:color="auto"/>
        <w:left w:val="none" w:sz="0" w:space="0" w:color="auto"/>
        <w:bottom w:val="none" w:sz="0" w:space="0" w:color="auto"/>
        <w:right w:val="none" w:sz="0" w:space="0" w:color="auto"/>
      </w:divBdr>
    </w:div>
    <w:div w:id="207064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4504</Words>
  <Characters>25675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2026-04-13T14:01:00Z</dcterms:created>
  <dcterms:modified xsi:type="dcterms:W3CDTF">2026-04-13T14:01:00Z</dcterms:modified>
</cp:coreProperties>
</file>