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911"/>
        <w:tblW w:w="7546" w:type="dxa"/>
        <w:tblLook w:val="04A0" w:firstRow="1" w:lastRow="0" w:firstColumn="1" w:lastColumn="0" w:noHBand="0" w:noVBand="1"/>
      </w:tblPr>
      <w:tblGrid>
        <w:gridCol w:w="4945"/>
        <w:gridCol w:w="1502"/>
        <w:gridCol w:w="1099"/>
      </w:tblGrid>
      <w:tr w:rsidR="00E906DE" w:rsidRPr="00664C31" w:rsidTr="00E906DE">
        <w:trPr>
          <w:trHeight w:val="40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баллы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место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Алатырский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39,00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Аликовский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35,</w:t>
            </w:r>
            <w:bookmarkStart w:id="0" w:name="_GoBack"/>
            <w:bookmarkEnd w:id="0"/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Батыревский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31,33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Вурнарский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37,23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Ибресинский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42,90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Канашский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29,90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Козловский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Комсомольский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21,90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Красноармейский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Красночетайский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28,13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Мариинско-Посадский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38,30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Моргаушский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47,23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Порецкий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40,57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Урмарский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29,27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Цивильский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64,57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Чебоксарский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66,53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Шемуршинский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40,17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Шумерлинский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38,47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Ядринский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60,47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Яльчиковский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70,57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Янтиковский</w:t>
            </w:r>
            <w:proofErr w:type="spellEnd"/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32,40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г. Алатырь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36,67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г. Канаш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35,13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г. Новочебоксарск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41,20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lang w:eastAsia="ru-RU"/>
              </w:rPr>
              <w:t>г. Чебоксары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49,27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906DE" w:rsidRPr="00664C31" w:rsidTr="00E906DE">
        <w:trPr>
          <w:trHeight w:val="405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4C31">
              <w:rPr>
                <w:rFonts w:ascii="Calibri" w:eastAsia="Times New Roman" w:hAnsi="Calibri" w:cs="Calibri"/>
                <w:color w:val="000000"/>
                <w:lang w:eastAsia="ru-RU"/>
              </w:rPr>
              <w:t>г. Шумерля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36,67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6DE" w:rsidRPr="00664C31" w:rsidRDefault="00E906DE" w:rsidP="00E906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664C31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CF36BE" w:rsidRPr="00E906DE" w:rsidRDefault="00E906DE" w:rsidP="00E906DE">
      <w:pPr>
        <w:jc w:val="both"/>
        <w:rPr>
          <w:rFonts w:ascii="Times New Roman" w:hAnsi="Times New Roman" w:cs="Times New Roman"/>
          <w:sz w:val="24"/>
          <w:szCs w:val="24"/>
        </w:rPr>
      </w:pPr>
      <w:r w:rsidRPr="00E906DE">
        <w:rPr>
          <w:rFonts w:ascii="Times New Roman" w:hAnsi="Times New Roman" w:cs="Times New Roman"/>
          <w:sz w:val="24"/>
          <w:szCs w:val="24"/>
        </w:rPr>
        <w:t>Места по значению показателя деятельности муниципальных и городских округов  по содействию развитию конкуренции (Рейтинг значений показателя деятельности муниципальных и городских округов  по содействию развитию конкуренции в рамках стандарта развития конкуренции в субъектах Российской Федерации) за 2022 год</w:t>
      </w:r>
    </w:p>
    <w:sectPr w:rsidR="00CF36BE" w:rsidRPr="00E9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1"/>
    <w:rsid w:val="0044453E"/>
    <w:rsid w:val="004A56CD"/>
    <w:rsid w:val="00664C31"/>
    <w:rsid w:val="00E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2</cp:revision>
  <dcterms:created xsi:type="dcterms:W3CDTF">2023-05-29T11:02:00Z</dcterms:created>
  <dcterms:modified xsi:type="dcterms:W3CDTF">2023-05-29T11:04:00Z</dcterms:modified>
</cp:coreProperties>
</file>