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1.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Как можно ликвидировать некоммерческую организацию?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Некоммерческую организацию можно ликвидировать добровольно по решению учредителей и принудительно по решению суда (для некоторых видов НКО предусмотрена возможность ликвидации только по решению суда, например для фондов).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этой инструкции пойдет речь о добровольной ликвидации некоммерческих организаций, регистрацией и ликвидацией которых занимается Министерство юстиции Российской Федерации (Минюст России).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целом процедура ликвидации НКО делится на несколько этапов: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Принятие решения о ликвидации, формирование ликвидационной комиссии, установление порядка и сроков ликвидации.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Публикация уведомления о ликвидации организации в органах печати, выявление кредиторов и уведомление их о ликвидации, составление промежуточного ликвидационного баланса.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Расчеты с кредиторами, составление ликвидационного баланса и государственная регистрация юридического лица в связи с его ликвидацией.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Средний срок ликвидации НКО составляет несколько месяцев.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>2.</w:t>
      </w:r>
      <w:r w:rsidR="002E71E6"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первом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первом этапе ликвидации НКО ее учредители должны:</w:t>
      </w:r>
    </w:p>
    <w:p w:rsidR="003342DA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принять на общем собрании решение о ликвидации организации и оформить решение протоколом или другим документом, предусмотренным соответствующим нормативно-правовым актом;</w:t>
      </w:r>
    </w:p>
    <w:p w:rsidR="002E71E6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сформировать ликвидационную коми</w:t>
      </w:r>
      <w:r w:rsidR="002E71E6"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ссию или назначить ликвидатора;</w:t>
      </w: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42DA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установить порядок и сроки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Созданная комиссия получает полномочия по управлению делами некоммерческой организации и выступает от ее имени в суде.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 принятом решении учредителю или органу, принявшему решение о ликвидации, в течение трех рабочих дней после даты принятия решения нужно сообщить в письменной форме в территориальный орган Минюста России по месту нахождения организации, чтобы в Единый государственный реестр юридических лиц (ЕГРЮЛ) внесли сведения о том, что организация находится в стадии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Для этого в Минюст нужно подать:</w:t>
      </w:r>
    </w:p>
    <w:p w:rsidR="003342DA" w:rsidRPr="002E71E6" w:rsidRDefault="003342DA" w:rsidP="002E71E6">
      <w:pPr>
        <w:pStyle w:val="a4"/>
        <w:numPr>
          <w:ilvl w:val="0"/>
          <w:numId w:val="7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ликвидации по форме Р15016;</w:t>
      </w:r>
    </w:p>
    <w:p w:rsidR="003342DA" w:rsidRPr="002E71E6" w:rsidRDefault="003342DA" w:rsidP="002E71E6">
      <w:pPr>
        <w:pStyle w:val="a4"/>
        <w:numPr>
          <w:ilvl w:val="0"/>
          <w:numId w:val="7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учредительными документами органа (лица) НКО, принявшего решение о ликвидации, о формировании ликвидационной комиссии или назначении ликвидатора, об установлении сроков и порядка ликвидации, заверенный ее печатью, подписанный надлежащими лицами (председателем и секретарем — для коллегиальных органов управления некоммерческой организации).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Минюст рассмотрит документы и примет решение о ликвидации НКО, а затем отправит документы в Федеральную налоговую службу (ФНС) для внесения в ЕГРЮЛ записи о том, что организация находится в процессе ликвидации.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3.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втором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втором этапе ликвидационная комиссия (ликвидатор) должна разместить в органах печати, в которых публикуют данные о государственной регистрации юридических лиц, информацию о том, что НКО приступила к процессу ликвидации, а также о сроках и порядке заявления требований кредиторами.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Сообщение о ликвидации, о порядке и сроке заявления требований кредиторами публикуется в журнале «Вестник государственной регистрации», а также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(«Федресурс»).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Затем ликвидационная комиссия должна принять меры по выявлению кредиторов и получению дебиторской задолженности и уведомить кредиторов о ликвидации в письменной форме.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По окончании срока для предъявления требований кредиторами ликвидационной комиссии нужно составить промежуточный ликвидационный баланс. Он должен содержать сведения о составе имущества ликвидируемой НКО, перечне предъявленных кредиторами требований, о результатах их рассмотрения. Баланс утверждается учредителями или органом, принявшим решение о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этом этапе в Минюст необходимо подать: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составлении промежуточного ликвидационного баланса по форме Р15016;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промежуточный ликвидационный баланс;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органа НКО об утверждении промежуточного ликвидационного баланса.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основании промежуточного баланса ликвидационная комиссия должна произвести расчеты с кредиторами из имеющихся у организации денежных средств. Если у НКО (за исключением частных учреждений) недостаточно средств для удовлетворения требований кредиторов, ликвидационная комиссия продает имущество организации с публичных торгов.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Остатки имущества НКО направляются на цели, в интересах которых она была создана, и (или) на благотворительность. Если использование имущества ликвидируемой организации в соответствии с ее учредительными документами невозможно, оно обращается в доход государства.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Оставшееся после удовлетворения требований кредиторов имущество частного учреждения передается его собственнику, если законами, другими правовыми актами Российской Федерации или учредительными документами учреждения не предусмотрено иное.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 ликвидации некоммерческого партнерства оставшееся после удовлетворения требований кредиторов имущество распределяется между членами партнерства в соответствии с их имущественным взносом, размер которого не превышает размер их имущественных взносов, если федеральными законами или учредительными документами партнерства не установлено иное.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Остатки имущества некоммерческого партнерства, стоимость которого превышает размер имущественных взносов его членов, направляются на цели, в интересах которых оно было создано, и (или) на благотворительность. Если использование имущества партнерства в соответствии с его учредительными документами невозможно, оно обращается в доход государства.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 недостаточности имущества для расчета с кредиторами или наличии признаков несостоятельности (банкротства) ликвидационная комиссия обязана обратиться в арбитражный суд с заявлением о банкротстве.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случае возбуждения дела о несостоятельности (банкротстве) обычная процедура ликвидации прекращается, ликвидационная комиссия уведомляет об этом всех известных ей кредиторов, и начинаются процедуры, предусмотренные законодательством о несостоятельности (банкротстве).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4.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третьем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третьем этапе, после завершения расчетов с кредиторами, ликвидационная комиссия должна составить ликвидационный баланс, который утверждается учредителями некоммерческой организации или органом, принявшим решение о ее ликвидации. Ликвидационный баланс должен быть нулевым, а все задолженности перед бюджетом погашены.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Затем ликвидационной комиссии нужно представить в Минюст для государственной регистрации организации в связи с ее ликвидацией: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заявление о государственной регистрации юридического лица в связи с его ликвидацией по форме Р15016;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органа НКО об утверждении промежуточного ликвидационного баланса;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ликвидационный баланс;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квитанцию об уплате государственной пошлины (при подаче документов онлайн государственную пошлину оплачивать не нужно);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документ, подтверждающий представление в территориальный орган Пенсионного фонда Российской Федерации сведений о застрахованных лицах.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5.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Как подать документы для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всех этапах процедуры ликвидации НКО документы подают в Минюст России и его территориальные органы по месту нахождения организации. Подать документы можно: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онлайн на портале госуслуг;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почтовым отправлением с объявленной ценностью при пересылке и описью вложения (адреса центрального аппарата Минюста России и его территориальных органов можно узнать на сайте Минюста);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лично или через представителя (график работы органов можно узнать на сайте Минюста).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 подготовке и подаче документов важно соблюсти требования к их оформлению.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Форму заявления (уведомления) и правила его заполнения можно найти на сайте ФНС.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Государственная регистрация некоммерческой организации в связи с ее ликвидацией занимает не более 10 рабочих дней. Когда ФНС занесет запись о ликвидации НКО в ЕГРЮЛ, это будет значить, что процедура завершена и организация прекратила свое существование.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2E71E6"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>У меня остались вопросы. Куда обратиться?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Вы можете обратиться в центральный аппарат Минюста России или в его территориальные органы за консультацией по вопросам: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перечня документов, необходимых для государственной регистрации, и требований к их оформлению;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размера государственной пошлины;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порядка и сроков предоставления государственной услуги;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порядка обжалования решений, действий или бездействия должностных лиц, предоставляющих государственную услугу.</w:t>
      </w:r>
    </w:p>
    <w:p w:rsidR="00F572C7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Консультации предоставляются при личном обращении (в часы приема заявлений), по телефону, по обычной и электронной почте.</w:t>
      </w:r>
    </w:p>
    <w:p w:rsidR="00867856" w:rsidRDefault="00867856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67856" w:rsidRPr="002E71E6" w:rsidRDefault="00867856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Источник: </w:t>
      </w:r>
      <w:r w:rsidRPr="00867856">
        <w:rPr>
          <w:rStyle w:val="a5"/>
          <w:rFonts w:ascii="Times New Roman" w:hAnsi="Times New Roman" w:cs="Times New Roman"/>
          <w:b w:val="0"/>
          <w:sz w:val="24"/>
          <w:szCs w:val="24"/>
        </w:rPr>
        <w:t>https://www.mos.ru/otvet-blagotvoritelnost-volonterstvo-nko/kak-zakryt-nekommercheskuyu-organizaciyu/</w:t>
      </w:r>
      <w:bookmarkStart w:id="0" w:name="_GoBack"/>
      <w:bookmarkEnd w:id="0"/>
    </w:p>
    <w:sectPr w:rsidR="00867856" w:rsidRPr="002E71E6" w:rsidSect="002E71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76"/>
    <w:multiLevelType w:val="hybridMultilevel"/>
    <w:tmpl w:val="7D50F76A"/>
    <w:lvl w:ilvl="0" w:tplc="1AAA5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45A0B"/>
    <w:multiLevelType w:val="multilevel"/>
    <w:tmpl w:val="38B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D0E18"/>
    <w:multiLevelType w:val="hybridMultilevel"/>
    <w:tmpl w:val="D58042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9F0457"/>
    <w:multiLevelType w:val="hybridMultilevel"/>
    <w:tmpl w:val="633A01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D0DD6"/>
    <w:multiLevelType w:val="hybridMultilevel"/>
    <w:tmpl w:val="E25A48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0D570E"/>
    <w:multiLevelType w:val="hybridMultilevel"/>
    <w:tmpl w:val="F4BEE4A8"/>
    <w:lvl w:ilvl="0" w:tplc="1AAA50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163D2C"/>
    <w:multiLevelType w:val="hybridMultilevel"/>
    <w:tmpl w:val="C874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4502"/>
    <w:multiLevelType w:val="hybridMultilevel"/>
    <w:tmpl w:val="510800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CE226D"/>
    <w:multiLevelType w:val="hybridMultilevel"/>
    <w:tmpl w:val="D7F8DE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DC6DFE"/>
    <w:multiLevelType w:val="hybridMultilevel"/>
    <w:tmpl w:val="3238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1E48"/>
    <w:multiLevelType w:val="hybridMultilevel"/>
    <w:tmpl w:val="EB36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342DA"/>
    <w:rsid w:val="002E71E6"/>
    <w:rsid w:val="003342DA"/>
    <w:rsid w:val="007A2F42"/>
    <w:rsid w:val="00867856"/>
    <w:rsid w:val="00BA6ADA"/>
    <w:rsid w:val="00C6684C"/>
    <w:rsid w:val="00E9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2"/>
  </w:style>
  <w:style w:type="paragraph" w:styleId="3">
    <w:name w:val="heading 3"/>
    <w:basedOn w:val="a"/>
    <w:link w:val="30"/>
    <w:uiPriority w:val="9"/>
    <w:qFormat/>
    <w:rsid w:val="0033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a-card-title">
    <w:name w:val="qa-card-title"/>
    <w:basedOn w:val="a0"/>
    <w:rsid w:val="003342DA"/>
  </w:style>
  <w:style w:type="paragraph" w:styleId="a3">
    <w:name w:val="Normal (Web)"/>
    <w:basedOn w:val="a"/>
    <w:uiPriority w:val="99"/>
    <w:semiHidden/>
    <w:unhideWhenUsed/>
    <w:rsid w:val="0033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3342DA"/>
  </w:style>
  <w:style w:type="character" w:customStyle="1" w:styleId="qa-hint">
    <w:name w:val="qa-hint"/>
    <w:basedOn w:val="a0"/>
    <w:rsid w:val="003342DA"/>
  </w:style>
  <w:style w:type="paragraph" w:styleId="a4">
    <w:name w:val="List Paragraph"/>
    <w:basedOn w:val="a"/>
    <w:uiPriority w:val="34"/>
    <w:qFormat/>
    <w:rsid w:val="003342DA"/>
    <w:pPr>
      <w:ind w:left="720"/>
      <w:contextualSpacing/>
    </w:pPr>
  </w:style>
  <w:style w:type="character" w:styleId="a5">
    <w:name w:val="Strong"/>
    <w:basedOn w:val="a0"/>
    <w:uiPriority w:val="22"/>
    <w:qFormat/>
    <w:rsid w:val="00334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a-card-title">
    <w:name w:val="qa-card-title"/>
    <w:basedOn w:val="a0"/>
    <w:rsid w:val="003342DA"/>
  </w:style>
  <w:style w:type="paragraph" w:styleId="a3">
    <w:name w:val="Normal (Web)"/>
    <w:basedOn w:val="a"/>
    <w:uiPriority w:val="99"/>
    <w:semiHidden/>
    <w:unhideWhenUsed/>
    <w:rsid w:val="0033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3342DA"/>
  </w:style>
  <w:style w:type="character" w:customStyle="1" w:styleId="qa-hint">
    <w:name w:val="qa-hint"/>
    <w:basedOn w:val="a0"/>
    <w:rsid w:val="003342DA"/>
  </w:style>
  <w:style w:type="paragraph" w:styleId="a4">
    <w:name w:val="List Paragraph"/>
    <w:basedOn w:val="a"/>
    <w:uiPriority w:val="34"/>
    <w:qFormat/>
    <w:rsid w:val="003342DA"/>
    <w:pPr>
      <w:ind w:left="720"/>
      <w:contextualSpacing/>
    </w:pPr>
  </w:style>
  <w:style w:type="character" w:styleId="a5">
    <w:name w:val="Strong"/>
    <w:basedOn w:val="a0"/>
    <w:uiPriority w:val="22"/>
    <w:qFormat/>
    <w:rsid w:val="00334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 Евгений Александрович</dc:creator>
  <cp:lastModifiedBy>marpos_economy1</cp:lastModifiedBy>
  <cp:revision>2</cp:revision>
  <dcterms:created xsi:type="dcterms:W3CDTF">2024-02-26T12:13:00Z</dcterms:created>
  <dcterms:modified xsi:type="dcterms:W3CDTF">2024-02-26T12:13:00Z</dcterms:modified>
</cp:coreProperties>
</file>