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AC6" w:rsidRPr="00CF1AC6" w:rsidRDefault="00CF1AC6" w:rsidP="00CF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CF1AC6" w:rsidRPr="00CF1AC6" w:rsidRDefault="00CF1AC6" w:rsidP="00CF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91842F9" wp14:editId="32CE5201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381635" cy="381635"/>
            <wp:effectExtent l="0" t="0" r="0" b="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CF1AC6" w:rsidRPr="00CF1AC6" w:rsidTr="00963BE4">
        <w:trPr>
          <w:cantSplit/>
          <w:trHeight w:val="420"/>
        </w:trPr>
        <w:tc>
          <w:tcPr>
            <w:tcW w:w="4077" w:type="dxa"/>
            <w:vAlign w:val="center"/>
          </w:tcPr>
          <w:p w:rsidR="00CF1AC6" w:rsidRPr="00CF1AC6" w:rsidRDefault="00CF1AC6" w:rsidP="00C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CF1AC6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CF1AC6" w:rsidRPr="00CF1AC6" w:rsidRDefault="00CF1AC6" w:rsidP="00C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CF1AC6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ХĔРЛĔ ЧУТАЙ </w:t>
            </w:r>
          </w:p>
          <w:p w:rsidR="00CF1AC6" w:rsidRPr="00CF1AC6" w:rsidRDefault="00CF1AC6" w:rsidP="00C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CF1AC6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МУНИЦИПАЛЛӐ ОКРУГӖН  </w:t>
            </w:r>
          </w:p>
          <w:p w:rsidR="00CF1AC6" w:rsidRPr="00CF1AC6" w:rsidRDefault="00CF1AC6" w:rsidP="00C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AC6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 АДМИНИСТРАЦИЙ</w:t>
            </w:r>
            <w:r w:rsidRPr="00CF1AC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CF1AC6" w:rsidRPr="00CF1AC6" w:rsidRDefault="00CF1AC6" w:rsidP="00C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A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02CBA78" wp14:editId="3EFA59B9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-832485</wp:posOffset>
                  </wp:positionV>
                  <wp:extent cx="562610" cy="562610"/>
                  <wp:effectExtent l="0" t="0" r="8890" b="889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2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4" w:type="dxa"/>
            <w:vAlign w:val="center"/>
          </w:tcPr>
          <w:p w:rsidR="00CF1AC6" w:rsidRPr="00CF1AC6" w:rsidRDefault="00CF1AC6" w:rsidP="00C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1AC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  <w:r w:rsidRPr="00CF1A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CF1AC6" w:rsidRPr="00CF1AC6" w:rsidRDefault="00CF1AC6" w:rsidP="00C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CF1AC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АДМИНИСТРАЦИЯ  </w:t>
            </w:r>
          </w:p>
          <w:p w:rsidR="00CF1AC6" w:rsidRPr="00CF1AC6" w:rsidRDefault="00CF1AC6" w:rsidP="00C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C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КРАСНОЧЕТАЙСКОГО МУНИЦИПАЛЬНОГО ОКРУГА</w:t>
            </w:r>
          </w:p>
        </w:tc>
      </w:tr>
      <w:tr w:rsidR="00CF1AC6" w:rsidRPr="00CF1AC6" w:rsidTr="00963BE4">
        <w:trPr>
          <w:cantSplit/>
          <w:trHeight w:val="1399"/>
        </w:trPr>
        <w:tc>
          <w:tcPr>
            <w:tcW w:w="4077" w:type="dxa"/>
          </w:tcPr>
          <w:p w:rsidR="00CF1AC6" w:rsidRPr="00CF1AC6" w:rsidRDefault="00CF1AC6" w:rsidP="00CF1AC6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AC6" w:rsidRPr="00CF1AC6" w:rsidRDefault="00CF1AC6" w:rsidP="00CF1AC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CF1AC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Й Ы Ш Ӑ Н У </w:t>
            </w:r>
          </w:p>
          <w:p w:rsidR="00CF1AC6" w:rsidRPr="00CF1AC6" w:rsidRDefault="00CF1AC6" w:rsidP="00CF1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F1AC6" w:rsidRPr="00CF1AC6" w:rsidRDefault="00CF1AC6" w:rsidP="00CF1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_______</w:t>
            </w:r>
            <w:r w:rsidRPr="00CF1A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Pr="00CF1A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______</w:t>
            </w:r>
            <w:r w:rsidRPr="00CF1A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№</w:t>
            </w:r>
          </w:p>
          <w:p w:rsidR="00CF1AC6" w:rsidRPr="00CF1AC6" w:rsidRDefault="00CF1AC6" w:rsidP="00C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1A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CF1AC6" w:rsidRPr="00CF1AC6" w:rsidRDefault="00CF1AC6" w:rsidP="00CF1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</w:tcPr>
          <w:p w:rsidR="00CF1AC6" w:rsidRPr="00CF1AC6" w:rsidRDefault="00CF1AC6" w:rsidP="00CF1AC6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CF1AC6" w:rsidRPr="00CF1AC6" w:rsidRDefault="00CF1AC6" w:rsidP="00CF1AC6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CF1AC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CF1AC6" w:rsidRPr="00CF1AC6" w:rsidRDefault="00CF1AC6" w:rsidP="00CF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AC6" w:rsidRPr="00CF1AC6" w:rsidRDefault="00CF1AC6" w:rsidP="00CF1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_______</w:t>
            </w:r>
            <w:r w:rsidRPr="00CF1A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Pr="00CF1A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№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______</w:t>
            </w:r>
          </w:p>
          <w:p w:rsidR="00CF1AC6" w:rsidRPr="00CF1AC6" w:rsidRDefault="00CF1AC6" w:rsidP="00CF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1A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Красные Четаи</w:t>
            </w:r>
          </w:p>
        </w:tc>
      </w:tr>
    </w:tbl>
    <w:p w:rsidR="00CF1AC6" w:rsidRPr="00CF1AC6" w:rsidRDefault="00CF1AC6" w:rsidP="00CF1A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87"/>
        <w:gridCol w:w="438"/>
      </w:tblGrid>
      <w:tr w:rsidR="00CF1AC6" w:rsidRPr="00CF1AC6" w:rsidTr="00963BE4">
        <w:trPr>
          <w:trHeight w:val="1864"/>
        </w:trPr>
        <w:tc>
          <w:tcPr>
            <w:tcW w:w="5787" w:type="dxa"/>
            <w:hideMark/>
          </w:tcPr>
          <w:p w:rsidR="00CF1AC6" w:rsidRPr="00CF1AC6" w:rsidRDefault="00CF1AC6" w:rsidP="00CF1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CF1AC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 утверждении Положения об осуществлении выплат стимулирующего характера руководителям образовательных учреждений Красночетайского муниципального округа Чувашской Республики</w:t>
            </w:r>
          </w:p>
        </w:tc>
        <w:tc>
          <w:tcPr>
            <w:tcW w:w="438" w:type="dxa"/>
          </w:tcPr>
          <w:p w:rsidR="00CF1AC6" w:rsidRPr="00CF1AC6" w:rsidRDefault="00CF1AC6" w:rsidP="00CF1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</w:tc>
      </w:tr>
    </w:tbl>
    <w:p w:rsidR="00CF1AC6" w:rsidRDefault="00CF1AC6" w:rsidP="00CF1A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1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постановлением администрации Красночетайского муниципального округа Чувашской Республики от 31 марта 2023 г. N 212 «Об утверждении Положения об оплате труда работников муниципальных учреждений Красночетайского муниципального округа Чувашской Республики, занятых в сфере образования»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F1AC6" w:rsidRPr="00CF1AC6" w:rsidRDefault="00CF1AC6" w:rsidP="00CF1A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1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 о с </w:t>
      </w:r>
      <w:proofErr w:type="gramStart"/>
      <w:r w:rsidRPr="00CF1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proofErr w:type="gramEnd"/>
      <w:r w:rsidRPr="00CF1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н о в л я е т</w:t>
      </w:r>
      <w:r w:rsidRPr="00CF1AC6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CF1AC6" w:rsidRPr="00CF1AC6" w:rsidRDefault="00CF1AC6" w:rsidP="00CF1AC6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1AC6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 прилагаемое Положение об осуществлении выплат стимулирующего характера руководителям образовательных учреждений Красночетайского муниципального округа Чувашской Республики. (приложение 1).</w:t>
      </w:r>
    </w:p>
    <w:p w:rsidR="00CF1AC6" w:rsidRDefault="00CF1AC6" w:rsidP="00CF1AC6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AC6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постановление вступает в силу после опубликования в информационном издании «Вестник Красночетайского муниципального округа».</w:t>
      </w:r>
    </w:p>
    <w:p w:rsidR="00CF1AC6" w:rsidRPr="00CF1AC6" w:rsidRDefault="00CF1AC6" w:rsidP="00CF1AC6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C6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постановления оставляю за собой.</w:t>
      </w:r>
    </w:p>
    <w:p w:rsidR="00CF1AC6" w:rsidRPr="00CF1AC6" w:rsidRDefault="00CF1AC6" w:rsidP="00CF1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AC6" w:rsidRPr="00CF1AC6" w:rsidRDefault="00CF1AC6" w:rsidP="00CF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Красночетайского</w:t>
      </w:r>
    </w:p>
    <w:p w:rsidR="00CF1AC6" w:rsidRPr="00CF1AC6" w:rsidRDefault="00CF1AC6" w:rsidP="00CF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F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                                                                              И.Н. </w:t>
      </w:r>
      <w:proofErr w:type="spellStart"/>
      <w:r w:rsidRPr="00CF1A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Михопаров</w:t>
      </w:r>
      <w:proofErr w:type="spellEnd"/>
    </w:p>
    <w:p w:rsidR="00CF1AC6" w:rsidRPr="00CF1AC6" w:rsidRDefault="00CF1AC6" w:rsidP="00CF1AC6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F1AC6">
        <w:rPr>
          <w:rFonts w:ascii="Times New Roman" w:eastAsia="Times New Roman" w:hAnsi="Times New Roman" w:cs="Times New Roman"/>
          <w:sz w:val="25"/>
          <w:szCs w:val="25"/>
          <w:lang w:eastAsia="ru-RU"/>
        </w:rPr>
        <w:br w:type="page"/>
      </w:r>
    </w:p>
    <w:p w:rsidR="00CF1AC6" w:rsidRPr="00CF1AC6" w:rsidRDefault="00CF1AC6" w:rsidP="00CF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F1AC6" w:rsidRPr="00CF1AC6" w:rsidRDefault="00CF1AC6" w:rsidP="00CF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1AC6" w:rsidRPr="00CF1AC6" w:rsidRDefault="00CF1AC6" w:rsidP="00CF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1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F1AC6" w:rsidRPr="00CF1AC6" w:rsidRDefault="00CF1AC6" w:rsidP="00CF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1AC6" w:rsidRPr="00CF1AC6" w:rsidRDefault="00CF1AC6" w:rsidP="00CF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1AC6" w:rsidRPr="00CF1AC6" w:rsidRDefault="00CF1AC6" w:rsidP="00CF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1AC6" w:rsidRPr="00CF1AC6" w:rsidRDefault="00CF1AC6" w:rsidP="00CF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1AC6" w:rsidRPr="00CF1AC6" w:rsidRDefault="00CF1AC6" w:rsidP="00CF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1AC6" w:rsidRPr="00CF1AC6" w:rsidRDefault="00CF1AC6" w:rsidP="00CF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1AC6" w:rsidRPr="00CF1AC6" w:rsidRDefault="00CF1AC6" w:rsidP="00CF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1AC6" w:rsidRPr="00CF1AC6" w:rsidRDefault="00CF1AC6" w:rsidP="00CF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1AC6" w:rsidRPr="00CF1AC6" w:rsidRDefault="00CF1AC6" w:rsidP="00CF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1AC6" w:rsidRPr="00CF1AC6" w:rsidRDefault="00CF1AC6" w:rsidP="00CF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1AC6" w:rsidRPr="00CF1AC6" w:rsidRDefault="00CF1AC6" w:rsidP="00CF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1AC6" w:rsidRPr="00CF1AC6" w:rsidRDefault="00CF1AC6" w:rsidP="00CF1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CF1AC6" w:rsidRPr="00CF1AC6" w:rsidRDefault="00CF1AC6" w:rsidP="00CF1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F1AC6" w:rsidRPr="00CF1AC6" w:rsidRDefault="00CF1AC6" w:rsidP="00CF1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AC6" w:rsidRPr="00CF1AC6" w:rsidRDefault="00CF1AC6" w:rsidP="00CF1AC6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1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CF1AC6" w:rsidRPr="00CF1AC6" w:rsidRDefault="00CF1AC6" w:rsidP="00CF1AC6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1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CF1AC6" w:rsidRPr="00CF1AC6" w:rsidRDefault="00CF1AC6" w:rsidP="00CF1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AC6" w:rsidRPr="00CF1AC6" w:rsidRDefault="00CF1AC6" w:rsidP="00CF1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AC6" w:rsidRPr="00CF1AC6" w:rsidRDefault="00CF1AC6" w:rsidP="00CF1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AC6" w:rsidRPr="00CF1AC6" w:rsidRDefault="00CF1AC6" w:rsidP="00CF1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AC6" w:rsidRPr="00CF1AC6" w:rsidRDefault="00CF1AC6" w:rsidP="00CF1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AC6" w:rsidRPr="00CF1AC6" w:rsidRDefault="00CF1AC6" w:rsidP="00CF1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AC6" w:rsidRPr="00CF1AC6" w:rsidRDefault="00CF1AC6" w:rsidP="00CF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AC6" w:rsidRPr="00CF1AC6" w:rsidRDefault="00CF1AC6" w:rsidP="00CF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AC6" w:rsidRPr="00CF1AC6" w:rsidRDefault="00CF1AC6" w:rsidP="00CF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AC6" w:rsidRPr="00CF1AC6" w:rsidRDefault="00CF1AC6" w:rsidP="00CF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AC6" w:rsidRPr="00CF1AC6" w:rsidRDefault="00CF1AC6" w:rsidP="00CF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AC6" w:rsidRPr="00CF1AC6" w:rsidRDefault="00CF1AC6" w:rsidP="00CF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AC6" w:rsidRPr="00CF1AC6" w:rsidRDefault="00CF1AC6" w:rsidP="00CF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AC6" w:rsidRPr="00CF1AC6" w:rsidRDefault="00CF1AC6" w:rsidP="00CF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AC6" w:rsidRPr="00CF1AC6" w:rsidRDefault="00CF1AC6" w:rsidP="00CF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</w:t>
      </w:r>
    </w:p>
    <w:p w:rsidR="00CF1AC6" w:rsidRPr="00CF1AC6" w:rsidRDefault="00CF1AC6" w:rsidP="00CF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Красночетайского</w:t>
      </w:r>
    </w:p>
    <w:p w:rsidR="00CF1AC6" w:rsidRPr="00CF1AC6" w:rsidRDefault="00CF1AC6" w:rsidP="00CF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МО- начальник отдела образования, </w:t>
      </w:r>
    </w:p>
    <w:p w:rsidR="00CF1AC6" w:rsidRPr="00CF1AC6" w:rsidRDefault="00CF1AC6" w:rsidP="00CF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молодежной политики и спорта                                                                         И.Н. Живоев</w:t>
      </w:r>
    </w:p>
    <w:p w:rsidR="00CF1AC6" w:rsidRPr="00CF1AC6" w:rsidRDefault="00CF1AC6" w:rsidP="00CF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AC6" w:rsidRPr="00CF1AC6" w:rsidRDefault="00CF1AC6" w:rsidP="00CF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51B" w:rsidRDefault="0051051B" w:rsidP="00CF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10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051B" w:rsidRDefault="0051051B" w:rsidP="00CF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F1AC6" w:rsidRPr="00CF1AC6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F1AC6" w:rsidRPr="00CF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обеспечения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В.В. Михеев</w:t>
      </w:r>
    </w:p>
    <w:p w:rsidR="00CF1AC6" w:rsidRPr="00CF1AC6" w:rsidRDefault="00CF1AC6" w:rsidP="00CF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CF1AC6" w:rsidRPr="00CF1AC6" w:rsidRDefault="00CF1AC6" w:rsidP="00CF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AC6" w:rsidRPr="00CF1AC6" w:rsidRDefault="00CF1AC6" w:rsidP="00CF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AC6" w:rsidRPr="00CF1AC6" w:rsidRDefault="00CF1AC6" w:rsidP="00CF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Подготовил:</w:t>
      </w:r>
    </w:p>
    <w:p w:rsidR="00CF1AC6" w:rsidRPr="00CF1AC6" w:rsidRDefault="00CF1AC6" w:rsidP="00CF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специалист-эксперт </w:t>
      </w:r>
    </w:p>
    <w:p w:rsidR="00CF1AC6" w:rsidRPr="00CF1AC6" w:rsidRDefault="00CF1AC6" w:rsidP="00CF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образования, </w:t>
      </w:r>
    </w:p>
    <w:p w:rsidR="00CF1AC6" w:rsidRPr="00CF1AC6" w:rsidRDefault="00CF1AC6" w:rsidP="00CF1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молодежной политики и спорта                                           </w:t>
      </w:r>
      <w:r w:rsidRPr="00CF1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1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В.Г. Максимова</w:t>
      </w:r>
    </w:p>
    <w:p w:rsidR="00CF1AC6" w:rsidRPr="00CF1AC6" w:rsidRDefault="00CF1AC6" w:rsidP="00CF1AC6">
      <w:pPr>
        <w:widowControl w:val="0"/>
        <w:spacing w:after="0" w:line="240" w:lineRule="auto"/>
        <w:ind w:left="5387" w:right="-2"/>
        <w:jc w:val="right"/>
        <w:rPr>
          <w:rFonts w:ascii="Times New Roman" w:eastAsia="Times New Roman" w:hAnsi="Times New Roman" w:cs="Times New Roman"/>
          <w:bCs/>
          <w:color w:val="000000"/>
          <w:w w:val="99"/>
          <w:sz w:val="18"/>
          <w:szCs w:val="18"/>
          <w:lang w:eastAsia="ru-RU"/>
        </w:rPr>
      </w:pPr>
      <w:r w:rsidRPr="00CF1AC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page_1703_0"/>
      <w:r w:rsidRPr="00CF1AC6">
        <w:rPr>
          <w:rFonts w:ascii="Times New Roman" w:eastAsia="Times New Roman" w:hAnsi="Times New Roman" w:cs="Times New Roman"/>
          <w:bCs/>
          <w:color w:val="000000"/>
          <w:w w:val="99"/>
          <w:sz w:val="18"/>
          <w:szCs w:val="18"/>
          <w:lang w:eastAsia="ru-RU"/>
        </w:rPr>
        <w:lastRenderedPageBreak/>
        <w:t xml:space="preserve">Приложение </w:t>
      </w:r>
    </w:p>
    <w:p w:rsidR="00CF1AC6" w:rsidRPr="00CF1AC6" w:rsidRDefault="00CF1AC6" w:rsidP="00CF1AC6">
      <w:pPr>
        <w:widowControl w:val="0"/>
        <w:spacing w:after="0" w:line="240" w:lineRule="auto"/>
        <w:ind w:left="5387" w:right="-2"/>
        <w:jc w:val="right"/>
        <w:rPr>
          <w:rFonts w:ascii="Times New Roman" w:eastAsia="Times New Roman" w:hAnsi="Times New Roman" w:cs="Times New Roman"/>
          <w:bCs/>
          <w:color w:val="000000"/>
          <w:w w:val="99"/>
          <w:sz w:val="18"/>
          <w:szCs w:val="18"/>
          <w:lang w:eastAsia="ru-RU"/>
        </w:rPr>
      </w:pPr>
      <w:r w:rsidRPr="00CF1AC6">
        <w:rPr>
          <w:rFonts w:ascii="Times New Roman" w:eastAsia="Times New Roman" w:hAnsi="Times New Roman" w:cs="Times New Roman"/>
          <w:bCs/>
          <w:color w:val="000000"/>
          <w:w w:val="99"/>
          <w:sz w:val="18"/>
          <w:szCs w:val="18"/>
          <w:lang w:eastAsia="ru-RU"/>
        </w:rPr>
        <w:t xml:space="preserve">к постановлению администрации Красночетайского муниципального округа Чувашской Республики </w:t>
      </w:r>
    </w:p>
    <w:p w:rsidR="00CF1AC6" w:rsidRDefault="00CF1AC6" w:rsidP="00CF1AC6">
      <w:pPr>
        <w:widowControl w:val="0"/>
        <w:spacing w:after="0" w:line="240" w:lineRule="auto"/>
        <w:ind w:left="5387" w:right="-2"/>
        <w:jc w:val="right"/>
        <w:rPr>
          <w:rFonts w:ascii="Times New Roman" w:eastAsia="Times New Roman" w:hAnsi="Times New Roman" w:cs="Times New Roman"/>
          <w:bCs/>
          <w:color w:val="000000"/>
          <w:w w:val="99"/>
          <w:sz w:val="18"/>
          <w:szCs w:val="18"/>
          <w:lang w:eastAsia="ru-RU"/>
        </w:rPr>
      </w:pPr>
      <w:r w:rsidRPr="00CF1AC6">
        <w:rPr>
          <w:rFonts w:ascii="Times New Roman" w:eastAsia="Times New Roman" w:hAnsi="Times New Roman" w:cs="Times New Roman"/>
          <w:bCs/>
          <w:color w:val="000000"/>
          <w:w w:val="99"/>
          <w:sz w:val="18"/>
          <w:szCs w:val="1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18"/>
          <w:szCs w:val="18"/>
          <w:lang w:eastAsia="ru-RU"/>
        </w:rPr>
        <w:t>_____________</w:t>
      </w:r>
      <w:r w:rsidRPr="00CF1AC6">
        <w:rPr>
          <w:rFonts w:ascii="Times New Roman" w:eastAsia="Times New Roman" w:hAnsi="Times New Roman" w:cs="Times New Roman"/>
          <w:bCs/>
          <w:color w:val="000000"/>
          <w:w w:val="99"/>
          <w:sz w:val="18"/>
          <w:szCs w:val="1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18"/>
          <w:szCs w:val="18"/>
          <w:lang w:eastAsia="ru-RU"/>
        </w:rPr>
        <w:t>4</w:t>
      </w:r>
      <w:r w:rsidRPr="00CF1AC6">
        <w:rPr>
          <w:rFonts w:ascii="Times New Roman" w:eastAsia="Times New Roman" w:hAnsi="Times New Roman" w:cs="Times New Roman"/>
          <w:bCs/>
          <w:color w:val="000000"/>
          <w:w w:val="99"/>
          <w:sz w:val="18"/>
          <w:szCs w:val="1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18"/>
          <w:szCs w:val="18"/>
          <w:lang w:eastAsia="ru-RU"/>
        </w:rPr>
        <w:t>______</w:t>
      </w:r>
    </w:p>
    <w:bookmarkEnd w:id="0"/>
    <w:p w:rsidR="00CF1AC6" w:rsidRPr="003C53CB" w:rsidRDefault="00CF1AC6" w:rsidP="00CF1A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CF1AC6" w:rsidRPr="003C53CB" w:rsidRDefault="00CF1AC6" w:rsidP="00CF1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ОСУЩЕСТВЛЕНИИ ВЫПЛАТ </w:t>
      </w:r>
      <w:r w:rsidRPr="003C5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СТИМУЛИРУЮЩЕГО ХАРАКТЕРА РУКОВОДИТЕЛЯМ ОБРАЗОВАТЕЛЬНЫХ УЧРЕЖДЕНИЙ КРАСНОЧЕТАЙСКОГО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Pr="003C5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</w:t>
      </w:r>
    </w:p>
    <w:p w:rsidR="00CF1AC6" w:rsidRPr="003C53CB" w:rsidRDefault="00CF1AC6" w:rsidP="00CF1AC6">
      <w:pPr>
        <w:widowControl w:val="0"/>
        <w:autoSpaceDE w:val="0"/>
        <w:autoSpaceDN w:val="0"/>
        <w:adjustRightInd w:val="0"/>
        <w:spacing w:after="0" w:line="240" w:lineRule="auto"/>
        <w:ind w:left="417" w:firstLine="72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en-US" w:eastAsia="ru-RU"/>
        </w:rPr>
        <w:t>I</w:t>
      </w:r>
      <w:r w:rsidRPr="003C53C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. Общие положения</w:t>
      </w:r>
    </w:p>
    <w:p w:rsidR="00CF1AC6" w:rsidRPr="003C53CB" w:rsidRDefault="00CF1AC6" w:rsidP="00CF1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1.1. Настоящее Положение разработано в соответствии </w:t>
      </w: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2277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Красночетайского муниципального округа Чувашской Республики от 31 марта 2023 г. N 212 "Об утверждении Положения об оплате труда работников муниципальных учреждений Красночетайского муниципального округа Чувашской Республики, занятых в сфере образования"</w:t>
      </w:r>
      <w:r w:rsidRPr="003C53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F1AC6" w:rsidRPr="003C53CB" w:rsidRDefault="00CF1AC6" w:rsidP="00CF1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1.2.Положение предусматривает единые принципы установления выплат стимулирующего характера руководителям учреждений, определяет их виды, размеры, условия и порядок установления.</w:t>
      </w:r>
    </w:p>
    <w:p w:rsidR="00CF1AC6" w:rsidRPr="003C53CB" w:rsidRDefault="00CF1AC6" w:rsidP="00CF1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1.3.Выплаты стимулирующего характера руководителям учреждений осуществляются за счет средств республиканского бюджета Чувашской Республики, средств от приносящей доход деятельности и устанавливаются приказами Отдела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молодежной политики и спорта</w:t>
      </w: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Красночетайского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AC6" w:rsidRPr="003C53CB" w:rsidRDefault="00CF1AC6" w:rsidP="00CF1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AC6" w:rsidRPr="003C53CB" w:rsidRDefault="00CF1AC6" w:rsidP="00CF1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en-US" w:eastAsia="ru-RU"/>
        </w:rPr>
        <w:t>II</w:t>
      </w:r>
      <w:r w:rsidRPr="003C53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. Порядок установления выплат стимулирующего характера</w:t>
      </w:r>
    </w:p>
    <w:p w:rsidR="00CF1AC6" w:rsidRPr="003C53CB" w:rsidRDefault="00CF1AC6" w:rsidP="00CF1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руководителям учреждений</w:t>
      </w:r>
    </w:p>
    <w:p w:rsidR="00CF1AC6" w:rsidRPr="003C53CB" w:rsidRDefault="00CF1AC6" w:rsidP="00CF1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2.1. Руководителям учреждений устанавливаются следующие виды выплат стимулирующего характера:</w:t>
      </w:r>
    </w:p>
    <w:p w:rsidR="00CF1AC6" w:rsidRPr="003C53CB" w:rsidRDefault="00CF1AC6" w:rsidP="00CF1AC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Выплата за качество выполняемых работ;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Премиальные выплаты по итогам работы;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2.2.Выплаты стимулирующего характера за качество выполняемых работ осуществляются в соответствии с подпунктом «б» пункта 7.3. </w:t>
      </w:r>
      <w:r w:rsidRPr="002277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об оплате труда работников муниципальных учреждений Красночетайского муниципального округа Чувашской Республики, занятых в сфере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выплата осуществляется </w:t>
      </w:r>
      <w:r w:rsidRPr="003C5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ежемесячно</w:t>
      </w: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2.3.Премиальные выплаты по итогам работы выплачиваются: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результатам оценки выполнения утвержденных показателей оценки эффективности и результативности деятельности учреждений: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квартал;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календарный год;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 итогам выполнения особо важных и ответственных работ;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 итогам работы по привлечению средств от приносящей доход деятельности.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2.3.1.Премиальные выплаты по итогам работы за квартал выплачиваются по результатам оценки утвержденных показателей оценки эффективности и результативности учреждений за квартал, утвержденных показателей оценки эффективности и результативности деятельности учреждений за квартал, утвержденных в приложении к настоящему Положению.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2.3.2.Премиальные выплаты по итогам работы за календарный год выплачиваются по результатам оценки выполнения утвержденных показателей оценки эффективности и результативности деятельности учреждений за календарный год, утвержденных в приложении к настоящему Положению.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2.3.3.Премиальные выплаты по итогам выполнения особо важных и ответственных работ выплачиваются в следующих случаях и размерах: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- подготовка и проведение российских, республиканских, районных мероприятий- до 0,3 оклада в квартал;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-совершенствование материально-технической базы учреждения за счет привлеченных ресурсов –до 0,1 оклада в квартал;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-обеспечение сбережения тепло-энергоресурсов, оплачиваемых за счет бюджетных средств –до 0,3 оклада в квартал;</w:t>
      </w:r>
    </w:p>
    <w:p w:rsidR="00CF1AC6" w:rsidRPr="0022771E" w:rsidRDefault="00CF1AC6" w:rsidP="00CF1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</w:t>
      </w:r>
      <w:r w:rsidRPr="002277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организации к учебному году, проведение капитального (текущего) ремонта учреждения – до 0,3 оклада в квартал;</w:t>
      </w:r>
      <w:r w:rsidRPr="00227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F1AC6" w:rsidRPr="0022771E" w:rsidRDefault="00CF1AC6" w:rsidP="00CF1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за качественное выполнение функций контрактного управляющего до 0,05 оклада в месяц.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71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деятельности учреждений для установления премиальных выплат по итогам выполнения особо важных и ответственных работ проводится ежеквартально на основе информации, представляемой руководителями учреждений в Отдел образования администрации муниципального округа в срок не позднее 25 числа месяца, отчетного периода.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2.3.4.Премиальные выплаты по итогам работы по привлечению средств от приносящей доход деятельности выплачиваются по результатам оценки выполнения следующего показателя оценки эффективности и результативности деятельности учреждений: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средств от приносящей доход деятельности, привлеченных в учреждение.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Премиальные выплаты по итогам работы по привлечению средств от приносящей доход деятельности осуществляются по итогам календарного года исходя из данных отчета формы 0503737 «Отчет об исполнении учреждением плана его финансово-хозяйственной деятельности».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премиальных выплат по итогам работы по привлечению средств от приносящей доход деятельности составляет: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объеме средств от приносящей доход деятельности до 100,0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.- 0,5% от объема средств от приносящей доход деятельности;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средств безвозмездных поступлений при расчете не учитывается.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Премиальные выплаты по итогам работы по привлечению средств от приносящей доход деятельности выплачиваются только за счет средств от приносящей доход деятельности.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Оценка деятельности учреждений для установления выплат, указанных в </w:t>
      </w:r>
      <w:proofErr w:type="gramStart"/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п.2.3.1.,</w:t>
      </w:r>
      <w:proofErr w:type="gramEnd"/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ежеквартально по итогам предыдущего квартала на основании отчетов о выполнении утвержденных показателей эффективности и результативности деятельности учреждений, представляемых руководителями учреждений в Отдел образования администрации Красночетайского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в срок не </w:t>
      </w:r>
      <w:r w:rsidRPr="002277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 25 числа месяца, отчетного периода.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деятельности учреждений для установления выплат, указанных в п. 2.3.2, производится ежегодно по итогам предыдущего года на основании отчетов о выполнении утвержденных показателей эффективности и результативности деятельности учреждений, представляемых руководителями учреждений в Отдел образования администрации Красночетайского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не позднее 05-го числа декабря месяца отчетного года.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Отчеты о результатах выполнения показателей эффективности и результативности деятельности учреждений за квартал и за календарный год заполняются по следующей форме: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236"/>
        <w:gridCol w:w="3375"/>
        <w:gridCol w:w="1260"/>
        <w:gridCol w:w="1260"/>
        <w:gridCol w:w="2666"/>
      </w:tblGrid>
      <w:tr w:rsidR="00CF1AC6" w:rsidRPr="003C53CB" w:rsidTr="00963BE4">
        <w:trPr>
          <w:trHeight w:val="270"/>
        </w:trPr>
        <w:tc>
          <w:tcPr>
            <w:tcW w:w="937" w:type="dxa"/>
            <w:gridSpan w:val="2"/>
            <w:vMerge w:val="restart"/>
          </w:tcPr>
          <w:p w:rsidR="00CF1AC6" w:rsidRPr="003C53CB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№№</w:t>
            </w:r>
          </w:p>
          <w:p w:rsidR="00CF1AC6" w:rsidRPr="003C53CB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п/п</w:t>
            </w:r>
          </w:p>
          <w:p w:rsidR="00CF1AC6" w:rsidRPr="003C53CB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375" w:type="dxa"/>
            <w:vMerge w:val="restart"/>
          </w:tcPr>
          <w:p w:rsidR="00CF1AC6" w:rsidRPr="003C53CB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Наименование целевых </w:t>
            </w:r>
          </w:p>
          <w:p w:rsidR="00CF1AC6" w:rsidRPr="003C53CB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показателей эффективности </w:t>
            </w:r>
            <w:proofErr w:type="gramStart"/>
            <w:r w:rsidRPr="003C53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работы  учреждений</w:t>
            </w:r>
            <w:proofErr w:type="gramEnd"/>
          </w:p>
        </w:tc>
        <w:tc>
          <w:tcPr>
            <w:tcW w:w="2520" w:type="dxa"/>
            <w:gridSpan w:val="2"/>
          </w:tcPr>
          <w:p w:rsidR="00CF1AC6" w:rsidRPr="003C53CB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Отчетный период</w:t>
            </w:r>
          </w:p>
        </w:tc>
        <w:tc>
          <w:tcPr>
            <w:tcW w:w="2666" w:type="dxa"/>
            <w:vMerge w:val="restart"/>
          </w:tcPr>
          <w:p w:rsidR="00CF1AC6" w:rsidRPr="003C53CB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Примечание (анализ выполнения показателя)</w:t>
            </w:r>
          </w:p>
        </w:tc>
      </w:tr>
      <w:tr w:rsidR="00CF1AC6" w:rsidRPr="003C53CB" w:rsidTr="00963BE4">
        <w:trPr>
          <w:trHeight w:val="585"/>
        </w:trPr>
        <w:tc>
          <w:tcPr>
            <w:tcW w:w="937" w:type="dxa"/>
            <w:gridSpan w:val="2"/>
            <w:vMerge/>
          </w:tcPr>
          <w:p w:rsidR="00CF1AC6" w:rsidRPr="003C53CB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375" w:type="dxa"/>
            <w:vMerge/>
          </w:tcPr>
          <w:p w:rsidR="00CF1AC6" w:rsidRPr="003C53CB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CF1AC6" w:rsidRPr="003C53CB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</w:t>
            </w:r>
          </w:p>
        </w:tc>
        <w:tc>
          <w:tcPr>
            <w:tcW w:w="1260" w:type="dxa"/>
          </w:tcPr>
          <w:p w:rsidR="00CF1AC6" w:rsidRPr="003C53CB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факт</w:t>
            </w:r>
          </w:p>
        </w:tc>
        <w:tc>
          <w:tcPr>
            <w:tcW w:w="2666" w:type="dxa"/>
            <w:vMerge/>
          </w:tcPr>
          <w:p w:rsidR="00CF1AC6" w:rsidRPr="003C53CB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F1AC6" w:rsidRPr="003C53CB" w:rsidTr="00963BE4">
        <w:trPr>
          <w:trHeight w:val="435"/>
        </w:trPr>
        <w:tc>
          <w:tcPr>
            <w:tcW w:w="701" w:type="dxa"/>
          </w:tcPr>
          <w:p w:rsidR="00CF1AC6" w:rsidRPr="003C53CB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  <w:p w:rsidR="00CF1AC6" w:rsidRPr="003C53CB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  <w:p w:rsidR="00CF1AC6" w:rsidRPr="003C53CB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36" w:type="dxa"/>
            <w:shd w:val="clear" w:color="auto" w:fill="auto"/>
          </w:tcPr>
          <w:p w:rsidR="00CF1AC6" w:rsidRPr="003C53CB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375" w:type="dxa"/>
            <w:shd w:val="clear" w:color="auto" w:fill="auto"/>
          </w:tcPr>
          <w:p w:rsidR="00CF1AC6" w:rsidRPr="003C53CB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CF1AC6" w:rsidRPr="003C53CB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CF1AC6" w:rsidRPr="003C53CB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</w:tcPr>
          <w:p w:rsidR="00CF1AC6" w:rsidRPr="003C53CB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Итого: 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2.6. При проведении оценки выполнения показателей эффективности и результативности деятельности </w:t>
      </w:r>
      <w:proofErr w:type="gramStart"/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>учреждений  заполняется</w:t>
      </w:r>
      <w:proofErr w:type="gramEnd"/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следующая форма: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"/>
        <w:gridCol w:w="2512"/>
        <w:gridCol w:w="780"/>
        <w:gridCol w:w="820"/>
        <w:gridCol w:w="1666"/>
        <w:gridCol w:w="1149"/>
        <w:gridCol w:w="1418"/>
      </w:tblGrid>
      <w:tr w:rsidR="00CF1AC6" w:rsidRPr="003C53CB" w:rsidTr="00963BE4">
        <w:trPr>
          <w:trHeight w:val="435"/>
        </w:trPr>
        <w:tc>
          <w:tcPr>
            <w:tcW w:w="1034" w:type="dxa"/>
            <w:vMerge w:val="restart"/>
          </w:tcPr>
          <w:p w:rsidR="00CF1AC6" w:rsidRPr="003C53CB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AC6" w:rsidRPr="003C53CB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CF1AC6" w:rsidRPr="003C53CB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  <w:p w:rsidR="00CF1AC6" w:rsidRPr="003C53CB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vMerge w:val="restart"/>
          </w:tcPr>
          <w:p w:rsidR="00CF1AC6" w:rsidRPr="003C53CB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эффективности и результативности</w:t>
            </w:r>
          </w:p>
          <w:p w:rsidR="00CF1AC6" w:rsidRPr="003C53CB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учреждения</w:t>
            </w:r>
          </w:p>
        </w:tc>
        <w:tc>
          <w:tcPr>
            <w:tcW w:w="1628" w:type="dxa"/>
            <w:gridSpan w:val="2"/>
          </w:tcPr>
          <w:p w:rsidR="00CF1AC6" w:rsidRPr="003C53CB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</w:p>
          <w:p w:rsidR="00CF1AC6" w:rsidRPr="003C53CB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  <w:p w:rsidR="00CF1AC6" w:rsidRPr="003C53CB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</w:tcPr>
          <w:p w:rsidR="00CF1AC6" w:rsidRPr="003C53CB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</w:t>
            </w:r>
          </w:p>
          <w:p w:rsidR="00CF1AC6" w:rsidRPr="003C53CB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proofErr w:type="spellStart"/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ценки</w:t>
            </w:r>
            <w:proofErr w:type="spellEnd"/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</w:t>
            </w:r>
          </w:p>
          <w:p w:rsidR="00CF1AC6" w:rsidRPr="003C53CB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Opi</w:t>
            </w:r>
            <w:proofErr w:type="spellEnd"/>
          </w:p>
        </w:tc>
        <w:tc>
          <w:tcPr>
            <w:tcW w:w="1167" w:type="dxa"/>
            <w:vMerge w:val="restart"/>
          </w:tcPr>
          <w:p w:rsidR="00CF1AC6" w:rsidRPr="003C53CB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Весовой</w:t>
            </w:r>
          </w:p>
          <w:p w:rsidR="00CF1AC6" w:rsidRPr="003C53CB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  <w:p w:rsidR="00CF1AC6" w:rsidRPr="003C53CB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AC6" w:rsidRPr="003C53CB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</w:p>
        </w:tc>
        <w:tc>
          <w:tcPr>
            <w:tcW w:w="1418" w:type="dxa"/>
            <w:vMerge w:val="restart"/>
          </w:tcPr>
          <w:p w:rsidR="00CF1AC6" w:rsidRPr="003C53CB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F1AC6" w:rsidRPr="003C53CB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  <w:p w:rsidR="00CF1AC6" w:rsidRPr="003C53CB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AC6" w:rsidRPr="003C53CB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</w:t>
            </w:r>
          </w:p>
        </w:tc>
      </w:tr>
      <w:tr w:rsidR="00CF1AC6" w:rsidRPr="003C53CB" w:rsidTr="00963BE4">
        <w:trPr>
          <w:trHeight w:val="360"/>
        </w:trPr>
        <w:tc>
          <w:tcPr>
            <w:tcW w:w="1034" w:type="dxa"/>
            <w:vMerge/>
          </w:tcPr>
          <w:p w:rsidR="00CF1AC6" w:rsidRPr="003C53CB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vMerge/>
          </w:tcPr>
          <w:p w:rsidR="00CF1AC6" w:rsidRPr="003C53CB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CF1AC6" w:rsidRPr="003C53CB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CF1AC6" w:rsidRPr="003C53CB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Start"/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</w:p>
        </w:tc>
        <w:tc>
          <w:tcPr>
            <w:tcW w:w="840" w:type="dxa"/>
          </w:tcPr>
          <w:p w:rsidR="00CF1AC6" w:rsidRPr="003C53CB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  <w:p w:rsidR="00CF1AC6" w:rsidRPr="003C53CB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Start"/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</w:p>
        </w:tc>
        <w:tc>
          <w:tcPr>
            <w:tcW w:w="1673" w:type="dxa"/>
            <w:vMerge/>
          </w:tcPr>
          <w:p w:rsidR="00CF1AC6" w:rsidRPr="003C53CB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Merge/>
          </w:tcPr>
          <w:p w:rsidR="00CF1AC6" w:rsidRPr="003C53CB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F1AC6" w:rsidRPr="003C53CB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AC6" w:rsidRPr="003C53CB" w:rsidTr="00963BE4">
        <w:trPr>
          <w:trHeight w:val="360"/>
        </w:trPr>
        <w:tc>
          <w:tcPr>
            <w:tcW w:w="1034" w:type="dxa"/>
          </w:tcPr>
          <w:p w:rsidR="00CF1AC6" w:rsidRPr="003C53CB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CF1AC6" w:rsidRPr="003C53CB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CF1AC6" w:rsidRPr="003C53CB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CF1AC6" w:rsidRPr="003C53CB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</w:tcPr>
          <w:p w:rsidR="00CF1AC6" w:rsidRPr="003C53CB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AC6" w:rsidRPr="003C53CB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AC6" w:rsidRPr="003C53CB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AC6" w:rsidRPr="003C53CB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8" w:type="dxa"/>
          </w:tcPr>
          <w:p w:rsidR="00CF1AC6" w:rsidRPr="003C53CB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CF1AC6" w:rsidRPr="003C53CB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CF1AC6" w:rsidRPr="003C53CB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CF1AC6" w:rsidRPr="003C53CB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AC6" w:rsidRPr="003C53CB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AC6" w:rsidRPr="003C53CB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AC6" w:rsidRPr="003C53CB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</w:tcPr>
          <w:p w:rsidR="00CF1AC6" w:rsidRPr="003C53CB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>Оценка выполнения показателей эффективности и результативности</w:t>
      </w:r>
      <w:r w:rsidRPr="003C53CB">
        <w:rPr>
          <w:rFonts w:ascii="Courier New" w:eastAsia="Times New Roman" w:hAnsi="Courier New" w:cs="Courier New"/>
          <w:sz w:val="24"/>
          <w:szCs w:val="20"/>
          <w:lang w:eastAsia="ru-RU"/>
        </w:rPr>
        <w:t xml:space="preserve"> </w:t>
      </w:r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>деятельности учреждений проводится по следующей методике: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>а)коэффициент</w:t>
      </w:r>
      <w:proofErr w:type="gramEnd"/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оценки каждого конкретного показателя определяется по формуле: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  <w:r w:rsidRPr="003C53C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P</w:t>
      </w:r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>ф</w:t>
      </w:r>
      <w:proofErr w:type="spellStart"/>
      <w:r w:rsidRPr="003C53C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</w:t>
      </w:r>
      <w:proofErr w:type="spellEnd"/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3C53C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Opi</w:t>
      </w:r>
      <w:proofErr w:type="spellEnd"/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= -------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  <w:r w:rsidRPr="003C53C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P</w:t>
      </w:r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proofErr w:type="spellStart"/>
      <w:r w:rsidRPr="003C53C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</w:t>
      </w:r>
      <w:proofErr w:type="spellEnd"/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>Где: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3C53C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Opi</w:t>
      </w:r>
      <w:proofErr w:type="spellEnd"/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коэффициент оценки показателя за отчетный период; 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P</w:t>
      </w:r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>ф</w:t>
      </w:r>
      <w:proofErr w:type="spellStart"/>
      <w:r w:rsidRPr="003C53C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</w:t>
      </w:r>
      <w:proofErr w:type="spellEnd"/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фактическое значение показателя;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P</w:t>
      </w:r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proofErr w:type="spellStart"/>
      <w:r w:rsidRPr="003C53C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</w:t>
      </w:r>
      <w:proofErr w:type="spellEnd"/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–плановое значение показателя.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выполнении и перевыполнении соответствующего показателя значение его оценки считается равным 1.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proofErr w:type="gramStart"/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>б)в</w:t>
      </w:r>
      <w:proofErr w:type="gramEnd"/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ходе оценки определяется количество баллов по каждому показателю путем умножения оценки показателя на его весовой балл: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3C53C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Wi</w:t>
      </w:r>
      <w:proofErr w:type="gramEnd"/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= </w:t>
      </w:r>
      <w:proofErr w:type="spellStart"/>
      <w:r w:rsidRPr="003C53C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Wx</w:t>
      </w:r>
      <w:proofErr w:type="spellEnd"/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3C53C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Opi</w:t>
      </w:r>
      <w:proofErr w:type="spellEnd"/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Где: 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3C53C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Wi</w:t>
      </w:r>
      <w:proofErr w:type="gramEnd"/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количество баллов по выполнению показателя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5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proofErr w:type="gramEnd"/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 показателя в баллах, установленный в соответствии с приложением к настоящему Положению ( сумма всех весовых баллов не должна превышать единицу).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в)Для</w:t>
      </w:r>
      <w:proofErr w:type="gramEnd"/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коэффициента оценки деятельности учреждения за отчетный период рассчитывается итоговая сумма полученных баллов по выполнению показателя.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оценки деятельности учреждения(</w:t>
      </w:r>
      <w:proofErr w:type="spellStart"/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Коц</w:t>
      </w:r>
      <w:proofErr w:type="spellEnd"/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равен сумме полученных баллов по выполнению показателей:(</w:t>
      </w:r>
      <w:r w:rsidRPr="003C5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SUM</w:t>
      </w: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</w:t>
      </w: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proofErr w:type="spellStart"/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оц</w:t>
      </w:r>
      <w:proofErr w:type="spellEnd"/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3C5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SUM</w:t>
      </w: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5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</w:t>
      </w: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г)после</w:t>
      </w:r>
      <w:proofErr w:type="gramEnd"/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достоверности представленного отчета и (в случае необходимости) уточнения  представленных данных размер выплат стимулирующего характера руководителю учреждения по результатам выполнения показателей эффективности и результативности деятельности учреждения за отчетный период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proofErr w:type="spellStart"/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</w:t>
      </w:r>
      <w:proofErr w:type="spellEnd"/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3C5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Rmax</w:t>
      </w:r>
      <w:proofErr w:type="spellEnd"/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proofErr w:type="spellStart"/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оц</w:t>
      </w:r>
      <w:proofErr w:type="gramStart"/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,где</w:t>
      </w:r>
      <w:proofErr w:type="spellEnd"/>
      <w:proofErr w:type="gramEnd"/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proofErr w:type="spellStart"/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</w:t>
      </w:r>
      <w:proofErr w:type="spellEnd"/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-размер выплат стимулирующего характера руководителю учреждения по результатам выполнения показателей эффективности и результативности деятельности учреждения за отчетный период;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Коц</w:t>
      </w:r>
      <w:proofErr w:type="spellEnd"/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оценки деятельности учреждения за отчетный период;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5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Rmax</w:t>
      </w:r>
      <w:proofErr w:type="spellEnd"/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максимальный размер выплат стимулирующего </w:t>
      </w:r>
      <w:proofErr w:type="gramStart"/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  руководителю</w:t>
      </w:r>
      <w:proofErr w:type="gramEnd"/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по результатам выполнения показателей  эффективности и результативности деятельности учреждения за отчетный период.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Максимальный размер выплат стимулирующего характера руководителю учреждения по результатам выполнения показателей эффективности и результативности деятельности учреждения за квартал равен 0,25 должностного оклада руководителя учреждения.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размер выплат стимулирующего характера руководителю учреждения по результатам выполнения показателей эффективности и результативности деятельности учреждения за календарный год равен 1 </w:t>
      </w:r>
      <w:proofErr w:type="gramStart"/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должностному  окладу</w:t>
      </w:r>
      <w:proofErr w:type="gramEnd"/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учреждения.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представленных сведений осуществляется специалистами </w:t>
      </w:r>
      <w:proofErr w:type="gramStart"/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( курирующим</w:t>
      </w:r>
      <w:proofErr w:type="gramEnd"/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учреждения, ИМЦ, ЦРО) Отдела образования администрации Красночетайского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Премиальные выплаты по итогам работы, выплачиваемые по результатам оценки выполнения утвержденных показателей оценки эффективности и результативности деятельности Учреждения соответственно за квартал, за календарный год, по итогам работы по привлечению средств от приносящей доход деятельности выплачиваются за фактически отработанное время.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Дни, когда руководитель учреждения находился в очередном отпуске, учебном отпуске, отсутствовал по болезни и другим причинам, к фактически отработанному времени не относятся.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учреждения, проработавшему неполный отчетный период в связи с выходом на пенсию, реорганизацией, переводом на другую работу, премиальные выплаты осуществляют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 фактически отработанное в расчетном периоде время.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Премиальные выплаты по итогам работы, выплачиваемые по результатам оценки выполнения утвержденных показателей оценки эффективности деятельности учреждений за квартал, не производятся в следующих случаях: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а)наложение</w:t>
      </w:r>
      <w:proofErr w:type="gramEnd"/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дисциплинарного взыскания на руководителя учреждения за неисполнение или ненадлежащее исполнение возложенных на него трудовых обязанностей  в отчетном периоде;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б)наличие</w:t>
      </w:r>
      <w:proofErr w:type="gramEnd"/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фактов нарушения финансово-хозяйственной дисциплины, а также нанесения учреждению своими действиями(бездействием) материального ущерба.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производится начисление и выплата премиальных за тот отчетный период, в котором были выявлены упущения в работе. Если упущения в работе выявлены после осуществления премиальных выплат, не производится начисление и выплата премиальных в том отчетном периоде, в котором обнаружены упущения.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В случае не начисления премиальных выплат по итогам работы, выплачиваемых по результатам оценки выполнения утвержденных показателей оценки эффективности и результативности учреждений за квартал, по основаниям, указанным в п.2.8, за один или несколько кварталов, размер премиальных выплат по итогам, выплачиваемых по результатам оценки выполнения утвержденных показателей оценки эффективности и результативности деятельности учреждений  за календарный год, а также по итогам работы по привлечению средств от приносящей доход деятельности, снижается на ¼ за каждый квартал, в котором не начислялись премиальные выплаты.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en-US" w:eastAsia="ru-RU"/>
        </w:rPr>
        <w:t>III</w:t>
      </w:r>
      <w:r w:rsidRPr="003C5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работы Комиссии по оценке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выполнения показателей эффективности 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результативности деятельности </w:t>
      </w:r>
      <w:r w:rsidRPr="003C5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учреждений образования Красночетайского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Pr="003C5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Республики.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3.1.Комиссия по оценке выполнения показателей эффективности и результативности деятельности учреждений образования Красночетайского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(далее –Комиссия) действует на постоянной основе и образована </w:t>
      </w: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оценки выполнения утвержденных показателей оценки эффективности и результативности деятельности учреждений.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3.2.Комиссия является коллегиальным органом и состоит из председателя, секретаря и членов комиссии.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состав Комиссии входят руководитель отдела образования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заместители и специалисты.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Председателем Комиссии является 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Состав Комиссии утверждается приказом Отдела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молодежной политики и спорта</w:t>
      </w: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Председатель Комиссии: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-осуществляет общее руководство деятельностью Комиссии;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-объявляет заседание комиссии правомочным или выносит решение о его переносе из-за отсутствия необходимого количества членов;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-открывает, ведет и закрывает заседания Комиссии;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-осуществляет иные действия в соответствии с законодательством Российской Федерации и законодательством Чувашской Республики.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Ответственным за организацию проведения заседания Комиссии является секретарь Комиссии.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осуществляет подготовку заседаний Комиссии, включая информирование членов Комиссии </w:t>
      </w:r>
      <w:proofErr w:type="gramStart"/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вопросам</w:t>
      </w:r>
      <w:proofErr w:type="gramEnd"/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относящимся к их функциям, в том числе извещает о времени и месте проведения заседаний, ведет и оформляет протокол заседания Комиссии.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Оценка выполнения утвержденных показателей оценки эффективности и результативности деятельности Учреждений осуществляется Комиссией на основании представленных Учреждениями документов. 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Заседание комиссии считается правомочным, если на нем </w:t>
      </w:r>
      <w:proofErr w:type="gramStart"/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присутствует  не</w:t>
      </w:r>
      <w:proofErr w:type="gramEnd"/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двух третьей от общего количества ее членов.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Результаты заседаний Комиссии оформляются протоколом, который подписывается председателем, секретарем и членами комиссии, принявшими участие в заседании.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Комиссии по результатам заседаний Комиссии оформляется в семидневный срок со дня проведения заседания Комиссии. 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AC6" w:rsidRPr="003C53CB" w:rsidRDefault="00CF1AC6" w:rsidP="00CF1AC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F1AC6" w:rsidRPr="003C53CB" w:rsidRDefault="00CF1AC6" w:rsidP="00CF1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Положению об осуществлении </w:t>
      </w:r>
    </w:p>
    <w:p w:rsidR="00CF1AC6" w:rsidRPr="003C53CB" w:rsidRDefault="00CF1AC6" w:rsidP="00CF1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 стимулирующего характера</w:t>
      </w:r>
    </w:p>
    <w:p w:rsidR="00CF1AC6" w:rsidRPr="003C53CB" w:rsidRDefault="00CF1AC6" w:rsidP="00CF1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 образовательных </w:t>
      </w:r>
    </w:p>
    <w:p w:rsidR="00CF1AC6" w:rsidRPr="003C53CB" w:rsidRDefault="00CF1AC6" w:rsidP="00CF1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Красночетайского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1AC6" w:rsidRPr="003C53CB" w:rsidRDefault="00CF1AC6" w:rsidP="00CF1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</w:p>
    <w:p w:rsidR="00CF1AC6" w:rsidRPr="003C53CB" w:rsidRDefault="00CF1AC6" w:rsidP="00CF1A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AC6" w:rsidRPr="00902DBF" w:rsidRDefault="00CF1AC6" w:rsidP="00CF1AC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AC6" w:rsidRPr="00902DBF" w:rsidRDefault="00CF1AC6" w:rsidP="00CF1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DB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эффе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ктивности работы руководителей </w:t>
      </w:r>
      <w:r w:rsidRPr="0090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учреждений общего образования, находящихся на территории Красночетайского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90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5133"/>
        <w:gridCol w:w="2126"/>
        <w:gridCol w:w="1701"/>
      </w:tblGrid>
      <w:tr w:rsidR="00CF1AC6" w:rsidRPr="00902DBF" w:rsidTr="00963BE4">
        <w:trPr>
          <w:trHeight w:val="285"/>
        </w:trPr>
        <w:tc>
          <w:tcPr>
            <w:tcW w:w="674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33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r w:rsidRPr="00902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календарный год</w:t>
            </w:r>
          </w:p>
        </w:tc>
        <w:tc>
          <w:tcPr>
            <w:tcW w:w="2126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701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Весовой балл   показателя</w:t>
            </w:r>
          </w:p>
        </w:tc>
      </w:tr>
      <w:tr w:rsidR="00CF1AC6" w:rsidRPr="00902DBF" w:rsidTr="00963BE4">
        <w:tc>
          <w:tcPr>
            <w:tcW w:w="674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33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профилактике правонарушений у несовершеннолетних (количество мероприятий в год, ед.)</w:t>
            </w:r>
          </w:p>
        </w:tc>
        <w:tc>
          <w:tcPr>
            <w:tcW w:w="2126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F1AC6" w:rsidRPr="00902DBF" w:rsidTr="00963BE4">
        <w:tc>
          <w:tcPr>
            <w:tcW w:w="674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33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повышению профессиональной деятельности работников (доля штатных педагогических работников, имеющих высшую категорию, %)</w:t>
            </w:r>
          </w:p>
        </w:tc>
        <w:tc>
          <w:tcPr>
            <w:tcW w:w="2126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1701" w:type="dxa"/>
          </w:tcPr>
          <w:p w:rsidR="00CF1AC6" w:rsidRDefault="00CF1AC6" w:rsidP="00963BE4">
            <w:r w:rsidRPr="00B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F1AC6" w:rsidRPr="00902DBF" w:rsidTr="00963BE4">
        <w:tc>
          <w:tcPr>
            <w:tcW w:w="674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33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повышению профессиональной деятельности работников (доля педагогических работников, участвующих в конкурсах профессионального мастерства, 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CF1AC6" w:rsidRDefault="00CF1AC6" w:rsidP="00963BE4">
            <w:r w:rsidRPr="00B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F1AC6" w:rsidRPr="00902DBF" w:rsidTr="00963BE4">
        <w:tc>
          <w:tcPr>
            <w:tcW w:w="674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33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участию в инновационной деятельности, организации работы пилотных площадок, в проектах, программах (республиканского, всероссийского уровней, ед.)</w:t>
            </w:r>
          </w:p>
        </w:tc>
        <w:tc>
          <w:tcPr>
            <w:tcW w:w="2126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CF1AC6" w:rsidRDefault="00CF1AC6" w:rsidP="00963BE4">
            <w:r w:rsidRPr="00B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F1AC6" w:rsidRPr="00902DBF" w:rsidTr="00963BE4">
        <w:tc>
          <w:tcPr>
            <w:tcW w:w="674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33" w:type="dxa"/>
          </w:tcPr>
          <w:p w:rsidR="00CF1AC6" w:rsidRPr="00902DBF" w:rsidRDefault="00CF1AC6" w:rsidP="00963B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военно-патриотического клуба, </w:t>
            </w:r>
            <w:r w:rsidRPr="00BD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научного общества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</w:t>
            </w: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CF1AC6" w:rsidRDefault="00CF1AC6" w:rsidP="00963BE4">
            <w:r w:rsidRPr="00B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F1AC6" w:rsidRPr="00902DBF" w:rsidTr="00963BE4">
        <w:tc>
          <w:tcPr>
            <w:tcW w:w="674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33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охвата двухразовым горячим питанием, %</w:t>
            </w:r>
          </w:p>
        </w:tc>
        <w:tc>
          <w:tcPr>
            <w:tcW w:w="2126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CF1AC6" w:rsidRDefault="00CF1AC6" w:rsidP="00963BE4">
            <w:r w:rsidRPr="00B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F1AC6" w:rsidRPr="00902DBF" w:rsidTr="00963BE4">
        <w:tc>
          <w:tcPr>
            <w:tcW w:w="674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D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33" w:type="dxa"/>
          </w:tcPr>
          <w:p w:rsidR="00CF1AC6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всероссийских, республиканских конкурсах, акциях, проектах по организации горячего питания, ед.</w:t>
            </w:r>
          </w:p>
        </w:tc>
        <w:tc>
          <w:tcPr>
            <w:tcW w:w="2126" w:type="dxa"/>
          </w:tcPr>
          <w:p w:rsidR="00CF1AC6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1701" w:type="dxa"/>
          </w:tcPr>
          <w:p w:rsidR="00CF1AC6" w:rsidRDefault="00CF1AC6" w:rsidP="00963BE4">
            <w:r w:rsidRPr="00B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F1AC6" w:rsidRPr="00902DBF" w:rsidTr="00963BE4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674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33" w:type="dxa"/>
          </w:tcPr>
          <w:p w:rsidR="00CF1AC6" w:rsidRPr="00902DBF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образовательного учреждения в конкурсах и грантах, ед.</w:t>
            </w:r>
          </w:p>
        </w:tc>
        <w:tc>
          <w:tcPr>
            <w:tcW w:w="2126" w:type="dxa"/>
          </w:tcPr>
          <w:p w:rsidR="00CF1AC6" w:rsidRPr="00902DBF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1701" w:type="dxa"/>
          </w:tcPr>
          <w:p w:rsidR="00CF1AC6" w:rsidRDefault="00CF1AC6" w:rsidP="00963BE4">
            <w:r w:rsidRPr="00B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F1AC6" w:rsidRPr="00902DBF" w:rsidTr="00963BE4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674" w:type="dxa"/>
          </w:tcPr>
          <w:p w:rsidR="00CF1AC6" w:rsidRPr="00BD593E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33" w:type="dxa"/>
          </w:tcPr>
          <w:p w:rsidR="00CF1AC6" w:rsidRPr="00BD593E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детей организованными формами отдыха</w:t>
            </w:r>
            <w:r w:rsidRPr="00BD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(доля обучающихся, охваченных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организованными формами </w:t>
            </w:r>
            <w:r w:rsidRPr="00BD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D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%)</w:t>
            </w:r>
          </w:p>
        </w:tc>
        <w:tc>
          <w:tcPr>
            <w:tcW w:w="2126" w:type="dxa"/>
          </w:tcPr>
          <w:p w:rsidR="00CF1AC6" w:rsidRPr="00BD593E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CF1AC6" w:rsidRDefault="00CF1AC6" w:rsidP="00963BE4">
            <w:r w:rsidRPr="00B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F1AC6" w:rsidRPr="00902DBF" w:rsidTr="00963BE4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674" w:type="dxa"/>
          </w:tcPr>
          <w:p w:rsidR="00CF1AC6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33" w:type="dxa"/>
          </w:tcPr>
          <w:p w:rsidR="00CF1AC6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соответствия уровня средней заработной платы педагогических работников, повышение оплаты труда которых предусмотрено указами президента Российской Федерации, плановым целевым значениям, определенным нормативными документами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обеспечено соответствие </w:t>
            </w:r>
            <w:r w:rsidRPr="003D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уровня средней </w:t>
            </w:r>
            <w:r w:rsidRPr="003D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заработной платы педагогических работников</w:t>
            </w:r>
          </w:p>
        </w:tc>
        <w:tc>
          <w:tcPr>
            <w:tcW w:w="2126" w:type="dxa"/>
          </w:tcPr>
          <w:p w:rsidR="00CF1AC6" w:rsidRPr="00BD593E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Обеспечено соответствие</w:t>
            </w:r>
          </w:p>
        </w:tc>
        <w:tc>
          <w:tcPr>
            <w:tcW w:w="1701" w:type="dxa"/>
          </w:tcPr>
          <w:p w:rsidR="00CF1AC6" w:rsidRDefault="00CF1AC6" w:rsidP="00963BE4">
            <w:r w:rsidRPr="00B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F1AC6" w:rsidRPr="00902DBF" w:rsidTr="00963BE4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674" w:type="dxa"/>
          </w:tcPr>
          <w:p w:rsidR="00CF1AC6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33" w:type="dxa"/>
          </w:tcPr>
          <w:p w:rsidR="00CF1AC6" w:rsidRPr="003D167F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учреждением независимой оценки качества условий осуществления образовательной деятельности</w:t>
            </w:r>
          </w:p>
        </w:tc>
        <w:tc>
          <w:tcPr>
            <w:tcW w:w="2126" w:type="dxa"/>
          </w:tcPr>
          <w:p w:rsidR="00CF1AC6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 в установленные сроки</w:t>
            </w:r>
          </w:p>
        </w:tc>
        <w:tc>
          <w:tcPr>
            <w:tcW w:w="1701" w:type="dxa"/>
          </w:tcPr>
          <w:p w:rsidR="00CF1AC6" w:rsidRDefault="00CF1AC6" w:rsidP="00963BE4">
            <w:r w:rsidRPr="00B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F1AC6" w:rsidRPr="00902DBF" w:rsidTr="00963BE4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674" w:type="dxa"/>
          </w:tcPr>
          <w:p w:rsidR="00CF1AC6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33" w:type="dxa"/>
          </w:tcPr>
          <w:p w:rsidR="00CF1AC6" w:rsidRPr="003D167F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молодых специалистов, (количество молодых специалистов, приступивших к работе в течение 3 лет после окончания вуза, человек)</w:t>
            </w:r>
          </w:p>
        </w:tc>
        <w:tc>
          <w:tcPr>
            <w:tcW w:w="2126" w:type="dxa"/>
          </w:tcPr>
          <w:p w:rsidR="00CF1AC6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F1AC6" w:rsidRDefault="00CF1AC6" w:rsidP="00963BE4">
            <w:r w:rsidRPr="00B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F1AC6" w:rsidRPr="00902DBF" w:rsidTr="00963BE4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674" w:type="dxa"/>
          </w:tcPr>
          <w:p w:rsidR="00CF1AC6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33" w:type="dxa"/>
          </w:tcPr>
          <w:p w:rsidR="00CF1AC6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выпускников 9 класса в 10 класс (доля обучающихся, поступивших в 10 класс, %)</w:t>
            </w:r>
          </w:p>
        </w:tc>
        <w:tc>
          <w:tcPr>
            <w:tcW w:w="2126" w:type="dxa"/>
          </w:tcPr>
          <w:p w:rsidR="00CF1AC6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70</w:t>
            </w:r>
          </w:p>
        </w:tc>
        <w:tc>
          <w:tcPr>
            <w:tcW w:w="1701" w:type="dxa"/>
          </w:tcPr>
          <w:p w:rsidR="00CF1AC6" w:rsidRDefault="00CF1AC6" w:rsidP="00963BE4">
            <w:r w:rsidRPr="00B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</w:tbl>
    <w:p w:rsidR="00CF1AC6" w:rsidRPr="00902DBF" w:rsidRDefault="00CF1AC6" w:rsidP="00CF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90"/>
        <w:gridCol w:w="2126"/>
        <w:gridCol w:w="1701"/>
      </w:tblGrid>
      <w:tr w:rsidR="00CF1AC6" w:rsidRPr="00902DBF" w:rsidTr="00963BE4">
        <w:tc>
          <w:tcPr>
            <w:tcW w:w="817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90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r w:rsidRPr="00902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квартал</w:t>
            </w:r>
          </w:p>
        </w:tc>
        <w:tc>
          <w:tcPr>
            <w:tcW w:w="2126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квартал</w:t>
            </w:r>
          </w:p>
        </w:tc>
        <w:tc>
          <w:tcPr>
            <w:tcW w:w="1701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Весовой балл   показателя</w:t>
            </w:r>
          </w:p>
        </w:tc>
      </w:tr>
      <w:tr w:rsidR="00CF1AC6" w:rsidRPr="00902DBF" w:rsidTr="00963BE4">
        <w:tc>
          <w:tcPr>
            <w:tcW w:w="817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90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деятельности образовательного учреждения требованиям законодательства в сфере образования (отсутствие предписаний надзорного органа в сфере образования, %)</w:t>
            </w:r>
          </w:p>
        </w:tc>
        <w:tc>
          <w:tcPr>
            <w:tcW w:w="2126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CF1AC6" w:rsidRDefault="00CF1AC6" w:rsidP="00963BE4">
            <w:r w:rsidRPr="00D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F1AC6" w:rsidRPr="00902DBF" w:rsidTr="00963BE4">
        <w:tc>
          <w:tcPr>
            <w:tcW w:w="817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90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школьного спортивного клуба, школьного театра, музея,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медиа- службы</w:t>
            </w:r>
            <w:r w:rsidRPr="00BD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</w:t>
            </w:r>
            <w:r w:rsidRPr="00BD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 w:rsidRPr="00BD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CF1AC6" w:rsidRDefault="00CF1AC6" w:rsidP="00963BE4">
            <w:r w:rsidRPr="00D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F1AC6" w:rsidRPr="00902DBF" w:rsidTr="00963BE4">
        <w:tc>
          <w:tcPr>
            <w:tcW w:w="817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90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открытость (сайт учреждения, размещение информационных материалов на сайте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социальных сетях </w:t>
            </w: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деятельности учреждения, ед.)</w:t>
            </w:r>
          </w:p>
        </w:tc>
        <w:tc>
          <w:tcPr>
            <w:tcW w:w="2126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CF1AC6" w:rsidRDefault="00CF1AC6" w:rsidP="00963BE4">
            <w:r w:rsidRPr="00D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F1AC6" w:rsidRPr="00902DBF" w:rsidTr="00963BE4">
        <w:tc>
          <w:tcPr>
            <w:tcW w:w="817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90" w:type="dxa"/>
          </w:tcPr>
          <w:p w:rsidR="00CF1AC6" w:rsidRPr="00902DBF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сохранности, эффективности использования имущества учреждения по целевому назначению в соответствии с видами деятельности, установленными уставом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в</w:t>
            </w:r>
            <w:r w:rsidRPr="00E7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ыполнение в установленные сроки распорядительных актов и поручений Отдела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молодежной политики и спорта</w:t>
            </w:r>
            <w:r w:rsidRPr="00E7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Красночетайского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E7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компетенции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(отсутствие/наличие</w:t>
            </w:r>
            <w:r w:rsidRPr="00E7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замечаний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обеспечению и выполнению)</w:t>
            </w:r>
          </w:p>
        </w:tc>
        <w:tc>
          <w:tcPr>
            <w:tcW w:w="2126" w:type="dxa"/>
          </w:tcPr>
          <w:p w:rsidR="00CF1AC6" w:rsidRPr="00902DBF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замечаний </w:t>
            </w:r>
          </w:p>
        </w:tc>
        <w:tc>
          <w:tcPr>
            <w:tcW w:w="1701" w:type="dxa"/>
          </w:tcPr>
          <w:p w:rsidR="00CF1AC6" w:rsidRDefault="00CF1AC6" w:rsidP="00963BE4">
            <w:r w:rsidRPr="00D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F1AC6" w:rsidRPr="00902DBF" w:rsidTr="00963BE4">
        <w:tc>
          <w:tcPr>
            <w:tcW w:w="817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0" w:type="dxa"/>
          </w:tcPr>
          <w:p w:rsidR="00CF1AC6" w:rsidRPr="00E75472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руководителя и коллектива образовательной организации в мероприятиях, проводимых на территории муниципального округа, количество участий, ед.</w:t>
            </w:r>
          </w:p>
        </w:tc>
        <w:tc>
          <w:tcPr>
            <w:tcW w:w="2126" w:type="dxa"/>
          </w:tcPr>
          <w:p w:rsidR="00CF1AC6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  <w:tc>
          <w:tcPr>
            <w:tcW w:w="1701" w:type="dxa"/>
          </w:tcPr>
          <w:p w:rsidR="00CF1AC6" w:rsidRDefault="00CF1AC6" w:rsidP="00963BE4">
            <w:r w:rsidRPr="00D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</w:tbl>
    <w:p w:rsidR="00CF1AC6" w:rsidRPr="00902DBF" w:rsidRDefault="00CF1AC6" w:rsidP="00CF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AC6" w:rsidRPr="00902DBF" w:rsidRDefault="00CF1AC6" w:rsidP="00CF1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DB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эффективности работы руководителей</w:t>
      </w:r>
    </w:p>
    <w:p w:rsidR="00CF1AC6" w:rsidRPr="00902DBF" w:rsidRDefault="00CF1AC6" w:rsidP="00CF1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DB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учреждений дошкольного образования, находящихся на</w:t>
      </w:r>
    </w:p>
    <w:p w:rsidR="00CF1AC6" w:rsidRPr="00902DBF" w:rsidRDefault="00CF1AC6" w:rsidP="00CF1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Красночетайского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90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5133"/>
        <w:gridCol w:w="2126"/>
        <w:gridCol w:w="1701"/>
      </w:tblGrid>
      <w:tr w:rsidR="00CF1AC6" w:rsidRPr="00902DBF" w:rsidTr="00963BE4">
        <w:trPr>
          <w:trHeight w:val="285"/>
        </w:trPr>
        <w:tc>
          <w:tcPr>
            <w:tcW w:w="674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33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r w:rsidRPr="00902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календарный год</w:t>
            </w:r>
          </w:p>
        </w:tc>
        <w:tc>
          <w:tcPr>
            <w:tcW w:w="2126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701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Весовой балл   показателя</w:t>
            </w:r>
          </w:p>
        </w:tc>
      </w:tr>
      <w:tr w:rsidR="00CF1AC6" w:rsidRPr="00902DBF" w:rsidTr="00963BE4">
        <w:tc>
          <w:tcPr>
            <w:tcW w:w="674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33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повышению профессиональной деятельности работников </w:t>
            </w: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(доля штатных педагогических работников, имеющих высшую категорию, %)</w:t>
            </w:r>
          </w:p>
        </w:tc>
        <w:tc>
          <w:tcPr>
            <w:tcW w:w="2126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менее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CF1AC6" w:rsidRDefault="00CF1AC6" w:rsidP="00963BE4">
            <w:r w:rsidRPr="0068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F1AC6" w:rsidRPr="00902DBF" w:rsidTr="00963BE4">
        <w:tc>
          <w:tcPr>
            <w:tcW w:w="674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33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повышению профессиональной деятельности работников (доля педагогических работников, участвующих в конкурсах профессионального мастерства, 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CF1AC6" w:rsidRDefault="00CF1AC6" w:rsidP="00963BE4">
            <w:r w:rsidRPr="0068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F1AC6" w:rsidRPr="00902DBF" w:rsidTr="00963BE4">
        <w:tc>
          <w:tcPr>
            <w:tcW w:w="674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33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участию в инновационной деятельности, организации работы пилотных площадок, в проектах, программах (республиканского, всероссийского уровней, ед.)</w:t>
            </w:r>
          </w:p>
        </w:tc>
        <w:tc>
          <w:tcPr>
            <w:tcW w:w="2126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F1AC6" w:rsidRDefault="00CF1AC6" w:rsidP="00963BE4">
            <w:r w:rsidRPr="0068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F1AC6" w:rsidRPr="00902DBF" w:rsidTr="00963BE4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674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33" w:type="dxa"/>
          </w:tcPr>
          <w:p w:rsidR="00CF1AC6" w:rsidRPr="00902DBF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образовательного учреждения в конкурсах и грантах, ед.</w:t>
            </w:r>
          </w:p>
        </w:tc>
        <w:tc>
          <w:tcPr>
            <w:tcW w:w="2126" w:type="dxa"/>
          </w:tcPr>
          <w:p w:rsidR="00CF1AC6" w:rsidRPr="00902DBF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1701" w:type="dxa"/>
          </w:tcPr>
          <w:p w:rsidR="00CF1AC6" w:rsidRDefault="00CF1AC6" w:rsidP="00963BE4">
            <w:r w:rsidRPr="0068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F1AC6" w:rsidRPr="00902DBF" w:rsidTr="00963BE4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674" w:type="dxa"/>
          </w:tcPr>
          <w:p w:rsidR="00CF1AC6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33" w:type="dxa"/>
          </w:tcPr>
          <w:p w:rsidR="00CF1AC6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соответствия уровня средней заработной платы педагогических работников, повышение оплаты труда которых предусмотрено указами президента Российской Федерации, плановым целевым значениям, определенным нормативными документами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обеспечено соответствие </w:t>
            </w:r>
            <w:r w:rsidRPr="003D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средней заработной платы педагогических работников</w:t>
            </w:r>
          </w:p>
        </w:tc>
        <w:tc>
          <w:tcPr>
            <w:tcW w:w="2126" w:type="dxa"/>
          </w:tcPr>
          <w:p w:rsidR="00CF1AC6" w:rsidRPr="00BD593E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соответствие</w:t>
            </w:r>
          </w:p>
        </w:tc>
        <w:tc>
          <w:tcPr>
            <w:tcW w:w="1701" w:type="dxa"/>
          </w:tcPr>
          <w:p w:rsidR="00CF1AC6" w:rsidRDefault="00CF1AC6" w:rsidP="00963BE4">
            <w:r w:rsidRPr="0068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F1AC6" w:rsidRPr="00902DBF" w:rsidTr="00963BE4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674" w:type="dxa"/>
          </w:tcPr>
          <w:p w:rsidR="00CF1AC6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33" w:type="dxa"/>
          </w:tcPr>
          <w:p w:rsidR="00CF1AC6" w:rsidRPr="003D167F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учреждением независимой оценки качества условий осуществления образовательной деятельности</w:t>
            </w:r>
          </w:p>
        </w:tc>
        <w:tc>
          <w:tcPr>
            <w:tcW w:w="2126" w:type="dxa"/>
          </w:tcPr>
          <w:p w:rsidR="00CF1AC6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 в установленные сроки</w:t>
            </w:r>
          </w:p>
        </w:tc>
        <w:tc>
          <w:tcPr>
            <w:tcW w:w="1701" w:type="dxa"/>
          </w:tcPr>
          <w:p w:rsidR="00CF1AC6" w:rsidRDefault="00CF1AC6" w:rsidP="00963BE4">
            <w:r w:rsidRPr="0068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F1AC6" w:rsidRPr="00902DBF" w:rsidTr="00963BE4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674" w:type="dxa"/>
          </w:tcPr>
          <w:p w:rsidR="00CF1AC6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33" w:type="dxa"/>
          </w:tcPr>
          <w:p w:rsidR="00CF1AC6" w:rsidRPr="003D167F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молодых специалистов, (количество молодых специалистов, приступивших к работе в течение 3 лет после окончания вуза, человек)</w:t>
            </w:r>
          </w:p>
        </w:tc>
        <w:tc>
          <w:tcPr>
            <w:tcW w:w="2126" w:type="dxa"/>
          </w:tcPr>
          <w:p w:rsidR="00CF1AC6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F1AC6" w:rsidRDefault="00CF1AC6" w:rsidP="00963BE4">
            <w:r w:rsidRPr="0068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</w:tbl>
    <w:p w:rsidR="00CF1AC6" w:rsidRPr="00902DBF" w:rsidRDefault="00CF1AC6" w:rsidP="00CF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132"/>
        <w:gridCol w:w="2126"/>
        <w:gridCol w:w="1701"/>
      </w:tblGrid>
      <w:tr w:rsidR="00CF1AC6" w:rsidRPr="00902DBF" w:rsidTr="00963BE4">
        <w:tc>
          <w:tcPr>
            <w:tcW w:w="675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32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r w:rsidRPr="00902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квартал</w:t>
            </w:r>
          </w:p>
        </w:tc>
        <w:tc>
          <w:tcPr>
            <w:tcW w:w="2126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квартал</w:t>
            </w:r>
          </w:p>
        </w:tc>
        <w:tc>
          <w:tcPr>
            <w:tcW w:w="1701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Весовой балл   показателя</w:t>
            </w:r>
          </w:p>
        </w:tc>
      </w:tr>
      <w:tr w:rsidR="00CF1AC6" w:rsidRPr="00902DBF" w:rsidTr="00963BE4">
        <w:tc>
          <w:tcPr>
            <w:tcW w:w="675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32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деятельности образовательного учреждения требованиям законодательства в сфере образования (отсутствие предписаний надзорного органа в сфере образования, %)</w:t>
            </w:r>
          </w:p>
        </w:tc>
        <w:tc>
          <w:tcPr>
            <w:tcW w:w="2126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CF1AC6" w:rsidRDefault="00CF1AC6" w:rsidP="00963BE4">
            <w:r w:rsidRPr="0095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F1AC6" w:rsidRPr="00902DBF" w:rsidTr="00963BE4">
        <w:tc>
          <w:tcPr>
            <w:tcW w:w="675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32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системы государственно-общественного управления (количество заседаний попечительских </w:t>
            </w:r>
            <w:proofErr w:type="gramStart"/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советов  учреждения</w:t>
            </w:r>
            <w:proofErr w:type="gramEnd"/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подтвержденные протоколами, ед.)</w:t>
            </w:r>
          </w:p>
        </w:tc>
        <w:tc>
          <w:tcPr>
            <w:tcW w:w="2126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CF1AC6" w:rsidRDefault="00CF1AC6" w:rsidP="00963BE4">
            <w:r w:rsidRPr="0095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F1AC6" w:rsidRPr="00902DBF" w:rsidTr="00963BE4">
        <w:tc>
          <w:tcPr>
            <w:tcW w:w="675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32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открытость (сайт учреждения, размещение информационных материалов на сайте и в СМИ о деятельности учреждения, ед.)</w:t>
            </w:r>
          </w:p>
        </w:tc>
        <w:tc>
          <w:tcPr>
            <w:tcW w:w="2126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CF1AC6" w:rsidRDefault="00CF1AC6" w:rsidP="00963BE4">
            <w:r w:rsidRPr="0095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F1AC6" w:rsidRPr="00902DBF" w:rsidTr="00963BE4">
        <w:tblPrEx>
          <w:tblLook w:val="0000" w:firstRow="0" w:lastRow="0" w:firstColumn="0" w:lastColumn="0" w:noHBand="0" w:noVBand="0"/>
        </w:tblPrEx>
        <w:trPr>
          <w:trHeight w:val="884"/>
        </w:trPr>
        <w:tc>
          <w:tcPr>
            <w:tcW w:w="675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32" w:type="dxa"/>
          </w:tcPr>
          <w:p w:rsidR="00CF1AC6" w:rsidRPr="00902DBF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по сохранению и укреплению здоровья детей (количество мероприятий, ед.)</w:t>
            </w:r>
          </w:p>
        </w:tc>
        <w:tc>
          <w:tcPr>
            <w:tcW w:w="2126" w:type="dxa"/>
          </w:tcPr>
          <w:p w:rsidR="00CF1AC6" w:rsidRPr="00902DBF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CF1AC6" w:rsidRDefault="00CF1AC6" w:rsidP="00963BE4">
            <w:r w:rsidRPr="0095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F1AC6" w:rsidRPr="00902DBF" w:rsidTr="00963BE4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32" w:type="dxa"/>
          </w:tcPr>
          <w:p w:rsidR="00CF1AC6" w:rsidRPr="00902DBF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сохранности, эффективности использования имущества учреждения по </w:t>
            </w:r>
            <w:r w:rsidRPr="00E7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целевому назначению в соответствии с видами деятельности, установленными уставом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в</w:t>
            </w:r>
            <w:r w:rsidRPr="00E7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ыполнение в установленные сроки распорядительных актов и поручений Отдела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молодежной политики и спорта</w:t>
            </w:r>
            <w:r w:rsidRPr="00E7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Красночетайского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E7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компетенции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(отсутствие/наличие</w:t>
            </w:r>
            <w:r w:rsidRPr="00E7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замечаний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обеспечению и выполнению)</w:t>
            </w:r>
          </w:p>
        </w:tc>
        <w:tc>
          <w:tcPr>
            <w:tcW w:w="2126" w:type="dxa"/>
          </w:tcPr>
          <w:p w:rsidR="00CF1AC6" w:rsidRPr="00902DBF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Отсутствие замечаний </w:t>
            </w:r>
          </w:p>
        </w:tc>
        <w:tc>
          <w:tcPr>
            <w:tcW w:w="1701" w:type="dxa"/>
          </w:tcPr>
          <w:p w:rsidR="00CF1AC6" w:rsidRDefault="00CF1AC6" w:rsidP="00963BE4">
            <w:r w:rsidRPr="0095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F1AC6" w:rsidRPr="00902DBF" w:rsidTr="00963BE4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32" w:type="dxa"/>
          </w:tcPr>
          <w:p w:rsidR="00CF1AC6" w:rsidRPr="00E75472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руководителя и коллектива образовательной организации в мероприятиях, проводимых на территории муниципального округа, количество участий, ед.</w:t>
            </w:r>
          </w:p>
        </w:tc>
        <w:tc>
          <w:tcPr>
            <w:tcW w:w="2126" w:type="dxa"/>
          </w:tcPr>
          <w:p w:rsidR="00CF1AC6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  <w:tc>
          <w:tcPr>
            <w:tcW w:w="1701" w:type="dxa"/>
          </w:tcPr>
          <w:p w:rsidR="00CF1AC6" w:rsidRDefault="00CF1AC6" w:rsidP="00963BE4">
            <w:r w:rsidRPr="0095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</w:tbl>
    <w:p w:rsidR="00CF1AC6" w:rsidRPr="00902DBF" w:rsidRDefault="00CF1AC6" w:rsidP="00CF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AC6" w:rsidRPr="00902DBF" w:rsidRDefault="00CF1AC6" w:rsidP="00CF1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показатели эффективности работы руководителей</w:t>
      </w:r>
    </w:p>
    <w:p w:rsidR="00CF1AC6" w:rsidRPr="00902DBF" w:rsidRDefault="00CF1AC6" w:rsidP="00CF1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учреждений дополнительного образования, находящихся на территории</w:t>
      </w:r>
    </w:p>
    <w:p w:rsidR="00CF1AC6" w:rsidRPr="00902DBF" w:rsidRDefault="00CF1AC6" w:rsidP="00CF1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Красночетайского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Pr="00902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5133"/>
        <w:gridCol w:w="2126"/>
        <w:gridCol w:w="1701"/>
      </w:tblGrid>
      <w:tr w:rsidR="00CF1AC6" w:rsidRPr="00902DBF" w:rsidTr="00963BE4">
        <w:trPr>
          <w:trHeight w:val="285"/>
        </w:trPr>
        <w:tc>
          <w:tcPr>
            <w:tcW w:w="674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33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r w:rsidRPr="00902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календарный год</w:t>
            </w:r>
          </w:p>
        </w:tc>
        <w:tc>
          <w:tcPr>
            <w:tcW w:w="2126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701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Весовой балл   показателя</w:t>
            </w:r>
          </w:p>
        </w:tc>
      </w:tr>
      <w:tr w:rsidR="00CF1AC6" w:rsidRPr="00902DBF" w:rsidTr="00963BE4">
        <w:trPr>
          <w:trHeight w:val="796"/>
        </w:trPr>
        <w:tc>
          <w:tcPr>
            <w:tcW w:w="674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33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повышению профессиональной деятельности работников (доля штатных </w:t>
            </w:r>
            <w:proofErr w:type="spellStart"/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имеющих высшую категорию), %</w:t>
            </w:r>
          </w:p>
        </w:tc>
        <w:tc>
          <w:tcPr>
            <w:tcW w:w="2126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1701" w:type="dxa"/>
          </w:tcPr>
          <w:p w:rsidR="00CF1AC6" w:rsidRDefault="00CF1AC6" w:rsidP="00963BE4">
            <w:r w:rsidRPr="0095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F1AC6" w:rsidRPr="00902DBF" w:rsidTr="00963BE4">
        <w:tc>
          <w:tcPr>
            <w:tcW w:w="674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33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участию в инновационной деятельности, организации работы пилотных площадок, в проектах, программах (республиканского, всероссийского уровней</w:t>
            </w:r>
            <w:proofErr w:type="gramStart"/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),ед.</w:t>
            </w:r>
            <w:proofErr w:type="gramEnd"/>
          </w:p>
        </w:tc>
        <w:tc>
          <w:tcPr>
            <w:tcW w:w="2126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CF1AC6" w:rsidRDefault="00CF1AC6" w:rsidP="00963BE4">
            <w:r w:rsidRPr="0095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F1AC6" w:rsidRPr="00902DBF" w:rsidTr="00963BE4">
        <w:tc>
          <w:tcPr>
            <w:tcW w:w="674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33" w:type="dxa"/>
          </w:tcPr>
          <w:p w:rsidR="00CF1AC6" w:rsidRPr="00902DBF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образовательного учреждения в конкурсах и грантах, ед.</w:t>
            </w:r>
          </w:p>
        </w:tc>
        <w:tc>
          <w:tcPr>
            <w:tcW w:w="2126" w:type="dxa"/>
          </w:tcPr>
          <w:p w:rsidR="00CF1AC6" w:rsidRPr="00902DBF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1701" w:type="dxa"/>
          </w:tcPr>
          <w:p w:rsidR="00CF1AC6" w:rsidRDefault="00CF1AC6" w:rsidP="00963BE4">
            <w:r w:rsidRPr="0095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F1AC6" w:rsidRPr="00902DBF" w:rsidTr="00963BE4">
        <w:tc>
          <w:tcPr>
            <w:tcW w:w="674" w:type="dxa"/>
          </w:tcPr>
          <w:p w:rsidR="00CF1AC6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33" w:type="dxa"/>
          </w:tcPr>
          <w:p w:rsidR="00CF1AC6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соответствия уровня средней заработной платы педагогических работников, повышение оплаты труда которых предусмотрено указами президента Российской Федерации, плановым целевым значениям, определенным нормативными документами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обеспечено соответствие </w:t>
            </w:r>
            <w:r w:rsidRPr="003D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средней заработной платы педагогических работников</w:t>
            </w:r>
          </w:p>
        </w:tc>
        <w:tc>
          <w:tcPr>
            <w:tcW w:w="2126" w:type="dxa"/>
          </w:tcPr>
          <w:p w:rsidR="00CF1AC6" w:rsidRPr="00BD593E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соответствие</w:t>
            </w:r>
          </w:p>
        </w:tc>
        <w:tc>
          <w:tcPr>
            <w:tcW w:w="1701" w:type="dxa"/>
          </w:tcPr>
          <w:p w:rsidR="00CF1AC6" w:rsidRDefault="00CF1AC6" w:rsidP="00963BE4">
            <w:r w:rsidRPr="0095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F1AC6" w:rsidRPr="00902DBF" w:rsidTr="00963BE4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674" w:type="dxa"/>
          </w:tcPr>
          <w:p w:rsidR="00CF1AC6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33" w:type="dxa"/>
          </w:tcPr>
          <w:p w:rsidR="00CF1AC6" w:rsidRPr="003D167F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учреждением независимой оценки качества условий осуществления образовательной деятельности</w:t>
            </w:r>
          </w:p>
        </w:tc>
        <w:tc>
          <w:tcPr>
            <w:tcW w:w="2126" w:type="dxa"/>
          </w:tcPr>
          <w:p w:rsidR="00CF1AC6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 в установленные сроки</w:t>
            </w:r>
          </w:p>
        </w:tc>
        <w:tc>
          <w:tcPr>
            <w:tcW w:w="1701" w:type="dxa"/>
          </w:tcPr>
          <w:p w:rsidR="00CF1AC6" w:rsidRDefault="00CF1AC6" w:rsidP="00963BE4">
            <w:r w:rsidRPr="0095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F1AC6" w:rsidRPr="00902DBF" w:rsidTr="00963BE4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674" w:type="dxa"/>
          </w:tcPr>
          <w:p w:rsidR="00CF1AC6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33" w:type="dxa"/>
          </w:tcPr>
          <w:p w:rsidR="00CF1AC6" w:rsidRPr="003D167F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молодых специалистов, (количество молодых специалистов, приступивших к работе в течение 3 лет после окончания вуза, человек)</w:t>
            </w:r>
          </w:p>
        </w:tc>
        <w:tc>
          <w:tcPr>
            <w:tcW w:w="2126" w:type="dxa"/>
          </w:tcPr>
          <w:p w:rsidR="00CF1AC6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F1AC6" w:rsidRDefault="00CF1AC6" w:rsidP="00963BE4">
            <w:r w:rsidRPr="0095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</w:tbl>
    <w:p w:rsidR="00CF1AC6" w:rsidRPr="00902DBF" w:rsidRDefault="00CF1AC6" w:rsidP="00CF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132"/>
        <w:gridCol w:w="2126"/>
        <w:gridCol w:w="1701"/>
      </w:tblGrid>
      <w:tr w:rsidR="00CF1AC6" w:rsidRPr="00902DBF" w:rsidTr="00963BE4">
        <w:tc>
          <w:tcPr>
            <w:tcW w:w="675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32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r w:rsidRPr="00902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квартал</w:t>
            </w:r>
          </w:p>
        </w:tc>
        <w:tc>
          <w:tcPr>
            <w:tcW w:w="2126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квартал</w:t>
            </w:r>
          </w:p>
        </w:tc>
        <w:tc>
          <w:tcPr>
            <w:tcW w:w="1701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Весовой балл   показателя</w:t>
            </w:r>
          </w:p>
        </w:tc>
      </w:tr>
      <w:tr w:rsidR="00CF1AC6" w:rsidRPr="00902DBF" w:rsidTr="00963BE4">
        <w:tc>
          <w:tcPr>
            <w:tcW w:w="675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32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деятельности образовательного учреждения требованиям законод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ательства в сфере образования (</w:t>
            </w: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предписаний надзорного органа в сфере образования, %)</w:t>
            </w:r>
          </w:p>
        </w:tc>
        <w:tc>
          <w:tcPr>
            <w:tcW w:w="2126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CF1AC6" w:rsidRDefault="00CF1AC6" w:rsidP="00963BE4">
            <w:r w:rsidRPr="0095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F1AC6" w:rsidRPr="00902DBF" w:rsidTr="00963BE4">
        <w:tc>
          <w:tcPr>
            <w:tcW w:w="675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132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системы государственно-общественного управления (количество заседаний попечительских </w:t>
            </w:r>
            <w:proofErr w:type="gramStart"/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советов  учреждения</w:t>
            </w:r>
            <w:proofErr w:type="gramEnd"/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подтвержденные протоколами, ед.)</w:t>
            </w:r>
          </w:p>
        </w:tc>
        <w:tc>
          <w:tcPr>
            <w:tcW w:w="2126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CF1AC6" w:rsidRDefault="00CF1AC6" w:rsidP="00963BE4">
            <w:r w:rsidRPr="0095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F1AC6" w:rsidRPr="00902DBF" w:rsidTr="00963BE4">
        <w:tc>
          <w:tcPr>
            <w:tcW w:w="675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32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открытость (сайт учреждения, размещение информационных материалов на сайте и в СМИ о деятельности учреждения, ед.)</w:t>
            </w:r>
          </w:p>
        </w:tc>
        <w:tc>
          <w:tcPr>
            <w:tcW w:w="2126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CF1AC6" w:rsidRDefault="00CF1AC6" w:rsidP="00963BE4">
            <w:r w:rsidRPr="0095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F1AC6" w:rsidRPr="00902DBF" w:rsidTr="00963BE4">
        <w:tblPrEx>
          <w:tblLook w:val="0000" w:firstRow="0" w:lastRow="0" w:firstColumn="0" w:lastColumn="0" w:noHBand="0" w:noVBand="0"/>
        </w:tblPrEx>
        <w:trPr>
          <w:trHeight w:val="901"/>
        </w:trPr>
        <w:tc>
          <w:tcPr>
            <w:tcW w:w="675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32" w:type="dxa"/>
          </w:tcPr>
          <w:p w:rsidR="00CF1AC6" w:rsidRPr="00902DBF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по сохранению и укреплению здоровья детей (количество мероприятий, ед.)</w:t>
            </w:r>
          </w:p>
        </w:tc>
        <w:tc>
          <w:tcPr>
            <w:tcW w:w="2126" w:type="dxa"/>
          </w:tcPr>
          <w:p w:rsidR="00CF1AC6" w:rsidRPr="00902DBF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CF1AC6" w:rsidRDefault="00CF1AC6" w:rsidP="00963BE4">
            <w:r w:rsidRPr="0095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F1AC6" w:rsidRPr="00902DBF" w:rsidTr="00963BE4">
        <w:tblPrEx>
          <w:tblLook w:val="0000" w:firstRow="0" w:lastRow="0" w:firstColumn="0" w:lastColumn="0" w:noHBand="0" w:noVBand="0"/>
        </w:tblPrEx>
        <w:trPr>
          <w:trHeight w:val="901"/>
        </w:trPr>
        <w:tc>
          <w:tcPr>
            <w:tcW w:w="675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32" w:type="dxa"/>
          </w:tcPr>
          <w:p w:rsidR="00CF1AC6" w:rsidRPr="00902DBF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профилактике правонарушений среди несовершеннолетних (доля обучающихся группы риска, посещающих учреждение, %)</w:t>
            </w:r>
          </w:p>
        </w:tc>
        <w:tc>
          <w:tcPr>
            <w:tcW w:w="2126" w:type="dxa"/>
          </w:tcPr>
          <w:p w:rsidR="00CF1AC6" w:rsidRPr="00902DBF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D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1701" w:type="dxa"/>
          </w:tcPr>
          <w:p w:rsidR="00CF1AC6" w:rsidRDefault="00CF1AC6" w:rsidP="00963BE4">
            <w:r w:rsidRPr="0095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F1AC6" w:rsidRPr="00902DBF" w:rsidTr="00963BE4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32" w:type="dxa"/>
          </w:tcPr>
          <w:p w:rsidR="00CF1AC6" w:rsidRPr="00902DBF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сохранности, эффективности использования имущества учреждения по целевому назначению в соответствии с видами деятельности, установленными уставом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в</w:t>
            </w:r>
            <w:r w:rsidRPr="00E7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ыполнение в установленные сроки распорядительных актов и поручений Отдела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молодежной политики и спорта</w:t>
            </w:r>
            <w:r w:rsidRPr="00E7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Красночетайского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E7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компетенции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(отсутствие/наличие</w:t>
            </w:r>
            <w:r w:rsidRPr="00E7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замечаний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обеспечению и выполнению)</w:t>
            </w:r>
          </w:p>
        </w:tc>
        <w:tc>
          <w:tcPr>
            <w:tcW w:w="2126" w:type="dxa"/>
          </w:tcPr>
          <w:p w:rsidR="00CF1AC6" w:rsidRPr="00902DBF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замечаний </w:t>
            </w:r>
          </w:p>
        </w:tc>
        <w:tc>
          <w:tcPr>
            <w:tcW w:w="1701" w:type="dxa"/>
          </w:tcPr>
          <w:p w:rsidR="00CF1AC6" w:rsidRDefault="00CF1AC6" w:rsidP="00963BE4">
            <w:r w:rsidRPr="0095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F1AC6" w:rsidRPr="00902DBF" w:rsidTr="00963BE4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CF1AC6" w:rsidRPr="00902DBF" w:rsidRDefault="00CF1AC6" w:rsidP="00963BE4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32" w:type="dxa"/>
          </w:tcPr>
          <w:p w:rsidR="00CF1AC6" w:rsidRPr="00E75472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руководителя и коллектива образовательной организации в мероприятиях, проводимых на территории муниципального округа, количество участий, ед.</w:t>
            </w:r>
          </w:p>
        </w:tc>
        <w:tc>
          <w:tcPr>
            <w:tcW w:w="2126" w:type="dxa"/>
          </w:tcPr>
          <w:p w:rsidR="00CF1AC6" w:rsidRDefault="00CF1AC6" w:rsidP="0096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  <w:tc>
          <w:tcPr>
            <w:tcW w:w="1701" w:type="dxa"/>
          </w:tcPr>
          <w:p w:rsidR="00CF1AC6" w:rsidRDefault="00CF1AC6" w:rsidP="00963BE4">
            <w:r w:rsidRPr="0095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</w:tbl>
    <w:p w:rsidR="00CF1AC6" w:rsidRPr="00902DBF" w:rsidRDefault="00CF1AC6" w:rsidP="00CF1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AC6" w:rsidRDefault="00CF1AC6" w:rsidP="00CF1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F1AC6" w:rsidRPr="00CF1AC6" w:rsidRDefault="00CF1AC6" w:rsidP="00CF1AC6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lang w:eastAsia="ru-RU"/>
        </w:rPr>
      </w:pPr>
    </w:p>
    <w:sectPr w:rsidR="00CF1AC6" w:rsidRPr="00CF1AC6" w:rsidSect="00B448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D82" w:rsidRDefault="00261D82" w:rsidP="003615B3">
      <w:pPr>
        <w:spacing w:after="0" w:line="240" w:lineRule="auto"/>
      </w:pPr>
      <w:r>
        <w:separator/>
      </w:r>
    </w:p>
  </w:endnote>
  <w:endnote w:type="continuationSeparator" w:id="0">
    <w:p w:rsidR="00261D82" w:rsidRDefault="00261D82" w:rsidP="0036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5B3" w:rsidRDefault="003615B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5B3" w:rsidRDefault="003615B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5B3" w:rsidRDefault="003615B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D82" w:rsidRDefault="00261D82" w:rsidP="003615B3">
      <w:pPr>
        <w:spacing w:after="0" w:line="240" w:lineRule="auto"/>
      </w:pPr>
      <w:r>
        <w:separator/>
      </w:r>
    </w:p>
  </w:footnote>
  <w:footnote w:type="continuationSeparator" w:id="0">
    <w:p w:rsidR="00261D82" w:rsidRDefault="00261D82" w:rsidP="00361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5B3" w:rsidRDefault="003615B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5B3" w:rsidRPr="003615B3" w:rsidRDefault="003615B3" w:rsidP="003615B3">
    <w:pPr>
      <w:pStyle w:val="ab"/>
      <w:jc w:val="right"/>
      <w:rPr>
        <w:rFonts w:ascii="Times New Roman" w:hAnsi="Times New Roman" w:cs="Times New Roman"/>
      </w:rPr>
    </w:pPr>
    <w:bookmarkStart w:id="1" w:name="_GoBack"/>
    <w:bookmarkEnd w:id="1"/>
    <w:r w:rsidRPr="003615B3">
      <w:rPr>
        <w:rFonts w:ascii="Times New Roman" w:hAnsi="Times New Roman" w:cs="Times New Roman"/>
      </w:rP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5B3" w:rsidRDefault="003615B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9D58FC"/>
    <w:multiLevelType w:val="hybridMultilevel"/>
    <w:tmpl w:val="D8B64798"/>
    <w:lvl w:ilvl="0" w:tplc="1CD8DD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4" w15:restartNumberingAfterBreak="0">
    <w:nsid w:val="35B93FB1"/>
    <w:multiLevelType w:val="hybridMultilevel"/>
    <w:tmpl w:val="B0BA7C9A"/>
    <w:lvl w:ilvl="0" w:tplc="E06AF222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9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 w15:restartNumberingAfterBreak="0">
    <w:nsid w:val="4FB80A60"/>
    <w:multiLevelType w:val="hybridMultilevel"/>
    <w:tmpl w:val="613E1E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838D7"/>
    <w:multiLevelType w:val="hybridMultilevel"/>
    <w:tmpl w:val="7BEC7A8C"/>
    <w:lvl w:ilvl="0" w:tplc="0AD28DF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6B9167DB"/>
    <w:multiLevelType w:val="hybridMultilevel"/>
    <w:tmpl w:val="9EC0AF34"/>
    <w:lvl w:ilvl="0" w:tplc="8110E6B8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5"/>
  </w:num>
  <w:num w:numId="5">
    <w:abstractNumId w:val="8"/>
  </w:num>
  <w:num w:numId="6">
    <w:abstractNumId w:val="5"/>
  </w:num>
  <w:num w:numId="7">
    <w:abstractNumId w:val="6"/>
  </w:num>
  <w:num w:numId="8">
    <w:abstractNumId w:val="13"/>
  </w:num>
  <w:num w:numId="9">
    <w:abstractNumId w:val="3"/>
  </w:num>
  <w:num w:numId="10">
    <w:abstractNumId w:val="17"/>
  </w:num>
  <w:num w:numId="11">
    <w:abstractNumId w:val="18"/>
  </w:num>
  <w:num w:numId="12">
    <w:abstractNumId w:val="16"/>
  </w:num>
  <w:num w:numId="13">
    <w:abstractNumId w:val="1"/>
  </w:num>
  <w:num w:numId="14">
    <w:abstractNumId w:val="0"/>
  </w:num>
  <w:num w:numId="15">
    <w:abstractNumId w:val="12"/>
  </w:num>
  <w:num w:numId="16">
    <w:abstractNumId w:val="14"/>
  </w:num>
  <w:num w:numId="17">
    <w:abstractNumId w:val="7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C6"/>
    <w:rsid w:val="0000062B"/>
    <w:rsid w:val="000006C2"/>
    <w:rsid w:val="00002708"/>
    <w:rsid w:val="0000294A"/>
    <w:rsid w:val="000057C1"/>
    <w:rsid w:val="000076A9"/>
    <w:rsid w:val="00013900"/>
    <w:rsid w:val="000151A5"/>
    <w:rsid w:val="000172D4"/>
    <w:rsid w:val="00017513"/>
    <w:rsid w:val="00017C13"/>
    <w:rsid w:val="00020718"/>
    <w:rsid w:val="00023757"/>
    <w:rsid w:val="00026CBB"/>
    <w:rsid w:val="00026E7C"/>
    <w:rsid w:val="00030C64"/>
    <w:rsid w:val="00030E77"/>
    <w:rsid w:val="00033272"/>
    <w:rsid w:val="0003375A"/>
    <w:rsid w:val="0003415A"/>
    <w:rsid w:val="00036981"/>
    <w:rsid w:val="00040354"/>
    <w:rsid w:val="000528A1"/>
    <w:rsid w:val="000578AC"/>
    <w:rsid w:val="00060747"/>
    <w:rsid w:val="00060A9B"/>
    <w:rsid w:val="00060C76"/>
    <w:rsid w:val="000610CE"/>
    <w:rsid w:val="00061421"/>
    <w:rsid w:val="00062BAC"/>
    <w:rsid w:val="0006567C"/>
    <w:rsid w:val="000669D4"/>
    <w:rsid w:val="000703EB"/>
    <w:rsid w:val="00071F62"/>
    <w:rsid w:val="000733D1"/>
    <w:rsid w:val="000735A6"/>
    <w:rsid w:val="00073D5F"/>
    <w:rsid w:val="00073EB0"/>
    <w:rsid w:val="00076EEE"/>
    <w:rsid w:val="00077FAE"/>
    <w:rsid w:val="000821A0"/>
    <w:rsid w:val="00090359"/>
    <w:rsid w:val="0009170D"/>
    <w:rsid w:val="00091F4D"/>
    <w:rsid w:val="00092EB9"/>
    <w:rsid w:val="00093197"/>
    <w:rsid w:val="00094968"/>
    <w:rsid w:val="0009718E"/>
    <w:rsid w:val="000A0F7D"/>
    <w:rsid w:val="000A16D7"/>
    <w:rsid w:val="000A1EA3"/>
    <w:rsid w:val="000A6539"/>
    <w:rsid w:val="000A7AD4"/>
    <w:rsid w:val="000B05AF"/>
    <w:rsid w:val="000B22D7"/>
    <w:rsid w:val="000C2338"/>
    <w:rsid w:val="000C3F68"/>
    <w:rsid w:val="000C4075"/>
    <w:rsid w:val="000C480E"/>
    <w:rsid w:val="000C514A"/>
    <w:rsid w:val="000C5F39"/>
    <w:rsid w:val="000D0CD2"/>
    <w:rsid w:val="000D13EC"/>
    <w:rsid w:val="000D455A"/>
    <w:rsid w:val="000D532F"/>
    <w:rsid w:val="000D66D7"/>
    <w:rsid w:val="000D6B42"/>
    <w:rsid w:val="000D6C93"/>
    <w:rsid w:val="000D6F01"/>
    <w:rsid w:val="000D6F1C"/>
    <w:rsid w:val="000D7901"/>
    <w:rsid w:val="000D7AFD"/>
    <w:rsid w:val="000D7EE8"/>
    <w:rsid w:val="000E0948"/>
    <w:rsid w:val="000F0B64"/>
    <w:rsid w:val="000F4144"/>
    <w:rsid w:val="001000B1"/>
    <w:rsid w:val="00100A40"/>
    <w:rsid w:val="0010341E"/>
    <w:rsid w:val="00103E7A"/>
    <w:rsid w:val="00103F79"/>
    <w:rsid w:val="00107C00"/>
    <w:rsid w:val="00112520"/>
    <w:rsid w:val="00112A75"/>
    <w:rsid w:val="0011410A"/>
    <w:rsid w:val="00115C9B"/>
    <w:rsid w:val="00116BF9"/>
    <w:rsid w:val="00117700"/>
    <w:rsid w:val="001177D4"/>
    <w:rsid w:val="0012067E"/>
    <w:rsid w:val="001209D2"/>
    <w:rsid w:val="001221A4"/>
    <w:rsid w:val="001227AE"/>
    <w:rsid w:val="00124CC1"/>
    <w:rsid w:val="001253F4"/>
    <w:rsid w:val="00130627"/>
    <w:rsid w:val="00133CFC"/>
    <w:rsid w:val="0013539D"/>
    <w:rsid w:val="001437D3"/>
    <w:rsid w:val="00143BC4"/>
    <w:rsid w:val="00145483"/>
    <w:rsid w:val="00150C2E"/>
    <w:rsid w:val="0015105E"/>
    <w:rsid w:val="001510A8"/>
    <w:rsid w:val="001511CD"/>
    <w:rsid w:val="00154684"/>
    <w:rsid w:val="001547CD"/>
    <w:rsid w:val="001548B3"/>
    <w:rsid w:val="00155B4C"/>
    <w:rsid w:val="00155D7F"/>
    <w:rsid w:val="0016141A"/>
    <w:rsid w:val="001660A7"/>
    <w:rsid w:val="00170F46"/>
    <w:rsid w:val="00172ECA"/>
    <w:rsid w:val="001739F3"/>
    <w:rsid w:val="00174AFD"/>
    <w:rsid w:val="00175FFD"/>
    <w:rsid w:val="00183F58"/>
    <w:rsid w:val="00184717"/>
    <w:rsid w:val="0019196D"/>
    <w:rsid w:val="0019247B"/>
    <w:rsid w:val="001932FD"/>
    <w:rsid w:val="00195F3F"/>
    <w:rsid w:val="001961BA"/>
    <w:rsid w:val="001A04A3"/>
    <w:rsid w:val="001A2097"/>
    <w:rsid w:val="001A24FB"/>
    <w:rsid w:val="001A2EEC"/>
    <w:rsid w:val="001A3434"/>
    <w:rsid w:val="001A4849"/>
    <w:rsid w:val="001A72A2"/>
    <w:rsid w:val="001B1C22"/>
    <w:rsid w:val="001B4235"/>
    <w:rsid w:val="001B45AB"/>
    <w:rsid w:val="001B7C06"/>
    <w:rsid w:val="001C3A75"/>
    <w:rsid w:val="001C53AF"/>
    <w:rsid w:val="001C6F41"/>
    <w:rsid w:val="001D0D35"/>
    <w:rsid w:val="001D1C53"/>
    <w:rsid w:val="001D5635"/>
    <w:rsid w:val="001E1362"/>
    <w:rsid w:val="001E349D"/>
    <w:rsid w:val="001E3981"/>
    <w:rsid w:val="001E4717"/>
    <w:rsid w:val="001E6439"/>
    <w:rsid w:val="001E6F42"/>
    <w:rsid w:val="001E79CE"/>
    <w:rsid w:val="001E7BE3"/>
    <w:rsid w:val="001F416C"/>
    <w:rsid w:val="001F5EC0"/>
    <w:rsid w:val="002017DA"/>
    <w:rsid w:val="002042F0"/>
    <w:rsid w:val="00205F72"/>
    <w:rsid w:val="002061F3"/>
    <w:rsid w:val="00207D73"/>
    <w:rsid w:val="002138C4"/>
    <w:rsid w:val="00216839"/>
    <w:rsid w:val="00223954"/>
    <w:rsid w:val="00223CB7"/>
    <w:rsid w:val="00224D88"/>
    <w:rsid w:val="00225905"/>
    <w:rsid w:val="002273D7"/>
    <w:rsid w:val="00230594"/>
    <w:rsid w:val="00232023"/>
    <w:rsid w:val="0023282E"/>
    <w:rsid w:val="00235B00"/>
    <w:rsid w:val="0024083A"/>
    <w:rsid w:val="00243B61"/>
    <w:rsid w:val="00244AE9"/>
    <w:rsid w:val="00251AA1"/>
    <w:rsid w:val="00251E4A"/>
    <w:rsid w:val="00254D8D"/>
    <w:rsid w:val="002557AC"/>
    <w:rsid w:val="002560A4"/>
    <w:rsid w:val="00261057"/>
    <w:rsid w:val="00261D82"/>
    <w:rsid w:val="002648FD"/>
    <w:rsid w:val="00267737"/>
    <w:rsid w:val="00267780"/>
    <w:rsid w:val="0027140A"/>
    <w:rsid w:val="002715AD"/>
    <w:rsid w:val="00271A8C"/>
    <w:rsid w:val="00272E1F"/>
    <w:rsid w:val="00274975"/>
    <w:rsid w:val="00280325"/>
    <w:rsid w:val="0028167B"/>
    <w:rsid w:val="00282DC8"/>
    <w:rsid w:val="0028426A"/>
    <w:rsid w:val="00284476"/>
    <w:rsid w:val="00284A3C"/>
    <w:rsid w:val="00287015"/>
    <w:rsid w:val="002942E5"/>
    <w:rsid w:val="00294F8E"/>
    <w:rsid w:val="00297BE1"/>
    <w:rsid w:val="002A1D41"/>
    <w:rsid w:val="002A2AD0"/>
    <w:rsid w:val="002A46B9"/>
    <w:rsid w:val="002A526E"/>
    <w:rsid w:val="002A7259"/>
    <w:rsid w:val="002B2AD9"/>
    <w:rsid w:val="002B4757"/>
    <w:rsid w:val="002C041E"/>
    <w:rsid w:val="002C6E7F"/>
    <w:rsid w:val="002C72FD"/>
    <w:rsid w:val="002D2506"/>
    <w:rsid w:val="002D2693"/>
    <w:rsid w:val="002D4B02"/>
    <w:rsid w:val="002D58FA"/>
    <w:rsid w:val="002D5EFA"/>
    <w:rsid w:val="002D6398"/>
    <w:rsid w:val="002E15FE"/>
    <w:rsid w:val="002E1B0E"/>
    <w:rsid w:val="002E3E4D"/>
    <w:rsid w:val="002E44CD"/>
    <w:rsid w:val="002E4808"/>
    <w:rsid w:val="002E7B48"/>
    <w:rsid w:val="002F29C3"/>
    <w:rsid w:val="002F2ADF"/>
    <w:rsid w:val="002F3826"/>
    <w:rsid w:val="002F6B42"/>
    <w:rsid w:val="002F71B3"/>
    <w:rsid w:val="002F76A1"/>
    <w:rsid w:val="00300D21"/>
    <w:rsid w:val="00300D5A"/>
    <w:rsid w:val="0030536E"/>
    <w:rsid w:val="00305AD1"/>
    <w:rsid w:val="0030642B"/>
    <w:rsid w:val="00307795"/>
    <w:rsid w:val="0031101C"/>
    <w:rsid w:val="0031112D"/>
    <w:rsid w:val="00313395"/>
    <w:rsid w:val="00314342"/>
    <w:rsid w:val="00315B38"/>
    <w:rsid w:val="00316E64"/>
    <w:rsid w:val="00321261"/>
    <w:rsid w:val="00321317"/>
    <w:rsid w:val="003234A0"/>
    <w:rsid w:val="003238DB"/>
    <w:rsid w:val="003242B4"/>
    <w:rsid w:val="00324FA6"/>
    <w:rsid w:val="00326BC5"/>
    <w:rsid w:val="00332FE6"/>
    <w:rsid w:val="00332FF3"/>
    <w:rsid w:val="00335F77"/>
    <w:rsid w:val="00337386"/>
    <w:rsid w:val="00337F39"/>
    <w:rsid w:val="00341638"/>
    <w:rsid w:val="003436DA"/>
    <w:rsid w:val="003463FF"/>
    <w:rsid w:val="003469F3"/>
    <w:rsid w:val="0035041B"/>
    <w:rsid w:val="003507FE"/>
    <w:rsid w:val="00351966"/>
    <w:rsid w:val="00352E55"/>
    <w:rsid w:val="00354177"/>
    <w:rsid w:val="00354CD5"/>
    <w:rsid w:val="00356AC9"/>
    <w:rsid w:val="00356EDD"/>
    <w:rsid w:val="00357739"/>
    <w:rsid w:val="00357758"/>
    <w:rsid w:val="0036136F"/>
    <w:rsid w:val="003615B3"/>
    <w:rsid w:val="003619A8"/>
    <w:rsid w:val="00361A25"/>
    <w:rsid w:val="003636D0"/>
    <w:rsid w:val="00367DA5"/>
    <w:rsid w:val="00372E9A"/>
    <w:rsid w:val="0037426E"/>
    <w:rsid w:val="003746D4"/>
    <w:rsid w:val="00376253"/>
    <w:rsid w:val="00376801"/>
    <w:rsid w:val="00376855"/>
    <w:rsid w:val="00381701"/>
    <w:rsid w:val="0038185D"/>
    <w:rsid w:val="003855AA"/>
    <w:rsid w:val="003857CF"/>
    <w:rsid w:val="003864B0"/>
    <w:rsid w:val="00391B8C"/>
    <w:rsid w:val="00391DF2"/>
    <w:rsid w:val="003936FA"/>
    <w:rsid w:val="00394433"/>
    <w:rsid w:val="00395C6E"/>
    <w:rsid w:val="00396B5B"/>
    <w:rsid w:val="003A2BE6"/>
    <w:rsid w:val="003A392C"/>
    <w:rsid w:val="003A503D"/>
    <w:rsid w:val="003A5A6B"/>
    <w:rsid w:val="003A5CE0"/>
    <w:rsid w:val="003A60D8"/>
    <w:rsid w:val="003A6E5E"/>
    <w:rsid w:val="003B1AE8"/>
    <w:rsid w:val="003B72EE"/>
    <w:rsid w:val="003B7706"/>
    <w:rsid w:val="003C171E"/>
    <w:rsid w:val="003C410B"/>
    <w:rsid w:val="003C53C8"/>
    <w:rsid w:val="003C625B"/>
    <w:rsid w:val="003D17E5"/>
    <w:rsid w:val="003D6B70"/>
    <w:rsid w:val="003E14B1"/>
    <w:rsid w:val="003E14BB"/>
    <w:rsid w:val="003E15C5"/>
    <w:rsid w:val="003E22D7"/>
    <w:rsid w:val="003E528E"/>
    <w:rsid w:val="003E5447"/>
    <w:rsid w:val="003E563E"/>
    <w:rsid w:val="003E57B1"/>
    <w:rsid w:val="003E59DD"/>
    <w:rsid w:val="003F38F3"/>
    <w:rsid w:val="003F3B1A"/>
    <w:rsid w:val="003F3F0B"/>
    <w:rsid w:val="003F7680"/>
    <w:rsid w:val="004008E1"/>
    <w:rsid w:val="004025D4"/>
    <w:rsid w:val="00404C38"/>
    <w:rsid w:val="00410AA6"/>
    <w:rsid w:val="00411127"/>
    <w:rsid w:val="00411DB2"/>
    <w:rsid w:val="00413DB0"/>
    <w:rsid w:val="00414426"/>
    <w:rsid w:val="004159AF"/>
    <w:rsid w:val="0042409B"/>
    <w:rsid w:val="004247DD"/>
    <w:rsid w:val="00430C3D"/>
    <w:rsid w:val="00431A0B"/>
    <w:rsid w:val="004375A3"/>
    <w:rsid w:val="00437814"/>
    <w:rsid w:val="00437C9C"/>
    <w:rsid w:val="00440627"/>
    <w:rsid w:val="00441AF9"/>
    <w:rsid w:val="00442C39"/>
    <w:rsid w:val="004442CF"/>
    <w:rsid w:val="0044671E"/>
    <w:rsid w:val="004501B5"/>
    <w:rsid w:val="0045168D"/>
    <w:rsid w:val="00452EB1"/>
    <w:rsid w:val="00454F12"/>
    <w:rsid w:val="00455353"/>
    <w:rsid w:val="004564E4"/>
    <w:rsid w:val="00457568"/>
    <w:rsid w:val="00460788"/>
    <w:rsid w:val="00462A18"/>
    <w:rsid w:val="00465AF8"/>
    <w:rsid w:val="00470880"/>
    <w:rsid w:val="00474955"/>
    <w:rsid w:val="0048006A"/>
    <w:rsid w:val="004828E8"/>
    <w:rsid w:val="00482A95"/>
    <w:rsid w:val="00484088"/>
    <w:rsid w:val="00492D68"/>
    <w:rsid w:val="004942E5"/>
    <w:rsid w:val="00497BE8"/>
    <w:rsid w:val="00497DE2"/>
    <w:rsid w:val="004A33FA"/>
    <w:rsid w:val="004A3CC9"/>
    <w:rsid w:val="004A4345"/>
    <w:rsid w:val="004A508B"/>
    <w:rsid w:val="004B4115"/>
    <w:rsid w:val="004B4D46"/>
    <w:rsid w:val="004B5E38"/>
    <w:rsid w:val="004B6D9B"/>
    <w:rsid w:val="004B7CA2"/>
    <w:rsid w:val="004C0C8A"/>
    <w:rsid w:val="004C1FB4"/>
    <w:rsid w:val="004C5B8F"/>
    <w:rsid w:val="004C63E8"/>
    <w:rsid w:val="004C69A5"/>
    <w:rsid w:val="004D0089"/>
    <w:rsid w:val="004D29E9"/>
    <w:rsid w:val="004D310D"/>
    <w:rsid w:val="004D5497"/>
    <w:rsid w:val="004D77A5"/>
    <w:rsid w:val="004E06DC"/>
    <w:rsid w:val="004E382E"/>
    <w:rsid w:val="004E4E8A"/>
    <w:rsid w:val="004E5E1D"/>
    <w:rsid w:val="004E6152"/>
    <w:rsid w:val="004E6C0D"/>
    <w:rsid w:val="004F455C"/>
    <w:rsid w:val="004F695B"/>
    <w:rsid w:val="004F6FF2"/>
    <w:rsid w:val="00500181"/>
    <w:rsid w:val="0050559E"/>
    <w:rsid w:val="00505D6F"/>
    <w:rsid w:val="0051051B"/>
    <w:rsid w:val="00510CC2"/>
    <w:rsid w:val="00511B90"/>
    <w:rsid w:val="00511BAA"/>
    <w:rsid w:val="00511F48"/>
    <w:rsid w:val="0051355D"/>
    <w:rsid w:val="0051382D"/>
    <w:rsid w:val="0052195A"/>
    <w:rsid w:val="00522EE8"/>
    <w:rsid w:val="00523A68"/>
    <w:rsid w:val="00527276"/>
    <w:rsid w:val="00530AC6"/>
    <w:rsid w:val="00531842"/>
    <w:rsid w:val="00532865"/>
    <w:rsid w:val="00534D50"/>
    <w:rsid w:val="00537F75"/>
    <w:rsid w:val="00541E18"/>
    <w:rsid w:val="00542A39"/>
    <w:rsid w:val="00542FAE"/>
    <w:rsid w:val="0054382D"/>
    <w:rsid w:val="005440F4"/>
    <w:rsid w:val="005443DA"/>
    <w:rsid w:val="00544FC6"/>
    <w:rsid w:val="00545788"/>
    <w:rsid w:val="00546AB0"/>
    <w:rsid w:val="005502D2"/>
    <w:rsid w:val="00553286"/>
    <w:rsid w:val="00554657"/>
    <w:rsid w:val="00555314"/>
    <w:rsid w:val="00556229"/>
    <w:rsid w:val="00556C8E"/>
    <w:rsid w:val="00557200"/>
    <w:rsid w:val="005616C1"/>
    <w:rsid w:val="00562ED2"/>
    <w:rsid w:val="005633EE"/>
    <w:rsid w:val="005642F1"/>
    <w:rsid w:val="00565244"/>
    <w:rsid w:val="00565959"/>
    <w:rsid w:val="005705EF"/>
    <w:rsid w:val="0057096A"/>
    <w:rsid w:val="00572A48"/>
    <w:rsid w:val="00572F86"/>
    <w:rsid w:val="00583A1F"/>
    <w:rsid w:val="00583F49"/>
    <w:rsid w:val="005848EC"/>
    <w:rsid w:val="00584E41"/>
    <w:rsid w:val="00585985"/>
    <w:rsid w:val="00585BBD"/>
    <w:rsid w:val="00590B7E"/>
    <w:rsid w:val="00590CCB"/>
    <w:rsid w:val="00594A84"/>
    <w:rsid w:val="00595132"/>
    <w:rsid w:val="0059534E"/>
    <w:rsid w:val="00595412"/>
    <w:rsid w:val="00597E5A"/>
    <w:rsid w:val="005A61BE"/>
    <w:rsid w:val="005A6834"/>
    <w:rsid w:val="005B0D6D"/>
    <w:rsid w:val="005B2BC1"/>
    <w:rsid w:val="005B37FD"/>
    <w:rsid w:val="005B3BA0"/>
    <w:rsid w:val="005B7C28"/>
    <w:rsid w:val="005C3260"/>
    <w:rsid w:val="005C34EA"/>
    <w:rsid w:val="005C7BA9"/>
    <w:rsid w:val="005D0E15"/>
    <w:rsid w:val="005D4B8B"/>
    <w:rsid w:val="005D7F90"/>
    <w:rsid w:val="005E1CEF"/>
    <w:rsid w:val="005E37A8"/>
    <w:rsid w:val="005E4111"/>
    <w:rsid w:val="005E4793"/>
    <w:rsid w:val="005E4E77"/>
    <w:rsid w:val="005E541F"/>
    <w:rsid w:val="005E5562"/>
    <w:rsid w:val="005E73AE"/>
    <w:rsid w:val="005F0EC7"/>
    <w:rsid w:val="005F2528"/>
    <w:rsid w:val="005F3FA3"/>
    <w:rsid w:val="005F5EB4"/>
    <w:rsid w:val="005F784C"/>
    <w:rsid w:val="005F7E15"/>
    <w:rsid w:val="0060025B"/>
    <w:rsid w:val="00601111"/>
    <w:rsid w:val="006016EE"/>
    <w:rsid w:val="00602611"/>
    <w:rsid w:val="00602B72"/>
    <w:rsid w:val="00603159"/>
    <w:rsid w:val="00603595"/>
    <w:rsid w:val="006052C8"/>
    <w:rsid w:val="006054D4"/>
    <w:rsid w:val="006100EC"/>
    <w:rsid w:val="0061180C"/>
    <w:rsid w:val="0061266F"/>
    <w:rsid w:val="006126A7"/>
    <w:rsid w:val="00613B0B"/>
    <w:rsid w:val="006154BB"/>
    <w:rsid w:val="006159CD"/>
    <w:rsid w:val="00615F05"/>
    <w:rsid w:val="00620DDB"/>
    <w:rsid w:val="00622BDD"/>
    <w:rsid w:val="006231EC"/>
    <w:rsid w:val="00624495"/>
    <w:rsid w:val="0062575E"/>
    <w:rsid w:val="00626EBF"/>
    <w:rsid w:val="00630EED"/>
    <w:rsid w:val="00632193"/>
    <w:rsid w:val="00633C90"/>
    <w:rsid w:val="00634B8E"/>
    <w:rsid w:val="0063738F"/>
    <w:rsid w:val="006409AE"/>
    <w:rsid w:val="00640D61"/>
    <w:rsid w:val="00645F56"/>
    <w:rsid w:val="00651CC6"/>
    <w:rsid w:val="006530FF"/>
    <w:rsid w:val="00653B9C"/>
    <w:rsid w:val="00654B4A"/>
    <w:rsid w:val="00656871"/>
    <w:rsid w:val="00662906"/>
    <w:rsid w:val="00662A35"/>
    <w:rsid w:val="00663704"/>
    <w:rsid w:val="00665C11"/>
    <w:rsid w:val="00670E32"/>
    <w:rsid w:val="006720A9"/>
    <w:rsid w:val="00675596"/>
    <w:rsid w:val="00676648"/>
    <w:rsid w:val="006770F8"/>
    <w:rsid w:val="00681381"/>
    <w:rsid w:val="00682289"/>
    <w:rsid w:val="00687A49"/>
    <w:rsid w:val="00690801"/>
    <w:rsid w:val="006919BA"/>
    <w:rsid w:val="00691AFA"/>
    <w:rsid w:val="0069448E"/>
    <w:rsid w:val="00697585"/>
    <w:rsid w:val="006A1AC8"/>
    <w:rsid w:val="006A7F4B"/>
    <w:rsid w:val="006B6488"/>
    <w:rsid w:val="006B77C2"/>
    <w:rsid w:val="006B7AD5"/>
    <w:rsid w:val="006C2362"/>
    <w:rsid w:val="006C272B"/>
    <w:rsid w:val="006C5A49"/>
    <w:rsid w:val="006C60E5"/>
    <w:rsid w:val="006C63FF"/>
    <w:rsid w:val="006C7AC5"/>
    <w:rsid w:val="006D1A44"/>
    <w:rsid w:val="006D2DC9"/>
    <w:rsid w:val="006D32EF"/>
    <w:rsid w:val="006D33C6"/>
    <w:rsid w:val="006D374C"/>
    <w:rsid w:val="006D3DCC"/>
    <w:rsid w:val="006D4774"/>
    <w:rsid w:val="006D7E89"/>
    <w:rsid w:val="006E2EF4"/>
    <w:rsid w:val="006E62D5"/>
    <w:rsid w:val="006F3E42"/>
    <w:rsid w:val="006F6E25"/>
    <w:rsid w:val="00700507"/>
    <w:rsid w:val="00701943"/>
    <w:rsid w:val="007050B5"/>
    <w:rsid w:val="0070685B"/>
    <w:rsid w:val="007077A3"/>
    <w:rsid w:val="0071194B"/>
    <w:rsid w:val="007126B8"/>
    <w:rsid w:val="007167A6"/>
    <w:rsid w:val="0071784E"/>
    <w:rsid w:val="007231F0"/>
    <w:rsid w:val="007236CF"/>
    <w:rsid w:val="00723EA7"/>
    <w:rsid w:val="00724531"/>
    <w:rsid w:val="00725732"/>
    <w:rsid w:val="00725E66"/>
    <w:rsid w:val="0072754B"/>
    <w:rsid w:val="00734ADA"/>
    <w:rsid w:val="00735F8D"/>
    <w:rsid w:val="0074198F"/>
    <w:rsid w:val="007432A1"/>
    <w:rsid w:val="00744748"/>
    <w:rsid w:val="00745E2B"/>
    <w:rsid w:val="00747B99"/>
    <w:rsid w:val="00751532"/>
    <w:rsid w:val="007526ED"/>
    <w:rsid w:val="007538E8"/>
    <w:rsid w:val="00753EB9"/>
    <w:rsid w:val="00754714"/>
    <w:rsid w:val="00756AE5"/>
    <w:rsid w:val="00761819"/>
    <w:rsid w:val="00762B2E"/>
    <w:rsid w:val="0076696C"/>
    <w:rsid w:val="0076744A"/>
    <w:rsid w:val="007720ED"/>
    <w:rsid w:val="007725AC"/>
    <w:rsid w:val="007737E5"/>
    <w:rsid w:val="0077406E"/>
    <w:rsid w:val="00776B89"/>
    <w:rsid w:val="00777FFD"/>
    <w:rsid w:val="00782440"/>
    <w:rsid w:val="00790C20"/>
    <w:rsid w:val="0079145E"/>
    <w:rsid w:val="00791B72"/>
    <w:rsid w:val="00791BDA"/>
    <w:rsid w:val="00794116"/>
    <w:rsid w:val="00795D92"/>
    <w:rsid w:val="0079725D"/>
    <w:rsid w:val="007A021F"/>
    <w:rsid w:val="007A0578"/>
    <w:rsid w:val="007A1CBD"/>
    <w:rsid w:val="007A5463"/>
    <w:rsid w:val="007A74D8"/>
    <w:rsid w:val="007A7E25"/>
    <w:rsid w:val="007B053D"/>
    <w:rsid w:val="007B1DC7"/>
    <w:rsid w:val="007B2E4B"/>
    <w:rsid w:val="007B3AA6"/>
    <w:rsid w:val="007B3F82"/>
    <w:rsid w:val="007C2FCE"/>
    <w:rsid w:val="007D2CCA"/>
    <w:rsid w:val="007D4045"/>
    <w:rsid w:val="007D710E"/>
    <w:rsid w:val="007E4DA2"/>
    <w:rsid w:val="007F017B"/>
    <w:rsid w:val="007F2576"/>
    <w:rsid w:val="007F42EF"/>
    <w:rsid w:val="00800656"/>
    <w:rsid w:val="00800966"/>
    <w:rsid w:val="00800BDF"/>
    <w:rsid w:val="00800DDD"/>
    <w:rsid w:val="0080208A"/>
    <w:rsid w:val="00802A46"/>
    <w:rsid w:val="008101CC"/>
    <w:rsid w:val="00810B6B"/>
    <w:rsid w:val="00812C04"/>
    <w:rsid w:val="008131B3"/>
    <w:rsid w:val="0081340B"/>
    <w:rsid w:val="008139E8"/>
    <w:rsid w:val="008163FB"/>
    <w:rsid w:val="008211E0"/>
    <w:rsid w:val="00821AA8"/>
    <w:rsid w:val="00825CFB"/>
    <w:rsid w:val="00830ECF"/>
    <w:rsid w:val="00831E65"/>
    <w:rsid w:val="00833E8F"/>
    <w:rsid w:val="0084008D"/>
    <w:rsid w:val="00844EF4"/>
    <w:rsid w:val="00845306"/>
    <w:rsid w:val="0084751B"/>
    <w:rsid w:val="00847B75"/>
    <w:rsid w:val="00862DD2"/>
    <w:rsid w:val="00863C6C"/>
    <w:rsid w:val="008656CB"/>
    <w:rsid w:val="00867F2D"/>
    <w:rsid w:val="00870139"/>
    <w:rsid w:val="00871516"/>
    <w:rsid w:val="00874F14"/>
    <w:rsid w:val="00876241"/>
    <w:rsid w:val="00881218"/>
    <w:rsid w:val="00883C0C"/>
    <w:rsid w:val="00884BC2"/>
    <w:rsid w:val="00884F67"/>
    <w:rsid w:val="0088650D"/>
    <w:rsid w:val="008873CD"/>
    <w:rsid w:val="00887A9E"/>
    <w:rsid w:val="0089109B"/>
    <w:rsid w:val="008916F3"/>
    <w:rsid w:val="00893122"/>
    <w:rsid w:val="00894090"/>
    <w:rsid w:val="008A0473"/>
    <w:rsid w:val="008A0CB7"/>
    <w:rsid w:val="008A3E58"/>
    <w:rsid w:val="008A420A"/>
    <w:rsid w:val="008A6F47"/>
    <w:rsid w:val="008B1DD0"/>
    <w:rsid w:val="008B2F7C"/>
    <w:rsid w:val="008B5861"/>
    <w:rsid w:val="008B5AAC"/>
    <w:rsid w:val="008B73A6"/>
    <w:rsid w:val="008C0C16"/>
    <w:rsid w:val="008D0AA6"/>
    <w:rsid w:val="008D2764"/>
    <w:rsid w:val="008D2AB7"/>
    <w:rsid w:val="008D3252"/>
    <w:rsid w:val="008D45ED"/>
    <w:rsid w:val="008D695D"/>
    <w:rsid w:val="008E04A3"/>
    <w:rsid w:val="008E3887"/>
    <w:rsid w:val="008E3ACA"/>
    <w:rsid w:val="008E3FEB"/>
    <w:rsid w:val="008E447B"/>
    <w:rsid w:val="008E582C"/>
    <w:rsid w:val="008E7BC1"/>
    <w:rsid w:val="008F0534"/>
    <w:rsid w:val="008F0F0D"/>
    <w:rsid w:val="008F4269"/>
    <w:rsid w:val="008F487E"/>
    <w:rsid w:val="008F54FC"/>
    <w:rsid w:val="008F6CB9"/>
    <w:rsid w:val="009004DB"/>
    <w:rsid w:val="00900F21"/>
    <w:rsid w:val="00902B34"/>
    <w:rsid w:val="0090357E"/>
    <w:rsid w:val="0090402E"/>
    <w:rsid w:val="009045F9"/>
    <w:rsid w:val="00906AC1"/>
    <w:rsid w:val="0091041F"/>
    <w:rsid w:val="00910C6F"/>
    <w:rsid w:val="00912C32"/>
    <w:rsid w:val="009145E3"/>
    <w:rsid w:val="00917855"/>
    <w:rsid w:val="00917F7B"/>
    <w:rsid w:val="00920B1C"/>
    <w:rsid w:val="00920DE6"/>
    <w:rsid w:val="009214BE"/>
    <w:rsid w:val="00921797"/>
    <w:rsid w:val="0092293B"/>
    <w:rsid w:val="00922AAF"/>
    <w:rsid w:val="00923965"/>
    <w:rsid w:val="009246DC"/>
    <w:rsid w:val="00926634"/>
    <w:rsid w:val="0092711D"/>
    <w:rsid w:val="00927500"/>
    <w:rsid w:val="0093050D"/>
    <w:rsid w:val="00930529"/>
    <w:rsid w:val="0093381F"/>
    <w:rsid w:val="0094280B"/>
    <w:rsid w:val="00945F36"/>
    <w:rsid w:val="009472C5"/>
    <w:rsid w:val="0095162C"/>
    <w:rsid w:val="0095241C"/>
    <w:rsid w:val="00953867"/>
    <w:rsid w:val="00956E36"/>
    <w:rsid w:val="00960E02"/>
    <w:rsid w:val="0096234C"/>
    <w:rsid w:val="00962C52"/>
    <w:rsid w:val="00963D6D"/>
    <w:rsid w:val="0096471F"/>
    <w:rsid w:val="00971417"/>
    <w:rsid w:val="009719F2"/>
    <w:rsid w:val="00975306"/>
    <w:rsid w:val="00976643"/>
    <w:rsid w:val="009777D8"/>
    <w:rsid w:val="00980D6A"/>
    <w:rsid w:val="00981E11"/>
    <w:rsid w:val="00982E4A"/>
    <w:rsid w:val="0098703F"/>
    <w:rsid w:val="00992C95"/>
    <w:rsid w:val="00995036"/>
    <w:rsid w:val="00995B88"/>
    <w:rsid w:val="009A06E0"/>
    <w:rsid w:val="009A12C7"/>
    <w:rsid w:val="009A16A5"/>
    <w:rsid w:val="009A2CAD"/>
    <w:rsid w:val="009A548E"/>
    <w:rsid w:val="009A650E"/>
    <w:rsid w:val="009B336D"/>
    <w:rsid w:val="009B38E2"/>
    <w:rsid w:val="009B5951"/>
    <w:rsid w:val="009D06E8"/>
    <w:rsid w:val="009D1630"/>
    <w:rsid w:val="009D6A27"/>
    <w:rsid w:val="009E4C5A"/>
    <w:rsid w:val="009E60AB"/>
    <w:rsid w:val="009E64F1"/>
    <w:rsid w:val="009F2D59"/>
    <w:rsid w:val="009F341E"/>
    <w:rsid w:val="009F36CD"/>
    <w:rsid w:val="009F4FE3"/>
    <w:rsid w:val="009F5F5F"/>
    <w:rsid w:val="009F7C0E"/>
    <w:rsid w:val="00A00721"/>
    <w:rsid w:val="00A0200B"/>
    <w:rsid w:val="00A02C12"/>
    <w:rsid w:val="00A04803"/>
    <w:rsid w:val="00A05C24"/>
    <w:rsid w:val="00A12A23"/>
    <w:rsid w:val="00A133A4"/>
    <w:rsid w:val="00A13523"/>
    <w:rsid w:val="00A17940"/>
    <w:rsid w:val="00A221CF"/>
    <w:rsid w:val="00A225EC"/>
    <w:rsid w:val="00A23DCC"/>
    <w:rsid w:val="00A25326"/>
    <w:rsid w:val="00A2549C"/>
    <w:rsid w:val="00A278C9"/>
    <w:rsid w:val="00A32906"/>
    <w:rsid w:val="00A3653D"/>
    <w:rsid w:val="00A368F2"/>
    <w:rsid w:val="00A3747C"/>
    <w:rsid w:val="00A50913"/>
    <w:rsid w:val="00A5154D"/>
    <w:rsid w:val="00A5294D"/>
    <w:rsid w:val="00A5362F"/>
    <w:rsid w:val="00A56CC9"/>
    <w:rsid w:val="00A578D7"/>
    <w:rsid w:val="00A60A21"/>
    <w:rsid w:val="00A61A84"/>
    <w:rsid w:val="00A61F9F"/>
    <w:rsid w:val="00A66C4C"/>
    <w:rsid w:val="00A66C7D"/>
    <w:rsid w:val="00A67C61"/>
    <w:rsid w:val="00A7008F"/>
    <w:rsid w:val="00A7096D"/>
    <w:rsid w:val="00A72432"/>
    <w:rsid w:val="00A737BC"/>
    <w:rsid w:val="00A741E6"/>
    <w:rsid w:val="00A7525A"/>
    <w:rsid w:val="00A84CDF"/>
    <w:rsid w:val="00A84DDB"/>
    <w:rsid w:val="00A851D7"/>
    <w:rsid w:val="00A851FC"/>
    <w:rsid w:val="00A905E7"/>
    <w:rsid w:val="00A91528"/>
    <w:rsid w:val="00A925AC"/>
    <w:rsid w:val="00A94162"/>
    <w:rsid w:val="00A943BA"/>
    <w:rsid w:val="00AA02E5"/>
    <w:rsid w:val="00AA1E41"/>
    <w:rsid w:val="00AA6316"/>
    <w:rsid w:val="00AB16F4"/>
    <w:rsid w:val="00AB20D7"/>
    <w:rsid w:val="00AB75B4"/>
    <w:rsid w:val="00AC389D"/>
    <w:rsid w:val="00AC6D5E"/>
    <w:rsid w:val="00AC7AB1"/>
    <w:rsid w:val="00AC7F36"/>
    <w:rsid w:val="00AD012D"/>
    <w:rsid w:val="00AD030B"/>
    <w:rsid w:val="00AD0E38"/>
    <w:rsid w:val="00AD2587"/>
    <w:rsid w:val="00AD2DD1"/>
    <w:rsid w:val="00AD40CF"/>
    <w:rsid w:val="00AD5204"/>
    <w:rsid w:val="00AD559E"/>
    <w:rsid w:val="00AD5DFD"/>
    <w:rsid w:val="00AD6806"/>
    <w:rsid w:val="00AE0A52"/>
    <w:rsid w:val="00AE179E"/>
    <w:rsid w:val="00AE2814"/>
    <w:rsid w:val="00AE5BD1"/>
    <w:rsid w:val="00AE5EFB"/>
    <w:rsid w:val="00AE5FF9"/>
    <w:rsid w:val="00AE6501"/>
    <w:rsid w:val="00AF031A"/>
    <w:rsid w:val="00AF3D02"/>
    <w:rsid w:val="00AF5D96"/>
    <w:rsid w:val="00AF6CB2"/>
    <w:rsid w:val="00AF7151"/>
    <w:rsid w:val="00AF7D11"/>
    <w:rsid w:val="00B01992"/>
    <w:rsid w:val="00B06ACE"/>
    <w:rsid w:val="00B06DAC"/>
    <w:rsid w:val="00B12903"/>
    <w:rsid w:val="00B14625"/>
    <w:rsid w:val="00B16156"/>
    <w:rsid w:val="00B202DE"/>
    <w:rsid w:val="00B20D90"/>
    <w:rsid w:val="00B22440"/>
    <w:rsid w:val="00B24AEA"/>
    <w:rsid w:val="00B2694C"/>
    <w:rsid w:val="00B30143"/>
    <w:rsid w:val="00B34560"/>
    <w:rsid w:val="00B35704"/>
    <w:rsid w:val="00B368C2"/>
    <w:rsid w:val="00B36E3A"/>
    <w:rsid w:val="00B37ACB"/>
    <w:rsid w:val="00B4142F"/>
    <w:rsid w:val="00B42BC3"/>
    <w:rsid w:val="00B44620"/>
    <w:rsid w:val="00B464B4"/>
    <w:rsid w:val="00B4664C"/>
    <w:rsid w:val="00B475A6"/>
    <w:rsid w:val="00B508BF"/>
    <w:rsid w:val="00B54829"/>
    <w:rsid w:val="00B6166B"/>
    <w:rsid w:val="00B71470"/>
    <w:rsid w:val="00B72862"/>
    <w:rsid w:val="00B72B25"/>
    <w:rsid w:val="00B72D5D"/>
    <w:rsid w:val="00B76CB2"/>
    <w:rsid w:val="00B77082"/>
    <w:rsid w:val="00B801CE"/>
    <w:rsid w:val="00B815B1"/>
    <w:rsid w:val="00B92597"/>
    <w:rsid w:val="00B92DA0"/>
    <w:rsid w:val="00BA0E95"/>
    <w:rsid w:val="00BA25AE"/>
    <w:rsid w:val="00BA2859"/>
    <w:rsid w:val="00BA2D8C"/>
    <w:rsid w:val="00BA3E11"/>
    <w:rsid w:val="00BA422F"/>
    <w:rsid w:val="00BA5D9C"/>
    <w:rsid w:val="00BA5F4C"/>
    <w:rsid w:val="00BA769A"/>
    <w:rsid w:val="00BA77B5"/>
    <w:rsid w:val="00BB19ED"/>
    <w:rsid w:val="00BB1B49"/>
    <w:rsid w:val="00BB2E31"/>
    <w:rsid w:val="00BB3AD5"/>
    <w:rsid w:val="00BC0812"/>
    <w:rsid w:val="00BC1132"/>
    <w:rsid w:val="00BC2CE7"/>
    <w:rsid w:val="00BC2E2C"/>
    <w:rsid w:val="00BC37AC"/>
    <w:rsid w:val="00BC6843"/>
    <w:rsid w:val="00BC7FB2"/>
    <w:rsid w:val="00BD18D9"/>
    <w:rsid w:val="00BD2F76"/>
    <w:rsid w:val="00BD5119"/>
    <w:rsid w:val="00BD5AE6"/>
    <w:rsid w:val="00BE454E"/>
    <w:rsid w:val="00BE6279"/>
    <w:rsid w:val="00BE6A47"/>
    <w:rsid w:val="00BE7139"/>
    <w:rsid w:val="00BE7B8B"/>
    <w:rsid w:val="00BF106D"/>
    <w:rsid w:val="00BF25A3"/>
    <w:rsid w:val="00BF3335"/>
    <w:rsid w:val="00BF7A6B"/>
    <w:rsid w:val="00C0083A"/>
    <w:rsid w:val="00C00AB1"/>
    <w:rsid w:val="00C01E4D"/>
    <w:rsid w:val="00C02627"/>
    <w:rsid w:val="00C02CF3"/>
    <w:rsid w:val="00C03453"/>
    <w:rsid w:val="00C046A7"/>
    <w:rsid w:val="00C1248F"/>
    <w:rsid w:val="00C128F9"/>
    <w:rsid w:val="00C17A9F"/>
    <w:rsid w:val="00C2156E"/>
    <w:rsid w:val="00C22D9F"/>
    <w:rsid w:val="00C235C4"/>
    <w:rsid w:val="00C237E9"/>
    <w:rsid w:val="00C25B2B"/>
    <w:rsid w:val="00C274F6"/>
    <w:rsid w:val="00C330FA"/>
    <w:rsid w:val="00C34101"/>
    <w:rsid w:val="00C3506E"/>
    <w:rsid w:val="00C3626D"/>
    <w:rsid w:val="00C3791A"/>
    <w:rsid w:val="00C427FC"/>
    <w:rsid w:val="00C43060"/>
    <w:rsid w:val="00C43EF6"/>
    <w:rsid w:val="00C447E5"/>
    <w:rsid w:val="00C44CAF"/>
    <w:rsid w:val="00C5072F"/>
    <w:rsid w:val="00C53F5C"/>
    <w:rsid w:val="00C56B36"/>
    <w:rsid w:val="00C57C45"/>
    <w:rsid w:val="00C60FB4"/>
    <w:rsid w:val="00C636F9"/>
    <w:rsid w:val="00C64A75"/>
    <w:rsid w:val="00C65006"/>
    <w:rsid w:val="00C66020"/>
    <w:rsid w:val="00C674CE"/>
    <w:rsid w:val="00C7267C"/>
    <w:rsid w:val="00C74E20"/>
    <w:rsid w:val="00C7662C"/>
    <w:rsid w:val="00C778FA"/>
    <w:rsid w:val="00C77B48"/>
    <w:rsid w:val="00C80F12"/>
    <w:rsid w:val="00C82EF5"/>
    <w:rsid w:val="00C840A2"/>
    <w:rsid w:val="00C8462F"/>
    <w:rsid w:val="00C8759D"/>
    <w:rsid w:val="00C91FF9"/>
    <w:rsid w:val="00C9356B"/>
    <w:rsid w:val="00C93A05"/>
    <w:rsid w:val="00C94B28"/>
    <w:rsid w:val="00CA07A3"/>
    <w:rsid w:val="00CA313F"/>
    <w:rsid w:val="00CA5271"/>
    <w:rsid w:val="00CA676B"/>
    <w:rsid w:val="00CB1C5E"/>
    <w:rsid w:val="00CB2CA1"/>
    <w:rsid w:val="00CB388F"/>
    <w:rsid w:val="00CB4CFF"/>
    <w:rsid w:val="00CC1F4B"/>
    <w:rsid w:val="00CC2463"/>
    <w:rsid w:val="00CC30C4"/>
    <w:rsid w:val="00CC30F7"/>
    <w:rsid w:val="00CC5165"/>
    <w:rsid w:val="00CC54AD"/>
    <w:rsid w:val="00CC58EC"/>
    <w:rsid w:val="00CC7251"/>
    <w:rsid w:val="00CD0226"/>
    <w:rsid w:val="00CD3AF1"/>
    <w:rsid w:val="00CD6609"/>
    <w:rsid w:val="00CE3BFA"/>
    <w:rsid w:val="00CE4D63"/>
    <w:rsid w:val="00CE6132"/>
    <w:rsid w:val="00CE6CAF"/>
    <w:rsid w:val="00CF1AC6"/>
    <w:rsid w:val="00CF3559"/>
    <w:rsid w:val="00CF50C7"/>
    <w:rsid w:val="00D00E1A"/>
    <w:rsid w:val="00D02381"/>
    <w:rsid w:val="00D035D8"/>
    <w:rsid w:val="00D06033"/>
    <w:rsid w:val="00D1015F"/>
    <w:rsid w:val="00D10D56"/>
    <w:rsid w:val="00D11EBB"/>
    <w:rsid w:val="00D12AE6"/>
    <w:rsid w:val="00D13864"/>
    <w:rsid w:val="00D151B8"/>
    <w:rsid w:val="00D263CB"/>
    <w:rsid w:val="00D30663"/>
    <w:rsid w:val="00D336FD"/>
    <w:rsid w:val="00D3490D"/>
    <w:rsid w:val="00D4044B"/>
    <w:rsid w:val="00D40A47"/>
    <w:rsid w:val="00D4573A"/>
    <w:rsid w:val="00D46605"/>
    <w:rsid w:val="00D46809"/>
    <w:rsid w:val="00D47B12"/>
    <w:rsid w:val="00D52141"/>
    <w:rsid w:val="00D52F62"/>
    <w:rsid w:val="00D5336D"/>
    <w:rsid w:val="00D53D25"/>
    <w:rsid w:val="00D54D0E"/>
    <w:rsid w:val="00D65C77"/>
    <w:rsid w:val="00D65DF6"/>
    <w:rsid w:val="00D663B2"/>
    <w:rsid w:val="00D716EA"/>
    <w:rsid w:val="00D71E10"/>
    <w:rsid w:val="00D739CD"/>
    <w:rsid w:val="00D749D7"/>
    <w:rsid w:val="00D75876"/>
    <w:rsid w:val="00D768D3"/>
    <w:rsid w:val="00D76F0A"/>
    <w:rsid w:val="00D82472"/>
    <w:rsid w:val="00D83B24"/>
    <w:rsid w:val="00D84AB8"/>
    <w:rsid w:val="00D93E07"/>
    <w:rsid w:val="00D93F33"/>
    <w:rsid w:val="00D957A1"/>
    <w:rsid w:val="00D96F77"/>
    <w:rsid w:val="00DA1214"/>
    <w:rsid w:val="00DA1F1B"/>
    <w:rsid w:val="00DA2B09"/>
    <w:rsid w:val="00DA46B6"/>
    <w:rsid w:val="00DA5422"/>
    <w:rsid w:val="00DA5905"/>
    <w:rsid w:val="00DB15AF"/>
    <w:rsid w:val="00DB463D"/>
    <w:rsid w:val="00DB63B7"/>
    <w:rsid w:val="00DB6BFF"/>
    <w:rsid w:val="00DB6F4E"/>
    <w:rsid w:val="00DC0142"/>
    <w:rsid w:val="00DC0881"/>
    <w:rsid w:val="00DC0AD5"/>
    <w:rsid w:val="00DC0EE4"/>
    <w:rsid w:val="00DC7EBB"/>
    <w:rsid w:val="00DD142D"/>
    <w:rsid w:val="00DD2787"/>
    <w:rsid w:val="00DD2B27"/>
    <w:rsid w:val="00DD39C4"/>
    <w:rsid w:val="00DE03FC"/>
    <w:rsid w:val="00DE3EF2"/>
    <w:rsid w:val="00DE4D2E"/>
    <w:rsid w:val="00DE76E3"/>
    <w:rsid w:val="00DF1C05"/>
    <w:rsid w:val="00DF38D0"/>
    <w:rsid w:val="00DF4E0B"/>
    <w:rsid w:val="00DF5EBB"/>
    <w:rsid w:val="00E00FB1"/>
    <w:rsid w:val="00E0230F"/>
    <w:rsid w:val="00E03C7D"/>
    <w:rsid w:val="00E066F1"/>
    <w:rsid w:val="00E103CF"/>
    <w:rsid w:val="00E10941"/>
    <w:rsid w:val="00E11C04"/>
    <w:rsid w:val="00E130A4"/>
    <w:rsid w:val="00E132E4"/>
    <w:rsid w:val="00E15EBB"/>
    <w:rsid w:val="00E16B5A"/>
    <w:rsid w:val="00E16BAD"/>
    <w:rsid w:val="00E20078"/>
    <w:rsid w:val="00E2074F"/>
    <w:rsid w:val="00E22049"/>
    <w:rsid w:val="00E248D0"/>
    <w:rsid w:val="00E24A83"/>
    <w:rsid w:val="00E26EBA"/>
    <w:rsid w:val="00E31569"/>
    <w:rsid w:val="00E32174"/>
    <w:rsid w:val="00E32F6E"/>
    <w:rsid w:val="00E33603"/>
    <w:rsid w:val="00E34B52"/>
    <w:rsid w:val="00E353EA"/>
    <w:rsid w:val="00E36A61"/>
    <w:rsid w:val="00E37A8B"/>
    <w:rsid w:val="00E411E6"/>
    <w:rsid w:val="00E45BDE"/>
    <w:rsid w:val="00E471BF"/>
    <w:rsid w:val="00E4754D"/>
    <w:rsid w:val="00E517C8"/>
    <w:rsid w:val="00E52158"/>
    <w:rsid w:val="00E5782F"/>
    <w:rsid w:val="00E578FA"/>
    <w:rsid w:val="00E61414"/>
    <w:rsid w:val="00E61D57"/>
    <w:rsid w:val="00E6279B"/>
    <w:rsid w:val="00E66474"/>
    <w:rsid w:val="00E66650"/>
    <w:rsid w:val="00E66924"/>
    <w:rsid w:val="00E727B1"/>
    <w:rsid w:val="00E759F3"/>
    <w:rsid w:val="00E81088"/>
    <w:rsid w:val="00E84382"/>
    <w:rsid w:val="00E85BA3"/>
    <w:rsid w:val="00E86347"/>
    <w:rsid w:val="00E86440"/>
    <w:rsid w:val="00E87568"/>
    <w:rsid w:val="00E87B7B"/>
    <w:rsid w:val="00E915A3"/>
    <w:rsid w:val="00E94D25"/>
    <w:rsid w:val="00E96178"/>
    <w:rsid w:val="00E96ADB"/>
    <w:rsid w:val="00E970C8"/>
    <w:rsid w:val="00EA204B"/>
    <w:rsid w:val="00EA2A1E"/>
    <w:rsid w:val="00EA444F"/>
    <w:rsid w:val="00EA6809"/>
    <w:rsid w:val="00EA7040"/>
    <w:rsid w:val="00EB08B1"/>
    <w:rsid w:val="00EB0D1C"/>
    <w:rsid w:val="00EB425A"/>
    <w:rsid w:val="00EB4EF5"/>
    <w:rsid w:val="00EB7C56"/>
    <w:rsid w:val="00EC1939"/>
    <w:rsid w:val="00EC4BD0"/>
    <w:rsid w:val="00EC5AA9"/>
    <w:rsid w:val="00EC613C"/>
    <w:rsid w:val="00EC6593"/>
    <w:rsid w:val="00EC6F14"/>
    <w:rsid w:val="00ED294F"/>
    <w:rsid w:val="00ED5A56"/>
    <w:rsid w:val="00ED665A"/>
    <w:rsid w:val="00EE19E4"/>
    <w:rsid w:val="00EE1E0B"/>
    <w:rsid w:val="00EE7701"/>
    <w:rsid w:val="00EF3A15"/>
    <w:rsid w:val="00EF4F35"/>
    <w:rsid w:val="00F009E7"/>
    <w:rsid w:val="00F01379"/>
    <w:rsid w:val="00F01F70"/>
    <w:rsid w:val="00F07B0A"/>
    <w:rsid w:val="00F13014"/>
    <w:rsid w:val="00F1664E"/>
    <w:rsid w:val="00F16B74"/>
    <w:rsid w:val="00F20211"/>
    <w:rsid w:val="00F21451"/>
    <w:rsid w:val="00F21AF6"/>
    <w:rsid w:val="00F23DDE"/>
    <w:rsid w:val="00F23FA6"/>
    <w:rsid w:val="00F24195"/>
    <w:rsid w:val="00F25B95"/>
    <w:rsid w:val="00F30849"/>
    <w:rsid w:val="00F40148"/>
    <w:rsid w:val="00F41A19"/>
    <w:rsid w:val="00F436C5"/>
    <w:rsid w:val="00F44A6F"/>
    <w:rsid w:val="00F45A91"/>
    <w:rsid w:val="00F50EE9"/>
    <w:rsid w:val="00F51B40"/>
    <w:rsid w:val="00F52CC1"/>
    <w:rsid w:val="00F566AF"/>
    <w:rsid w:val="00F604A4"/>
    <w:rsid w:val="00F60E0F"/>
    <w:rsid w:val="00F64603"/>
    <w:rsid w:val="00F67494"/>
    <w:rsid w:val="00F729D9"/>
    <w:rsid w:val="00F76FA8"/>
    <w:rsid w:val="00F805FA"/>
    <w:rsid w:val="00F82391"/>
    <w:rsid w:val="00F82B20"/>
    <w:rsid w:val="00F84B76"/>
    <w:rsid w:val="00F8673C"/>
    <w:rsid w:val="00F86BEF"/>
    <w:rsid w:val="00F904DD"/>
    <w:rsid w:val="00F9294A"/>
    <w:rsid w:val="00F92AB3"/>
    <w:rsid w:val="00F92D26"/>
    <w:rsid w:val="00F978A4"/>
    <w:rsid w:val="00FA06A5"/>
    <w:rsid w:val="00FA0CFF"/>
    <w:rsid w:val="00FA4148"/>
    <w:rsid w:val="00FA446E"/>
    <w:rsid w:val="00FA7DEA"/>
    <w:rsid w:val="00FB38B3"/>
    <w:rsid w:val="00FC03FA"/>
    <w:rsid w:val="00FC0FCB"/>
    <w:rsid w:val="00FC16D0"/>
    <w:rsid w:val="00FC17C3"/>
    <w:rsid w:val="00FC2200"/>
    <w:rsid w:val="00FC3143"/>
    <w:rsid w:val="00FC37F0"/>
    <w:rsid w:val="00FC3B21"/>
    <w:rsid w:val="00FC3BF0"/>
    <w:rsid w:val="00FC46B7"/>
    <w:rsid w:val="00FC4C75"/>
    <w:rsid w:val="00FC519B"/>
    <w:rsid w:val="00FC5D95"/>
    <w:rsid w:val="00FC5E2F"/>
    <w:rsid w:val="00FC68DF"/>
    <w:rsid w:val="00FD18A5"/>
    <w:rsid w:val="00FD262C"/>
    <w:rsid w:val="00FD4D54"/>
    <w:rsid w:val="00FD5D5D"/>
    <w:rsid w:val="00FD622C"/>
    <w:rsid w:val="00FE1833"/>
    <w:rsid w:val="00FE4547"/>
    <w:rsid w:val="00FE5918"/>
    <w:rsid w:val="00FE7272"/>
    <w:rsid w:val="00FF00F5"/>
    <w:rsid w:val="00FF3028"/>
    <w:rsid w:val="00FF365A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319F1-9AFD-40E2-81FA-AEF65A84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F1AC6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F1AC6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AC6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AC6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1AC6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21">
    <w:name w:val="Заголовок 2 Знак"/>
    <w:basedOn w:val="a0"/>
    <w:link w:val="20"/>
    <w:uiPriority w:val="9"/>
    <w:semiHidden/>
    <w:rsid w:val="00CF1AC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F1AC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CF1AC6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2">
    <w:name w:val="Нет списка1"/>
    <w:next w:val="a2"/>
    <w:semiHidden/>
    <w:rsid w:val="00CF1AC6"/>
  </w:style>
  <w:style w:type="paragraph" w:customStyle="1" w:styleId="a3">
    <w:name w:val="Таблицы (моноширинный)"/>
    <w:basedOn w:val="a"/>
    <w:next w:val="a"/>
    <w:rsid w:val="00CF1AC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CF1AC6"/>
    <w:rPr>
      <w:b/>
      <w:bCs/>
      <w:color w:val="000080"/>
    </w:rPr>
  </w:style>
  <w:style w:type="paragraph" w:styleId="22">
    <w:name w:val="Body Text Indent 2"/>
    <w:basedOn w:val="a"/>
    <w:link w:val="23"/>
    <w:unhideWhenUsed/>
    <w:rsid w:val="00CF1AC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CF1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F1A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CF1A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F1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F1A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F1A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CF1AC6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1AC6"/>
  </w:style>
  <w:style w:type="paragraph" w:customStyle="1" w:styleId="112">
    <w:name w:val="Заголовок 11"/>
    <w:basedOn w:val="a"/>
    <w:next w:val="a"/>
    <w:uiPriority w:val="9"/>
    <w:qFormat/>
    <w:rsid w:val="00CF1AC6"/>
    <w:pPr>
      <w:keepNext/>
      <w:keepLines/>
      <w:spacing w:before="12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CF1AC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CF1AC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CF1AC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CF1AC6"/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CF1AC6"/>
  </w:style>
  <w:style w:type="paragraph" w:styleId="14">
    <w:name w:val="toc 1"/>
    <w:basedOn w:val="a"/>
    <w:next w:val="a"/>
    <w:autoRedefine/>
    <w:uiPriority w:val="39"/>
    <w:unhideWhenUsed/>
    <w:rsid w:val="00CF1AC6"/>
    <w:pPr>
      <w:spacing w:after="100"/>
    </w:pPr>
    <w:rPr>
      <w:rFonts w:ascii="Calibri" w:eastAsia="Calibri" w:hAnsi="Calibri" w:cs="Calibri"/>
      <w:lang w:eastAsia="ru-RU"/>
    </w:rPr>
  </w:style>
  <w:style w:type="character" w:customStyle="1" w:styleId="15">
    <w:name w:val="Гиперссылка1"/>
    <w:uiPriority w:val="99"/>
    <w:unhideWhenUsed/>
    <w:rsid w:val="00CF1AC6"/>
    <w:rPr>
      <w:color w:val="0000FF"/>
      <w:u w:val="single"/>
    </w:rPr>
  </w:style>
  <w:style w:type="paragraph" w:styleId="a9">
    <w:name w:val="Balloon Text"/>
    <w:basedOn w:val="a"/>
    <w:link w:val="aa"/>
    <w:uiPriority w:val="99"/>
    <w:unhideWhenUsed/>
    <w:rsid w:val="00CF1AC6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CF1AC6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F1AC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F1AC6"/>
    <w:rPr>
      <w:rFonts w:ascii="Calibri" w:eastAsia="Calibri" w:hAnsi="Calibri" w:cs="Calibri"/>
      <w:lang w:eastAsia="ru-RU"/>
    </w:rPr>
  </w:style>
  <w:style w:type="paragraph" w:styleId="ad">
    <w:name w:val="footer"/>
    <w:basedOn w:val="a"/>
    <w:link w:val="ae"/>
    <w:uiPriority w:val="99"/>
    <w:unhideWhenUsed/>
    <w:rsid w:val="00CF1AC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CF1AC6"/>
    <w:rPr>
      <w:rFonts w:ascii="Calibri" w:eastAsia="Calibri" w:hAnsi="Calibri" w:cs="Calibri"/>
      <w:lang w:eastAsia="ru-RU"/>
    </w:rPr>
  </w:style>
  <w:style w:type="character" w:customStyle="1" w:styleId="af">
    <w:name w:val="Гипертекстовая ссылка"/>
    <w:uiPriority w:val="99"/>
    <w:rsid w:val="00CF1AC6"/>
    <w:rPr>
      <w:rFonts w:cs="Times New Roman"/>
      <w:b w:val="0"/>
      <w:color w:val="106BBE"/>
    </w:rPr>
  </w:style>
  <w:style w:type="character" w:styleId="af0">
    <w:name w:val="annotation reference"/>
    <w:uiPriority w:val="99"/>
    <w:unhideWhenUsed/>
    <w:rsid w:val="00CF1AC6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CF1AC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CF1AC6"/>
    <w:rPr>
      <w:rFonts w:ascii="Calibri" w:eastAsia="Calibri" w:hAnsi="Calibri" w:cs="Calibri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unhideWhenUsed/>
    <w:rsid w:val="00CF1AC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CF1AC6"/>
    <w:rPr>
      <w:rFonts w:ascii="Calibri" w:eastAsia="Calibri" w:hAnsi="Calibri" w:cs="Calibri"/>
      <w:b/>
      <w:bCs/>
      <w:sz w:val="20"/>
      <w:szCs w:val="20"/>
      <w:lang w:eastAsia="ru-RU"/>
    </w:rPr>
  </w:style>
  <w:style w:type="table" w:styleId="af5">
    <w:name w:val="Table Grid"/>
    <w:basedOn w:val="a1"/>
    <w:uiPriority w:val="59"/>
    <w:rsid w:val="00CF1AC6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F1AC6"/>
    <w:rPr>
      <w:rFonts w:ascii="Calibri" w:eastAsia="Times New Roman" w:hAnsi="Calibri" w:cs="Calibri"/>
      <w:szCs w:val="20"/>
      <w:lang w:eastAsia="ru-RU"/>
    </w:rPr>
  </w:style>
  <w:style w:type="paragraph" w:customStyle="1" w:styleId="111">
    <w:name w:val="Рег. 1.1.1"/>
    <w:basedOn w:val="a"/>
    <w:qFormat/>
    <w:rsid w:val="00CF1AC6"/>
    <w:pPr>
      <w:numPr>
        <w:ilvl w:val="2"/>
        <w:numId w:val="2"/>
      </w:numPr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CF1AC6"/>
    <w:pPr>
      <w:widowControl/>
      <w:numPr>
        <w:ilvl w:val="1"/>
        <w:numId w:val="2"/>
      </w:numPr>
      <w:tabs>
        <w:tab w:val="num" w:pos="360"/>
      </w:tabs>
      <w:adjustRightInd w:val="0"/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">
    <w:name w:val="СТИЛЬ АР 2 подраздел"/>
    <w:basedOn w:val="a"/>
    <w:qFormat/>
    <w:rsid w:val="00CF1AC6"/>
    <w:pPr>
      <w:numPr>
        <w:numId w:val="2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6">
    <w:name w:val="Текст сноски1"/>
    <w:basedOn w:val="a"/>
    <w:next w:val="af6"/>
    <w:link w:val="af7"/>
    <w:unhideWhenUsed/>
    <w:qFormat/>
    <w:rsid w:val="00CF1AC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Текст сноски Знак"/>
    <w:link w:val="16"/>
    <w:rsid w:val="00CF1AC6"/>
    <w:rPr>
      <w:rFonts w:ascii="Times New Roman" w:eastAsia="Calibri" w:hAnsi="Times New Roman" w:cs="Times New Roman"/>
      <w:sz w:val="20"/>
      <w:szCs w:val="20"/>
    </w:rPr>
  </w:style>
  <w:style w:type="character" w:customStyle="1" w:styleId="211">
    <w:name w:val="Заголовок 2 Знак1"/>
    <w:uiPriority w:val="9"/>
    <w:semiHidden/>
    <w:rsid w:val="00CF1AC6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113">
    <w:name w:val="Заголовок 1 Знак1"/>
    <w:uiPriority w:val="9"/>
    <w:rsid w:val="00CF1AC6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10">
    <w:name w:val="Заголовок 3 Знак1"/>
    <w:uiPriority w:val="9"/>
    <w:semiHidden/>
    <w:rsid w:val="00CF1AC6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0">
    <w:name w:val="Заголовок 4 Знак1"/>
    <w:uiPriority w:val="9"/>
    <w:semiHidden/>
    <w:rsid w:val="00CF1AC6"/>
    <w:rPr>
      <w:rFonts w:ascii="Calibri Light" w:eastAsia="Times New Roman" w:hAnsi="Calibri Light" w:cs="Times New Roman"/>
      <w:i/>
      <w:iCs/>
      <w:color w:val="2E74B5"/>
    </w:rPr>
  </w:style>
  <w:style w:type="character" w:customStyle="1" w:styleId="24">
    <w:name w:val="Гиперссылка2"/>
    <w:uiPriority w:val="99"/>
    <w:semiHidden/>
    <w:unhideWhenUsed/>
    <w:rsid w:val="00CF1AC6"/>
    <w:rPr>
      <w:color w:val="0563C1"/>
      <w:u w:val="single"/>
    </w:rPr>
  </w:style>
  <w:style w:type="paragraph" w:styleId="af6">
    <w:name w:val="footnote text"/>
    <w:basedOn w:val="a"/>
    <w:link w:val="17"/>
    <w:uiPriority w:val="99"/>
    <w:unhideWhenUsed/>
    <w:rsid w:val="00CF1AC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7">
    <w:name w:val="Текст сноски Знак1"/>
    <w:basedOn w:val="a0"/>
    <w:link w:val="af6"/>
    <w:uiPriority w:val="99"/>
    <w:rsid w:val="00CF1AC6"/>
    <w:rPr>
      <w:rFonts w:ascii="Calibri" w:eastAsia="Calibri" w:hAnsi="Calibri" w:cs="Times New Roman"/>
      <w:sz w:val="20"/>
      <w:szCs w:val="20"/>
    </w:rPr>
  </w:style>
  <w:style w:type="character" w:styleId="af8">
    <w:name w:val="Hyperlink"/>
    <w:uiPriority w:val="99"/>
    <w:rsid w:val="00CF1AC6"/>
    <w:rPr>
      <w:color w:val="0563C1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CF1AC6"/>
  </w:style>
  <w:style w:type="numbering" w:customStyle="1" w:styleId="120">
    <w:name w:val="Нет списка12"/>
    <w:next w:val="a2"/>
    <w:uiPriority w:val="99"/>
    <w:semiHidden/>
    <w:unhideWhenUsed/>
    <w:rsid w:val="00CF1AC6"/>
  </w:style>
  <w:style w:type="table" w:customStyle="1" w:styleId="18">
    <w:name w:val="Сетка таблицы1"/>
    <w:basedOn w:val="a1"/>
    <w:next w:val="af5"/>
    <w:uiPriority w:val="59"/>
    <w:rsid w:val="00CF1AC6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CF1AC6"/>
  </w:style>
  <w:style w:type="paragraph" w:customStyle="1" w:styleId="af9">
    <w:name w:val="Нормальный (таблица)"/>
    <w:basedOn w:val="a"/>
    <w:next w:val="a"/>
    <w:uiPriority w:val="99"/>
    <w:rsid w:val="00CF1A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1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екст абзаца"/>
    <w:basedOn w:val="a"/>
    <w:link w:val="afc"/>
    <w:qFormat/>
    <w:rsid w:val="00CF1AC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Текст абзаца Знак"/>
    <w:link w:val="afb"/>
    <w:rsid w:val="00CF1A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basedOn w:val="a0"/>
    <w:uiPriority w:val="99"/>
    <w:semiHidden/>
    <w:rsid w:val="00CF1AC6"/>
    <w:rPr>
      <w:color w:val="808080"/>
    </w:rPr>
  </w:style>
  <w:style w:type="paragraph" w:styleId="afe">
    <w:name w:val="Revision"/>
    <w:hidden/>
    <w:uiPriority w:val="99"/>
    <w:semiHidden/>
    <w:rsid w:val="00CF1AC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6">
    <w:name w:val="Основной текст (2)"/>
    <w:basedOn w:val="a0"/>
    <w:rsid w:val="00CF1A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CF1A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Абзац списка Знак"/>
    <w:link w:val="a7"/>
    <w:rsid w:val="00CF1AC6"/>
    <w:rPr>
      <w:rFonts w:ascii="Times New Roman" w:eastAsia="Times New Roman" w:hAnsi="Times New Roman" w:cs="Times New Roman"/>
    </w:rPr>
  </w:style>
  <w:style w:type="paragraph" w:customStyle="1" w:styleId="formattext">
    <w:name w:val="formattext"/>
    <w:basedOn w:val="a"/>
    <w:rsid w:val="00CF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3668</Words>
  <Characters>20910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Валентина Максимова</dc:creator>
  <cp:keywords/>
  <dc:description/>
  <cp:lastModifiedBy>Адм. Красночетайского района Валентина Максимова</cp:lastModifiedBy>
  <cp:revision>2</cp:revision>
  <cp:lastPrinted>2024-03-29T12:44:00Z</cp:lastPrinted>
  <dcterms:created xsi:type="dcterms:W3CDTF">2024-01-26T06:12:00Z</dcterms:created>
  <dcterms:modified xsi:type="dcterms:W3CDTF">2024-03-29T12:48:00Z</dcterms:modified>
</cp:coreProperties>
</file>