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F" w:rsidRPr="008D12B0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B0" w:rsidRDefault="008D12B0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B0" w:rsidRDefault="008D12B0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7B" w:rsidRDefault="0037727B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7B" w:rsidRDefault="0037727B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B0" w:rsidRDefault="008D12B0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B0" w:rsidRDefault="008D12B0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EA" w:rsidRPr="00EB2505" w:rsidRDefault="003869EA" w:rsidP="0037727B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2081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43" w:rsidRPr="00EB2505">
        <w:rPr>
          <w:rFonts w:ascii="Times New Roman" w:hAnsi="Times New Roman" w:cs="Times New Roman"/>
          <w:sz w:val="28"/>
          <w:szCs w:val="28"/>
        </w:rPr>
        <w:t>«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E00D43" w:rsidRPr="00EB2505">
        <w:rPr>
          <w:rFonts w:ascii="Times New Roman" w:hAnsi="Times New Roman" w:cs="Times New Roman"/>
          <w:sz w:val="28"/>
        </w:rPr>
        <w:t>муниципальных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00D43" w:rsidRPr="00EB2505">
        <w:rPr>
          <w:rFonts w:ascii="Times New Roman" w:hAnsi="Times New Roman" w:cs="Times New Roman"/>
          <w:sz w:val="28"/>
        </w:rPr>
        <w:t>муниципальных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E00D43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E00D43" w:rsidRPr="00EB2505">
        <w:rPr>
          <w:rFonts w:ascii="Times New Roman" w:hAnsi="Times New Roman" w:cs="Times New Roman"/>
          <w:sz w:val="28"/>
          <w:szCs w:val="28"/>
        </w:rPr>
        <w:t>»</w:t>
      </w:r>
    </w:p>
    <w:p w:rsidR="00215DAF" w:rsidRPr="00EB250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EB2505" w:rsidRDefault="0056241C" w:rsidP="003772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</w:t>
      </w:r>
      <w:r w:rsidR="007E697D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№ 476-ФЗ «О внесении изменений в Федеральный закон </w:t>
      </w:r>
      <w:r w:rsidR="00EB2505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EB2505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</w:t>
      </w:r>
      <w:r w:rsidR="007A43BB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ED6EB6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9B2502" w:rsidRPr="00EB2505" w:rsidRDefault="00344ED3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1.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00D43">
        <w:rPr>
          <w:rFonts w:ascii="Times New Roman" w:hAnsi="Times New Roman" w:cs="Times New Roman"/>
          <w:sz w:val="28"/>
          <w:szCs w:val="28"/>
        </w:rPr>
        <w:t>а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12B0" w:rsidRPr="00EB250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B2502" w:rsidRPr="00EB2505">
        <w:rPr>
          <w:rFonts w:ascii="Times New Roman" w:hAnsi="Times New Roman" w:cs="Times New Roman"/>
          <w:sz w:val="28"/>
          <w:szCs w:val="28"/>
        </w:rPr>
        <w:t>от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>16.06.2023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 №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>2081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EB2505">
        <w:rPr>
          <w:rFonts w:ascii="Times New Roman" w:hAnsi="Times New Roman" w:cs="Times New Roman"/>
          <w:sz w:val="28"/>
        </w:rPr>
        <w:t>муниципальных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EB2505">
        <w:rPr>
          <w:rFonts w:ascii="Times New Roman" w:hAnsi="Times New Roman" w:cs="Times New Roman"/>
          <w:sz w:val="28"/>
        </w:rPr>
        <w:t>муниципальных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» </w:t>
      </w:r>
      <w:r w:rsidR="009A75F4" w:rsidRPr="00EB25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EB2505">
        <w:rPr>
          <w:rFonts w:ascii="Times New Roman" w:hAnsi="Times New Roman" w:cs="Times New Roman"/>
          <w:sz w:val="28"/>
          <w:szCs w:val="28"/>
        </w:rPr>
        <w:t>изменения</w:t>
      </w:r>
      <w:r w:rsidR="009A75F4" w:rsidRPr="00EB2505">
        <w:rPr>
          <w:rFonts w:ascii="Times New Roman" w:hAnsi="Times New Roman" w:cs="Times New Roman"/>
          <w:sz w:val="28"/>
          <w:szCs w:val="28"/>
        </w:rPr>
        <w:t>:</w:t>
      </w:r>
    </w:p>
    <w:p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«1. Утвердить:</w:t>
      </w:r>
    </w:p>
    <w:p w:rsidR="00E8462B" w:rsidRPr="00EB2505" w:rsidRDefault="00E8462B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заказов на</w:t>
      </w:r>
      <w:r w:rsidR="00E00D43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Pr="00EB2505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8D12B0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8462B" w:rsidRPr="00EB2505">
        <w:rPr>
          <w:rFonts w:ascii="Times New Roman" w:hAnsi="Times New Roman" w:cs="Times New Roman"/>
          <w:sz w:val="28"/>
          <w:szCs w:val="28"/>
        </w:rPr>
        <w:t>2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EB250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EB250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</w:t>
      </w:r>
      <w:r w:rsidR="00E00D43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Pr="00EB2505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8D12B0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8462B" w:rsidRPr="00EB2505">
        <w:rPr>
          <w:rFonts w:ascii="Times New Roman" w:hAnsi="Times New Roman" w:cs="Times New Roman"/>
          <w:sz w:val="28"/>
          <w:szCs w:val="28"/>
        </w:rPr>
        <w:t>3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:rsidR="00A04011" w:rsidRPr="00EB2505" w:rsidRDefault="00A04011" w:rsidP="003772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:rsidR="00A43384" w:rsidRPr="00EB2505" w:rsidRDefault="00A04011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5).»;</w:t>
      </w:r>
    </w:p>
    <w:p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дополнить приложениями </w:t>
      </w:r>
      <w:r w:rsidR="00273443" w:rsidRPr="00EB2505">
        <w:rPr>
          <w:rFonts w:ascii="Times New Roman" w:hAnsi="Times New Roman" w:cs="Times New Roman"/>
          <w:sz w:val="28"/>
          <w:szCs w:val="28"/>
        </w:rPr>
        <w:t>№</w:t>
      </w:r>
      <w:r w:rsidR="003B6996">
        <w:rPr>
          <w:rFonts w:ascii="Times New Roman" w:hAnsi="Times New Roman" w:cs="Times New Roman"/>
          <w:sz w:val="28"/>
          <w:szCs w:val="28"/>
        </w:rPr>
        <w:t>№</w:t>
      </w:r>
      <w:r w:rsidR="0027344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1</w:t>
      </w:r>
      <w:r w:rsidR="003B6996">
        <w:rPr>
          <w:rFonts w:ascii="Times New Roman" w:hAnsi="Times New Roman" w:cs="Times New Roman"/>
          <w:sz w:val="28"/>
          <w:szCs w:val="28"/>
        </w:rPr>
        <w:t>-</w:t>
      </w:r>
      <w:r w:rsidR="00A04011" w:rsidRPr="00EB2505">
        <w:rPr>
          <w:rFonts w:ascii="Times New Roman" w:hAnsi="Times New Roman" w:cs="Times New Roman"/>
          <w:sz w:val="28"/>
          <w:szCs w:val="28"/>
        </w:rPr>
        <w:t>5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3B6996">
        <w:rPr>
          <w:rFonts w:ascii="Times New Roman" w:hAnsi="Times New Roman" w:cs="Times New Roman"/>
          <w:sz w:val="28"/>
          <w:szCs w:val="28"/>
        </w:rPr>
        <w:t>в редакции согласно приложениям №№ 1-5 к настоящему постановлению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22780C" w:rsidRPr="00EB2505" w:rsidRDefault="008C7E1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2.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22780C" w:rsidRPr="00EB25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3B6996">
        <w:rPr>
          <w:rFonts w:ascii="Times New Roman" w:hAnsi="Times New Roman" w:cs="Times New Roman"/>
          <w:sz w:val="28"/>
          <w:szCs w:val="28"/>
        </w:rPr>
        <w:t xml:space="preserve"> его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3B699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B6996">
        <w:rPr>
          <w:rFonts w:ascii="Times New Roman" w:hAnsi="Times New Roman" w:cs="Times New Roman"/>
          <w:sz w:val="28"/>
          <w:szCs w:val="28"/>
        </w:rPr>
        <w:t>ся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н</w:t>
      </w:r>
      <w:r w:rsidR="003B6996">
        <w:rPr>
          <w:rFonts w:ascii="Times New Roman" w:hAnsi="Times New Roman" w:cs="Times New Roman"/>
          <w:sz w:val="28"/>
          <w:szCs w:val="28"/>
        </w:rPr>
        <w:t>а правоотношения, возникшие с 1 </w:t>
      </w:r>
      <w:r w:rsidR="0022780C" w:rsidRPr="00EB2505">
        <w:rPr>
          <w:rFonts w:ascii="Times New Roman" w:hAnsi="Times New Roman" w:cs="Times New Roman"/>
          <w:sz w:val="28"/>
          <w:szCs w:val="28"/>
        </w:rPr>
        <w:t>января 2025</w:t>
      </w:r>
      <w:bookmarkStart w:id="2" w:name="_GoBack"/>
      <w:bookmarkEnd w:id="2"/>
      <w:r w:rsidR="0022780C" w:rsidRPr="00EB25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2BC3" w:rsidRPr="00EB2505" w:rsidRDefault="0022780C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3.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8C7E14" w:rsidRPr="00EB25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699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D12B0" w:rsidRPr="00EB2505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8C7E14" w:rsidRPr="00EB2505">
        <w:rPr>
          <w:rFonts w:ascii="Times New Roman" w:hAnsi="Times New Roman" w:cs="Times New Roman"/>
          <w:sz w:val="28"/>
          <w:szCs w:val="28"/>
        </w:rPr>
        <w:t>.</w:t>
      </w:r>
    </w:p>
    <w:p w:rsidR="008D12B0" w:rsidRPr="00EB250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ab/>
      </w:r>
    </w:p>
    <w:p w:rsidR="008D12B0" w:rsidRPr="00EB2505" w:rsidRDefault="008D12B0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2B0" w:rsidRPr="00EB2505" w:rsidRDefault="008D12B0" w:rsidP="0037727B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p w:rsidR="009D238D" w:rsidRPr="00EB2505" w:rsidRDefault="001F74EE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ab/>
      </w:r>
    </w:p>
    <w:p w:rsidR="00960593" w:rsidRPr="00EB2505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EB2505" w:rsidSect="0037727B">
          <w:headerReference w:type="default" r:id="rId8"/>
          <w:headerReference w:type="first" r:id="rId9"/>
          <w:footerReference w:type="first" r:id="rId10"/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:rsidR="002B6F85" w:rsidRPr="003B6996" w:rsidRDefault="002B6F85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3B6996"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</w:t>
      </w:r>
    </w:p>
    <w:p w:rsidR="003B6996" w:rsidRDefault="002B6F85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2B6F85" w:rsidRPr="003B6996" w:rsidRDefault="00967DEE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2B6F85" w:rsidRPr="003B6996" w:rsidRDefault="002B6F85" w:rsidP="003B699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</w:t>
      </w:r>
      <w:r w:rsid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№ ______</w:t>
      </w:r>
    </w:p>
    <w:p w:rsidR="002B6F85" w:rsidRPr="003B6996" w:rsidRDefault="002B6F85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709" w:rsidRPr="00EB2505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Pr="00EB2505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0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3709" w:rsidRPr="00EB2505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0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Чебоксары</w:t>
      </w:r>
    </w:p>
    <w:p w:rsidR="00153709" w:rsidRPr="00EB2505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09" w:rsidRPr="00EB2505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:rsidR="00153709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804200О.99.0.ББ52АЕ76000</w:t>
      </w:r>
      <w:r w:rsidR="00153709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художественной</w:t>
      </w:r>
      <w:r w:rsidR="00153709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804200О.99.0.ББ52АЕ04000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804200О.99.0.ББ52АЕ52000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804200О.99.0.ББ52АЕ28000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AF6138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854100О.99.0.ББ52БЭ28000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AF6138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804200О.99.0.ББ52АЖ00000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EE2963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804200О.99.0.ББ52АЕ13000 (технической направленности, форма обучения: 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EE2963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854100О.99.0.ББ52БЭ37000 (социально-гуманитарной направленности, форма обучения: 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6996" w:rsidSect="003B6996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</w:t>
      </w:r>
    </w:p>
    <w:p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№ ______</w:t>
      </w:r>
    </w:p>
    <w:p w:rsidR="00AE52AD" w:rsidRPr="00EB250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8407F" w:rsidRPr="00EB250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250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EB250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EB2505">
        <w:rPr>
          <w:rFonts w:ascii="Times New Roman" w:hAnsi="Times New Roman" w:cs="Times New Roman"/>
          <w:b/>
          <w:sz w:val="28"/>
        </w:rPr>
        <w:t xml:space="preserve"> </w:t>
      </w:r>
      <w:r w:rsidR="00ED6EB6" w:rsidRPr="00EB250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EB250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DEE" w:rsidRPr="00EB2505">
        <w:rPr>
          <w:rFonts w:ascii="Times New Roman" w:hAnsi="Times New Roman" w:cs="Times New Roman"/>
          <w:b/>
          <w:sz w:val="28"/>
        </w:rPr>
        <w:t>города Чебоксары</w:t>
      </w:r>
    </w:p>
    <w:p w:rsidR="00E46311" w:rsidRPr="00EB250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EB2505" w:rsidRDefault="00D55A9D" w:rsidP="00FE087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EB2505">
        <w:rPr>
          <w:rFonts w:ascii="Times New Roman" w:hAnsi="Times New Roman" w:cs="Times New Roman"/>
          <w:sz w:val="28"/>
          <w:szCs w:val="28"/>
        </w:rPr>
        <w:t xml:space="preserve"> П</w:t>
      </w:r>
      <w:r w:rsidRPr="00EB250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EB2505">
        <w:rPr>
          <w:rFonts w:ascii="Times New Roman" w:hAnsi="Times New Roman" w:cs="Times New Roman"/>
          <w:sz w:val="28"/>
          <w:szCs w:val="28"/>
        </w:rPr>
        <w:t>определ</w:t>
      </w:r>
      <w:r w:rsidRPr="00EB2505">
        <w:rPr>
          <w:rFonts w:ascii="Times New Roman" w:hAnsi="Times New Roman" w:cs="Times New Roman"/>
          <w:sz w:val="28"/>
          <w:szCs w:val="28"/>
        </w:rPr>
        <w:t>яе</w:t>
      </w:r>
      <w:r w:rsidR="00466D8C" w:rsidRPr="00EB250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Pr="00EB2505" w:rsidRDefault="005C2DAA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EB2505">
        <w:rPr>
          <w:rFonts w:ascii="Times New Roman" w:hAnsi="Times New Roman" w:cs="Times New Roman"/>
          <w:sz w:val="28"/>
        </w:rPr>
        <w:t>органов местного самоуправления</w:t>
      </w:r>
      <w:r w:rsidRPr="00EB2505">
        <w:rPr>
          <w:rFonts w:ascii="Times New Roman" w:hAnsi="Times New Roman" w:cs="Times New Roman"/>
          <w:sz w:val="28"/>
        </w:rPr>
        <w:t xml:space="preserve"> </w:t>
      </w:r>
      <w:r w:rsidR="00967DEE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="00E46311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EB2505">
        <w:rPr>
          <w:rFonts w:ascii="Times New Roman" w:hAnsi="Times New Roman" w:cs="Times New Roman"/>
          <w:sz w:val="28"/>
          <w:szCs w:val="28"/>
        </w:rPr>
        <w:t>–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B2505">
        <w:rPr>
          <w:rFonts w:ascii="Times New Roman" w:hAnsi="Times New Roman" w:cs="Times New Roman"/>
          <w:sz w:val="28"/>
        </w:rPr>
        <w:t>муниципальный</w:t>
      </w:r>
      <w:r w:rsidR="00E46311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B2505">
        <w:rPr>
          <w:rFonts w:ascii="Times New Roman" w:hAnsi="Times New Roman" w:cs="Times New Roman"/>
          <w:sz w:val="28"/>
        </w:rPr>
        <w:t>муниципальная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Pr="00EB2505" w:rsidRDefault="00B866B0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EB2505" w:rsidRDefault="0084155D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EB2505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EB2505">
        <w:rPr>
          <w:rFonts w:ascii="Times New Roman" w:hAnsi="Times New Roman" w:cs="Times New Roman"/>
          <w:sz w:val="28"/>
        </w:rPr>
        <w:t>муниципальные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EB2505">
        <w:rPr>
          <w:rFonts w:ascii="Times New Roman" w:hAnsi="Times New Roman" w:cs="Times New Roman"/>
          <w:sz w:val="28"/>
        </w:rPr>
        <w:t xml:space="preserve">орган </w:t>
      </w:r>
      <w:r w:rsidR="00ED6EB6" w:rsidRPr="00EB2505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67DEE" w:rsidRPr="00EB2505">
        <w:rPr>
          <w:rFonts w:ascii="Times New Roman" w:hAnsi="Times New Roman" w:cs="Times New Roman"/>
          <w:i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</w:rPr>
        <w:t xml:space="preserve"> услуг</w:t>
      </w:r>
      <w:r w:rsidRPr="00EB250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EB2505" w:rsidRDefault="005F47DF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Чебоксары,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казенные учреждения, оказывающие муниципальные услуги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в социальной сфере, включенные в муниципальный социальный заказ.</w:t>
      </w:r>
    </w:p>
    <w:p w:rsidR="00106459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Pr="00EB2505" w:rsidRDefault="002A796C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EB2505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EB2505" w:rsidRDefault="00BA7E17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EB2505">
        <w:rPr>
          <w:rFonts w:ascii="Times New Roman" w:hAnsi="Times New Roman" w:cs="Times New Roman"/>
          <w:sz w:val="28"/>
          <w:szCs w:val="28"/>
        </w:rPr>
        <w:t>о</w:t>
      </w:r>
      <w:r w:rsidRPr="00EB2505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Pr="00EB2505" w:rsidRDefault="00B24B1E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967DEE" w:rsidRPr="00EB2505">
        <w:rPr>
          <w:rFonts w:ascii="Times New Roman" w:hAnsi="Times New Roman" w:cs="Times New Roman"/>
          <w:iCs/>
          <w:sz w:val="28"/>
          <w:szCs w:val="28"/>
        </w:rPr>
        <w:t>управление образования администрации города Чебоксары</w:t>
      </w:r>
      <w:r w:rsidR="005F47DF" w:rsidRPr="00EB2505">
        <w:rPr>
          <w:rFonts w:ascii="Times New Roman" w:hAnsi="Times New Roman" w:cs="Times New Roman"/>
          <w:sz w:val="28"/>
          <w:szCs w:val="28"/>
        </w:rPr>
        <w:t>.</w:t>
      </w:r>
    </w:p>
    <w:p w:rsidR="0091420B" w:rsidRPr="00EB2505" w:rsidRDefault="0091420B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4.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370EE4" w:rsidRPr="00EB250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Pr="00EB2505" w:rsidRDefault="005F47D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EB2505" w:rsidRDefault="005F47D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EB2505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EB2505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A85828" w:rsidRPr="00EB2505" w:rsidRDefault="00A85828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5</w:t>
      </w:r>
      <w:r w:rsidR="001218D0" w:rsidRPr="00EB2505">
        <w:rPr>
          <w:rFonts w:ascii="Times New Roman" w:hAnsi="Times New Roman" w:cs="Times New Roman"/>
          <w:sz w:val="28"/>
          <w:szCs w:val="28"/>
        </w:rPr>
        <w:t xml:space="preserve">. </w:t>
      </w:r>
      <w:r w:rsidRPr="00EB2505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1218D0" w:rsidRPr="00EB2505" w:rsidRDefault="001218D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объеме оказания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D6EB6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6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7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. </w:t>
      </w:r>
      <w:r w:rsidRPr="00EB2505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EB250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EB250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EB2505" w:rsidRDefault="004C75D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7427FA" w:rsidRPr="00EB250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EB250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967DEE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B250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EB250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EB2505">
        <w:rPr>
          <w:rFonts w:ascii="Times New Roman" w:hAnsi="Times New Roman" w:cs="Times New Roman"/>
          <w:sz w:val="28"/>
        </w:rPr>
        <w:t xml:space="preserve">муниципальном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="004C75D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</w:rPr>
        <w:t xml:space="preserve"> услугу</w:t>
      </w:r>
      <w:r w:rsidRPr="00EB250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второй год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EB2505" w:rsidRDefault="00D55A9D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EB2505" w:rsidRDefault="005B63A9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EB2505" w:rsidRDefault="003F6D9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EB2505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EB2505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EB2505">
        <w:rPr>
          <w:rFonts w:ascii="Times New Roman" w:hAnsi="Times New Roman" w:cs="Times New Roman"/>
          <w:sz w:val="28"/>
          <w:szCs w:val="28"/>
        </w:rPr>
        <w:t>решения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EB2505">
        <w:rPr>
          <w:rFonts w:ascii="Times New Roman" w:hAnsi="Times New Roman" w:cs="Times New Roman"/>
          <w:sz w:val="28"/>
          <w:szCs w:val="28"/>
        </w:rPr>
        <w:t>м</w:t>
      </w:r>
      <w:r w:rsidR="00F20D3A" w:rsidRPr="00EB2505">
        <w:rPr>
          <w:rFonts w:ascii="Times New Roman" w:hAnsi="Times New Roman" w:cs="Times New Roman"/>
          <w:sz w:val="28"/>
          <w:szCs w:val="28"/>
        </w:rPr>
        <w:t>естн</w:t>
      </w:r>
      <w:r w:rsidR="002A4DAF" w:rsidRPr="00EB2505">
        <w:rPr>
          <w:rFonts w:ascii="Times New Roman" w:hAnsi="Times New Roman" w:cs="Times New Roman"/>
          <w:sz w:val="28"/>
          <w:szCs w:val="28"/>
        </w:rPr>
        <w:t xml:space="preserve">ом </w:t>
      </w:r>
      <w:r w:rsidRPr="00EB250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EB25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EB250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EB250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EB2505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EB2505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EB2505">
        <w:rPr>
          <w:rFonts w:ascii="Times New Roman" w:hAnsi="Times New Roman" w:cs="Times New Roman"/>
          <w:sz w:val="28"/>
          <w:szCs w:val="28"/>
        </w:rPr>
        <w:t>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EB2505">
        <w:rPr>
          <w:rFonts w:ascii="Times New Roman" w:hAnsi="Times New Roman" w:cs="Times New Roman"/>
          <w:sz w:val="28"/>
          <w:szCs w:val="28"/>
        </w:rPr>
        <w:t>являются</w:t>
      </w:r>
      <w:r w:rsidRPr="00EB250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EB250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EB250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EB2505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социальный заказ (с учетом внесенных изменений) в соответствии с настоящим Порядком.</w:t>
      </w:r>
    </w:p>
    <w:p w:rsidR="00E9134A" w:rsidRPr="00EB2505" w:rsidRDefault="00D3164D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11</w:t>
      </w:r>
      <w:r w:rsidR="00E9134A" w:rsidRPr="00EB250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EB250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EB250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EB250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EB2505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EB250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EB2505" w:rsidRDefault="00E9134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EB2505">
        <w:rPr>
          <w:rFonts w:ascii="Times New Roman" w:hAnsi="Times New Roman" w:cs="Times New Roman"/>
          <w:sz w:val="28"/>
        </w:rPr>
        <w:t>муниципальными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EB2505" w:rsidRDefault="00E9134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EB2505">
        <w:rPr>
          <w:rFonts w:ascii="Times New Roman" w:hAnsi="Times New Roman" w:cs="Times New Roman"/>
          <w:sz w:val="28"/>
          <w:szCs w:val="28"/>
        </w:rPr>
        <w:t>муниципальная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EB250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EB250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EB250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</w:t>
      </w: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EB2505" w:rsidRDefault="00351FC8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</w:t>
      </w: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EB2505" w:rsidRDefault="00C414A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EB2505" w:rsidRDefault="0047092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EB2505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EB2505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EB250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EB2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EB2505" w:rsidRDefault="00AC01C6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муниципального </w:t>
      </w:r>
      <w:r w:rsidRPr="00EB250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Pr="00EB2505" w:rsidRDefault="00AC01C6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EB2505" w:rsidRDefault="00FE06D9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EB2505">
        <w:rPr>
          <w:rFonts w:ascii="Times New Roman" w:hAnsi="Times New Roman" w:cs="Times New Roman"/>
          <w:sz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муниципального </w:t>
      </w:r>
      <w:r w:rsidRPr="00EB250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EB2505">
        <w:rPr>
          <w:rFonts w:ascii="Times New Roman" w:hAnsi="Times New Roman" w:cs="Times New Roman"/>
          <w:sz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EB250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="00A013FB" w:rsidRPr="00EB250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EB250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включенной в </w:t>
      </w:r>
      <w:r w:rsidR="00B1321C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="00B1321C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EB2505">
        <w:rPr>
          <w:rFonts w:ascii="Times New Roman" w:hAnsi="Times New Roman" w:cs="Times New Roman"/>
          <w:sz w:val="28"/>
        </w:rPr>
        <w:t>муниципальными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EB250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EB2505">
        <w:rPr>
          <w:rFonts w:ascii="Times New Roman" w:hAnsi="Times New Roman" w:cs="Times New Roman"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EB2505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EB250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EB2505">
        <w:rPr>
          <w:rFonts w:ascii="Times New Roman" w:hAnsi="Times New Roman" w:cs="Times New Roman"/>
          <w:sz w:val="28"/>
          <w:szCs w:val="28"/>
        </w:rPr>
        <w:t>поступление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>услуг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EB250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944614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EB250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/>
          <w:sz w:val="28"/>
          <w:szCs w:val="28"/>
        </w:rPr>
        <w:lastRenderedPageBreak/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7741DB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EB2505">
        <w:rPr>
          <w:rFonts w:ascii="Times New Roman" w:hAnsi="Times New Roman" w:cs="Times New Roman"/>
          <w:sz w:val="28"/>
          <w:szCs w:val="28"/>
        </w:rPr>
        <w:t>гает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EB250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EB2505">
        <w:rPr>
          <w:rFonts w:ascii="Times New Roman" w:hAnsi="Times New Roman" w:cs="Times New Roman"/>
          <w:sz w:val="28"/>
          <w:szCs w:val="28"/>
        </w:rPr>
        <w:t>.</w:t>
      </w:r>
    </w:p>
    <w:p w:rsidR="006B65C9" w:rsidRPr="00EB2505" w:rsidRDefault="006B65C9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681851" w:rsidRPr="00EB2505" w:rsidRDefault="00681851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</w:t>
      </w:r>
      <w:r w:rsidR="006B65C9" w:rsidRPr="00EB2505">
        <w:rPr>
          <w:rFonts w:ascii="Times New Roman" w:hAnsi="Times New Roman" w:cs="Times New Roman"/>
          <w:sz w:val="28"/>
          <w:szCs w:val="28"/>
        </w:rPr>
        <w:t>3</w:t>
      </w:r>
      <w:r w:rsidRPr="00EB2505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EB2505">
        <w:rPr>
          <w:rFonts w:ascii="Times New Roman" w:hAnsi="Times New Roman" w:cs="Times New Roman"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7741DB" w:rsidRPr="00EB2505">
        <w:rPr>
          <w:rFonts w:ascii="Times New Roman" w:hAnsi="Times New Roman" w:cs="Times New Roman"/>
          <w:iCs/>
          <w:sz w:val="28"/>
          <w:szCs w:val="28"/>
        </w:rPr>
        <w:t>Кабинетом Министров Чувашской Республики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:rsidR="006E2F1B" w:rsidRPr="00EB2505" w:rsidRDefault="003B6996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EB2505" w:rsidSect="003B6996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E2F1B" w:rsidRPr="00EB2505">
        <w:rPr>
          <w:rFonts w:ascii="Times New Roman" w:hAnsi="Times New Roman" w:cs="Times New Roman"/>
          <w:sz w:val="28"/>
          <w:szCs w:val="28"/>
        </w:rPr>
        <w:t>_____________</w:t>
      </w:r>
    </w:p>
    <w:p w:rsidR="00955F1F" w:rsidRPr="00EB2505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B6996" w:rsidRPr="00EB2505">
        <w:rPr>
          <w:rFonts w:ascii="Times New Roman" w:hAnsi="Times New Roman" w:cs="Times New Roman"/>
          <w:sz w:val="28"/>
          <w:szCs w:val="28"/>
        </w:rPr>
        <w:t>риложение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55F1F" w:rsidRPr="00EB2505"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Pr="00EB2505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Pr="00EB2505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EB2505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EB2505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EB2505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EB2505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EB2505" w:rsidTr="00955F1F">
        <w:trPr>
          <w:trHeight w:val="288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EB2505" w:rsidTr="00955F1F">
        <w:trPr>
          <w:trHeight w:val="288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:rsidTr="00955F1F">
        <w:trPr>
          <w:trHeight w:val="288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:rsidTr="00955F1F">
        <w:trPr>
          <w:trHeight w:val="765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:rsidTr="00955F1F">
        <w:trPr>
          <w:trHeight w:val="600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:rsidTr="00955F1F">
        <w:trPr>
          <w:trHeight w:val="912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EB2505" w:rsidTr="00955F1F">
        <w:trPr>
          <w:trHeight w:val="600"/>
        </w:trPr>
        <w:tc>
          <w:tcPr>
            <w:tcW w:w="33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EB2505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EB2505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EB2505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:rsidTr="003B6996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EB2505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:rsidTr="003B6996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EB2505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EB2505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:rsidTr="003B6996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EB2505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:rsidTr="003B6996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:rsidTr="003B6996">
        <w:trPr>
          <w:trHeight w:val="615"/>
        </w:trPr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390"/>
        </w:trPr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765"/>
        </w:trPr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184C0E" w:rsidRPr="00EB2505" w:rsidTr="003B6996">
        <w:trPr>
          <w:trHeight w:val="55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55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:rsidTr="003B6996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70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:rsidTr="00955F1F">
        <w:trPr>
          <w:trHeight w:val="765"/>
        </w:trPr>
        <w:tc>
          <w:tcPr>
            <w:tcW w:w="5000" w:type="pct"/>
            <w:gridSpan w:val="17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EB2505" w:rsidTr="00955F1F">
        <w:trPr>
          <w:trHeight w:val="765"/>
        </w:trPr>
        <w:tc>
          <w:tcPr>
            <w:tcW w:w="5000" w:type="pct"/>
            <w:gridSpan w:val="17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</w:tr>
      <w:tr w:rsidR="00184C0E" w:rsidRPr="00EB2505" w:rsidTr="003B6996">
        <w:trPr>
          <w:trHeight w:val="55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55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:rsidTr="003B6996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69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:rsidTr="00955F1F">
        <w:trPr>
          <w:trHeight w:val="765"/>
        </w:trPr>
        <w:tc>
          <w:tcPr>
            <w:tcW w:w="5000" w:type="pct"/>
            <w:gridSpan w:val="17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EB2505" w:rsidTr="003B6996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EB2505" w:rsidTr="003B6996">
        <w:trPr>
          <w:trHeight w:val="55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55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:rsidTr="003B6996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69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852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288"/>
        </w:trPr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EB2505" w:rsidTr="00955F1F">
        <w:trPr>
          <w:trHeight w:val="870"/>
        </w:trPr>
        <w:tc>
          <w:tcPr>
            <w:tcW w:w="5000" w:type="pct"/>
            <w:gridSpan w:val="17"/>
          </w:tcPr>
          <w:p w:rsidR="00955F1F" w:rsidRPr="00EB250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EB2505" w:rsidTr="003B6996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EB2505" w:rsidTr="003B6996">
        <w:trPr>
          <w:trHeight w:val="63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3060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3B6996">
        <w:trPr>
          <w:trHeight w:val="405"/>
        </w:trPr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435"/>
        </w:trPr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3B6996">
        <w:trPr>
          <w:trHeight w:val="630"/>
        </w:trPr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3B6996" w:rsidRPr="00EB2505" w:rsidRDefault="003B6996" w:rsidP="00184C0E">
      <w:pPr>
        <w:rPr>
          <w:rFonts w:ascii="Times New Roman" w:hAnsi="Times New Roman" w:cs="Times New Roman"/>
        </w:rPr>
      </w:pPr>
    </w:p>
    <w:p w:rsidR="00955F1F" w:rsidRPr="00EB2505" w:rsidRDefault="00955F1F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EB2505" w:rsidTr="00955F1F">
        <w:trPr>
          <w:trHeight w:val="1215"/>
        </w:trPr>
        <w:tc>
          <w:tcPr>
            <w:tcW w:w="5000" w:type="pct"/>
            <w:gridSpan w:val="12"/>
          </w:tcPr>
          <w:p w:rsidR="00955F1F" w:rsidRPr="00EB250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EB2505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EB2505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EB2505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EB2505" w:rsidTr="00955F1F">
        <w:trPr>
          <w:trHeight w:val="288"/>
        </w:trPr>
        <w:tc>
          <w:tcPr>
            <w:tcW w:w="44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</w:rPr>
      </w:pPr>
    </w:p>
    <w:p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84C0E" w:rsidRPr="00EB2505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EB2505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B2505" w:rsidRDefault="00184C0E" w:rsidP="00184C0E">
      <w:pPr>
        <w:rPr>
          <w:rFonts w:ascii="Times New Roman" w:hAnsi="Times New Roman" w:cs="Times New Roman"/>
          <w:lang w:eastAsia="ru-RU"/>
        </w:rPr>
      </w:pPr>
    </w:p>
    <w:p w:rsidR="003B6996" w:rsidRDefault="003B6996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  <w:sectPr w:rsidR="003B6996" w:rsidSect="003B6996">
          <w:footerReference w:type="first" r:id="rId36"/>
          <w:pgSz w:w="16838" w:h="11906" w:orient="landscape"/>
          <w:pgMar w:top="1843" w:right="851" w:bottom="850" w:left="851" w:header="708" w:footer="708" w:gutter="0"/>
          <w:cols w:space="708"/>
          <w:titlePg/>
          <w:docGrid w:linePitch="360"/>
        </w:sectPr>
      </w:pPr>
    </w:p>
    <w:p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3</w:t>
      </w:r>
    </w:p>
    <w:p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№ ______</w:t>
      </w:r>
    </w:p>
    <w:tbl>
      <w:tblPr>
        <w:tblW w:w="5000" w:type="pct"/>
        <w:tblLook w:val="04A0"/>
      </w:tblPr>
      <w:tblGrid>
        <w:gridCol w:w="1631"/>
        <w:gridCol w:w="1144"/>
        <w:gridCol w:w="523"/>
        <w:gridCol w:w="641"/>
        <w:gridCol w:w="1002"/>
        <w:gridCol w:w="161"/>
        <w:gridCol w:w="1131"/>
        <w:gridCol w:w="98"/>
        <w:gridCol w:w="1060"/>
        <w:gridCol w:w="320"/>
        <w:gridCol w:w="734"/>
        <w:gridCol w:w="118"/>
        <w:gridCol w:w="625"/>
        <w:gridCol w:w="520"/>
        <w:gridCol w:w="1131"/>
        <w:gridCol w:w="30"/>
        <w:gridCol w:w="760"/>
        <w:gridCol w:w="908"/>
        <w:gridCol w:w="1337"/>
        <w:gridCol w:w="72"/>
        <w:gridCol w:w="1128"/>
        <w:gridCol w:w="278"/>
      </w:tblGrid>
      <w:tr w:rsidR="009A75F4" w:rsidRPr="00EB2505" w:rsidTr="003B6996">
        <w:trPr>
          <w:gridAfter w:val="1"/>
          <w:wAfter w:w="89" w:type="pct"/>
          <w:trHeight w:val="288"/>
        </w:trPr>
        <w:tc>
          <w:tcPr>
            <w:tcW w:w="49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A75F4" w:rsidRPr="00EB2505" w:rsidTr="003B6996">
        <w:trPr>
          <w:gridAfter w:val="1"/>
          <w:wAfter w:w="89" w:type="pct"/>
          <w:trHeight w:val="509"/>
        </w:trPr>
        <w:tc>
          <w:tcPr>
            <w:tcW w:w="4911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A75F4" w:rsidRPr="00EB2505" w:rsidTr="003B6996">
        <w:trPr>
          <w:trHeight w:val="108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9" w:type="pct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5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5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52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68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996" w:rsidRDefault="003B6996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996" w:rsidRDefault="003B6996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119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EB2505" w:rsidTr="003B6996">
        <w:trPr>
          <w:trHeight w:val="183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A75F4" w:rsidRPr="00EB2505" w:rsidTr="003B6996">
        <w:trPr>
          <w:trHeight w:val="3348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76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75F4" w:rsidRPr="00EB2505" w:rsidRDefault="009A75F4" w:rsidP="009A75F4">
      <w:pPr>
        <w:rPr>
          <w:rFonts w:ascii="Times New Roman" w:hAnsi="Times New Roman" w:cs="Times New Roman"/>
        </w:rPr>
      </w:pPr>
    </w:p>
    <w:p w:rsidR="009A75F4" w:rsidRPr="00EB2505" w:rsidRDefault="009A75F4" w:rsidP="009A75F4">
      <w:pPr>
        <w:rPr>
          <w:rFonts w:ascii="Times New Roman" w:hAnsi="Times New Roman" w:cs="Times New Roman"/>
        </w:rPr>
      </w:pPr>
    </w:p>
    <w:p w:rsidR="009A75F4" w:rsidRPr="00EB2505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010"/>
        <w:gridCol w:w="415"/>
        <w:gridCol w:w="396"/>
        <w:gridCol w:w="377"/>
        <w:gridCol w:w="478"/>
        <w:gridCol w:w="523"/>
        <w:gridCol w:w="1190"/>
        <w:gridCol w:w="318"/>
        <w:gridCol w:w="780"/>
        <w:gridCol w:w="924"/>
        <w:gridCol w:w="267"/>
        <w:gridCol w:w="747"/>
        <w:gridCol w:w="380"/>
        <w:gridCol w:w="244"/>
        <w:gridCol w:w="1157"/>
        <w:gridCol w:w="395"/>
        <w:gridCol w:w="852"/>
        <w:gridCol w:w="805"/>
        <w:gridCol w:w="442"/>
        <w:gridCol w:w="1157"/>
        <w:gridCol w:w="450"/>
        <w:gridCol w:w="798"/>
        <w:gridCol w:w="856"/>
        <w:gridCol w:w="391"/>
      </w:tblGrid>
      <w:tr w:rsidR="009A75F4" w:rsidRPr="00EB2505" w:rsidTr="003B6996">
        <w:trPr>
          <w:gridAfter w:val="1"/>
          <w:wAfter w:w="115" w:type="pct"/>
          <w:trHeight w:val="68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gridAfter w:val="1"/>
          <w:wAfter w:w="115" w:type="pct"/>
          <w:trHeight w:val="264"/>
        </w:trPr>
        <w:tc>
          <w:tcPr>
            <w:tcW w:w="595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gridAfter w:val="1"/>
          <w:wAfter w:w="115" w:type="pct"/>
          <w:trHeight w:val="1164"/>
        </w:trPr>
        <w:tc>
          <w:tcPr>
            <w:tcW w:w="595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20" w:type="pct"/>
            <w:gridSpan w:val="13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62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8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61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EB2505" w:rsidTr="003B6996">
        <w:trPr>
          <w:gridAfter w:val="1"/>
          <w:wAfter w:w="115" w:type="pct"/>
          <w:trHeight w:val="509"/>
        </w:trPr>
        <w:tc>
          <w:tcPr>
            <w:tcW w:w="595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49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0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93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62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6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3348"/>
        </w:trPr>
        <w:tc>
          <w:tcPr>
            <w:tcW w:w="595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76"/>
        </w:trPr>
        <w:tc>
          <w:tcPr>
            <w:tcW w:w="595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2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1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595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76"/>
        </w:trPr>
        <w:tc>
          <w:tcPr>
            <w:tcW w:w="595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1020"/>
        </w:trPr>
        <w:tc>
          <w:tcPr>
            <w:tcW w:w="329" w:type="pct"/>
            <w:tcBorders>
              <w:top w:val="single" w:sz="4" w:space="0" w:color="auto"/>
              <w:left w:val="nil"/>
              <w:right w:val="nil"/>
            </w:tcBorders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EB2505" w:rsidTr="003B6996">
        <w:trPr>
          <w:trHeight w:val="264"/>
        </w:trPr>
        <w:tc>
          <w:tcPr>
            <w:tcW w:w="329" w:type="pc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624"/>
        </w:trPr>
        <w:tc>
          <w:tcPr>
            <w:tcW w:w="329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87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6" w:type="pct"/>
            <w:gridSpan w:val="2"/>
            <w:vMerge w:val="restart"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8" w:type="pct"/>
            <w:vMerge w:val="restart"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35" w:type="pct"/>
            <w:gridSpan w:val="5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6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7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EB2505" w:rsidTr="003B6996">
        <w:trPr>
          <w:trHeight w:val="1116"/>
        </w:trPr>
        <w:tc>
          <w:tcPr>
            <w:tcW w:w="329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4" w:type="pct"/>
            <w:gridSpan w:val="4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1704"/>
        </w:trPr>
        <w:tc>
          <w:tcPr>
            <w:tcW w:w="329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76"/>
        </w:trPr>
        <w:tc>
          <w:tcPr>
            <w:tcW w:w="329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pct"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EB2505" w:rsidTr="003B6996">
        <w:trPr>
          <w:trHeight w:val="264"/>
        </w:trPr>
        <w:tc>
          <w:tcPr>
            <w:tcW w:w="329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29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29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29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5000" w:type="pct"/>
        <w:tblLook w:val="04A0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9A75F4" w:rsidRPr="00EB2505" w:rsidTr="003B6996">
        <w:trPr>
          <w:trHeight w:val="1056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3B6996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EB2505" w:rsidTr="003B6996">
        <w:trPr>
          <w:trHeight w:val="13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EB2505" w:rsidTr="003B6996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7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3B6996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/>
      </w:tblPr>
      <w:tblGrid>
        <w:gridCol w:w="870"/>
        <w:gridCol w:w="744"/>
        <w:gridCol w:w="438"/>
        <w:gridCol w:w="950"/>
        <w:gridCol w:w="531"/>
        <w:gridCol w:w="651"/>
        <w:gridCol w:w="651"/>
        <w:gridCol w:w="379"/>
        <w:gridCol w:w="1036"/>
        <w:gridCol w:w="277"/>
        <w:gridCol w:w="657"/>
        <w:gridCol w:w="485"/>
        <w:gridCol w:w="1037"/>
        <w:gridCol w:w="373"/>
        <w:gridCol w:w="808"/>
        <w:gridCol w:w="712"/>
        <w:gridCol w:w="470"/>
        <w:gridCol w:w="803"/>
        <w:gridCol w:w="302"/>
        <w:gridCol w:w="955"/>
        <w:gridCol w:w="451"/>
        <w:gridCol w:w="581"/>
        <w:gridCol w:w="1191"/>
      </w:tblGrid>
      <w:tr w:rsidR="009A75F4" w:rsidRPr="00EB2505" w:rsidTr="009A75F4">
        <w:trPr>
          <w:trHeight w:val="264"/>
        </w:trPr>
        <w:tc>
          <w:tcPr>
            <w:tcW w:w="54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A75F4" w:rsidRPr="00EB2505" w:rsidTr="009A75F4">
        <w:trPr>
          <w:trHeight w:val="1320"/>
        </w:trPr>
        <w:tc>
          <w:tcPr>
            <w:tcW w:w="54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1392"/>
        </w:trPr>
        <w:tc>
          <w:tcPr>
            <w:tcW w:w="54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CD7D1F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CD7D1F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A75F4" w:rsidRPr="00EB2505" w:rsidTr="00CD7D1F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1116"/>
        </w:trPr>
        <w:tc>
          <w:tcPr>
            <w:tcW w:w="1375" w:type="pct"/>
            <w:gridSpan w:val="6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A75F4" w:rsidRPr="00EB2505" w:rsidTr="009A75F4">
        <w:trPr>
          <w:trHeight w:val="708"/>
        </w:trPr>
        <w:tc>
          <w:tcPr>
            <w:tcW w:w="294" w:type="pct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088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76"/>
        </w:trPr>
        <w:tc>
          <w:tcPr>
            <w:tcW w:w="294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76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76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792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528"/>
        </w:trPr>
        <w:tc>
          <w:tcPr>
            <w:tcW w:w="294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9A75F4" w:rsidRPr="00EB2505" w:rsidTr="009A75F4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996" w:rsidRDefault="003B6996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996" w:rsidRPr="00EB2505" w:rsidRDefault="003B6996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D1F" w:rsidRPr="00EB2505" w:rsidRDefault="00CD7D1F" w:rsidP="003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EB2505" w:rsidTr="009A75F4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:rsidTr="00273443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3443" w:rsidRPr="00EB2505" w:rsidRDefault="003B6996" w:rsidP="00CD7D1F">
      <w:pPr>
        <w:jc w:val="center"/>
        <w:rPr>
          <w:rFonts w:ascii="Times New Roman" w:hAnsi="Times New Roman" w:cs="Times New Roman"/>
        </w:rPr>
        <w:sectPr w:rsidR="00273443" w:rsidRPr="00EB2505" w:rsidSect="003B6996">
          <w:pgSz w:w="16838" w:h="11906" w:orient="landscape"/>
          <w:pgMar w:top="1843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_______________________________</w:t>
      </w:r>
      <w:r w:rsidR="00CD7D1F" w:rsidRPr="00EB2505">
        <w:rPr>
          <w:rFonts w:ascii="Times New Roman" w:hAnsi="Times New Roman" w:cs="Times New Roman"/>
        </w:rPr>
        <w:t>__________________</w:t>
      </w:r>
    </w:p>
    <w:p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4</w:t>
      </w:r>
    </w:p>
    <w:p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3B6996" w:rsidRDefault="003B6996" w:rsidP="003B699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№ ______</w:t>
      </w:r>
    </w:p>
    <w:p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273443" w:rsidRPr="00EB2505" w:rsidTr="008D12B0">
        <w:trPr>
          <w:tblHeader/>
        </w:trPr>
        <w:tc>
          <w:tcPr>
            <w:tcW w:w="704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EB2505" w:rsidTr="008D12B0">
        <w:trPr>
          <w:tblHeader/>
        </w:trPr>
        <w:tc>
          <w:tcPr>
            <w:tcW w:w="704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443" w:rsidRPr="00EB2505" w:rsidTr="008D12B0">
        <w:tc>
          <w:tcPr>
            <w:tcW w:w="15021" w:type="dxa"/>
            <w:gridSpan w:val="5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 xml:space="preserve"> -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8742C" w:rsidRPr="00EB250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3635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273443" w:rsidRPr="00EB2505" w:rsidRDefault="00336355" w:rsidP="00794D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156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36355" w:rsidRPr="00EB2505" w:rsidRDefault="0038742C" w:rsidP="0033635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 xml:space="preserve"> 157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38742C" w:rsidP="00336355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273443" w:rsidRPr="00EB2505" w:rsidRDefault="0038742C" w:rsidP="0033635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</w:t>
            </w:r>
            <w:r w:rsidRPr="00EB2505">
              <w:rPr>
                <w:rFonts w:ascii="Times New Roman" w:hAnsi="Times New Roman" w:cs="Times New Roman"/>
                <w:color w:val="000000"/>
              </w:rPr>
              <w:lastRenderedPageBreak/>
              <w:t>сертификатом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lastRenderedPageBreak/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:rsidR="00273443" w:rsidRPr="00EB2505" w:rsidRDefault="0038742C" w:rsidP="009D758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 xml:space="preserve"> 75160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76687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D7447" w:rsidRPr="00EB2505">
              <w:rPr>
                <w:rFonts w:ascii="Times New Roman" w:eastAsia="Calibri" w:hAnsi="Times New Roman" w:cs="Times New Roman"/>
                <w:sz w:val="20"/>
              </w:rPr>
              <w:t xml:space="preserve"> 277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D7447" w:rsidRPr="00EB2505">
              <w:rPr>
                <w:rFonts w:ascii="Times New Roman" w:eastAsia="Calibri" w:hAnsi="Times New Roman" w:cs="Times New Roman"/>
                <w:sz w:val="20"/>
              </w:rPr>
              <w:t xml:space="preserve"> 278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>80</w:t>
            </w:r>
          </w:p>
          <w:p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>95</w:t>
            </w:r>
          </w:p>
          <w:p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объема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 xml:space="preserve"> 36,1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38</w:t>
            </w:r>
          </w:p>
          <w:p w:rsidR="00273443" w:rsidRPr="00EB2505" w:rsidRDefault="0038742C" w:rsidP="000067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количества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 xml:space="preserve"> 25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4534" w:rsidRPr="00EB2505">
              <w:rPr>
                <w:rFonts w:ascii="Times New Roman" w:eastAsia="Calibri" w:hAnsi="Times New Roman" w:cs="Times New Roman"/>
                <w:sz w:val="20"/>
              </w:rPr>
              <w:t xml:space="preserve"> 27</w:t>
            </w:r>
          </w:p>
          <w:p w:rsidR="00273443" w:rsidRPr="00EB2505" w:rsidRDefault="0038742C" w:rsidP="003945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D12B0">
        <w:tc>
          <w:tcPr>
            <w:tcW w:w="704" w:type="dxa"/>
          </w:tcPr>
          <w:p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количества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 xml:space="preserve"> 80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 xml:space="preserve"> 95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73443" w:rsidRPr="00EB2505" w:rsidRDefault="0038742C" w:rsidP="003945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</w:tbl>
    <w:p w:rsidR="00273443" w:rsidRPr="00EB2505" w:rsidRDefault="003B6996" w:rsidP="00273443">
      <w:pPr>
        <w:jc w:val="center"/>
        <w:rPr>
          <w:rFonts w:ascii="Times New Roman" w:hAnsi="Times New Roman" w:cs="Times New Roman"/>
          <w:lang w:eastAsia="ru-RU"/>
        </w:rPr>
        <w:sectPr w:rsidR="00273443" w:rsidRPr="00EB2505" w:rsidSect="008D12B0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__________________________________________</w:t>
      </w:r>
      <w:r w:rsidR="00273443" w:rsidRPr="00EB2505">
        <w:rPr>
          <w:rFonts w:ascii="Times New Roman" w:hAnsi="Times New Roman" w:cs="Times New Roman"/>
          <w:lang w:eastAsia="ru-RU"/>
        </w:rPr>
        <w:t>_________________</w:t>
      </w:r>
    </w:p>
    <w:p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49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5</w:t>
      </w:r>
    </w:p>
    <w:p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№ ______</w:t>
      </w:r>
    </w:p>
    <w:p w:rsidR="003B6996" w:rsidRDefault="003B6996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478" w:type="dxa"/>
        <w:tblInd w:w="-5" w:type="dxa"/>
        <w:tblLayout w:type="fixed"/>
        <w:tblLook w:val="04A0"/>
      </w:tblPr>
      <w:tblGrid>
        <w:gridCol w:w="822"/>
        <w:gridCol w:w="3118"/>
        <w:gridCol w:w="6238"/>
        <w:gridCol w:w="2127"/>
        <w:gridCol w:w="3173"/>
      </w:tblGrid>
      <w:tr w:rsidR="00273443" w:rsidRPr="00EB2505" w:rsidTr="00844AEF">
        <w:trPr>
          <w:tblHeader/>
        </w:trPr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EB2505" w:rsidTr="00844AEF"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3443" w:rsidRPr="00EB2505" w:rsidTr="00844AEF"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127" w:type="dxa"/>
          </w:tcPr>
          <w:p w:rsidR="0038742C" w:rsidRPr="00EB2505" w:rsidRDefault="00273443" w:rsidP="0038742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подготовка</w:t>
            </w:r>
          </w:p>
          <w:p w:rsidR="00273443" w:rsidRPr="00EB2505" w:rsidRDefault="00273443" w:rsidP="0038742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44AEF">
        <w:trPr>
          <w:trHeight w:val="581"/>
        </w:trPr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подготовка</w:t>
            </w:r>
          </w:p>
          <w:p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44AEF"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проведена</w:t>
            </w:r>
          </w:p>
          <w:p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44AEF">
        <w:tc>
          <w:tcPr>
            <w:tcW w:w="822" w:type="dxa"/>
            <w:vMerge w:val="restart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44AEF">
        <w:tc>
          <w:tcPr>
            <w:tcW w:w="822" w:type="dxa"/>
            <w:vMerge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:rsidTr="00844AEF">
        <w:tc>
          <w:tcPr>
            <w:tcW w:w="822" w:type="dxa"/>
          </w:tcPr>
          <w:p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6238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127" w:type="dxa"/>
          </w:tcPr>
          <w:p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</w:tbl>
    <w:p w:rsidR="00273443" w:rsidRPr="00EB2505" w:rsidRDefault="00273443" w:rsidP="00273443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CD7D1F" w:rsidRPr="00480115" w:rsidRDefault="00273443" w:rsidP="00CD7D1F">
      <w:pPr>
        <w:jc w:val="center"/>
        <w:rPr>
          <w:rFonts w:ascii="Times New Roman" w:hAnsi="Times New Roman" w:cs="Times New Roman"/>
        </w:rPr>
      </w:pPr>
      <w:r w:rsidRPr="00EB2505">
        <w:rPr>
          <w:rFonts w:ascii="Times New Roman" w:hAnsi="Times New Roman" w:cs="Times New Roman"/>
          <w:lang w:eastAsia="ru-RU"/>
        </w:rPr>
        <w:t>__</w:t>
      </w:r>
      <w:r w:rsidR="00844AEF">
        <w:rPr>
          <w:rFonts w:ascii="Times New Roman" w:hAnsi="Times New Roman" w:cs="Times New Roman"/>
          <w:lang w:eastAsia="ru-RU"/>
        </w:rPr>
        <w:t>___________________</w:t>
      </w:r>
      <w:r w:rsidRPr="00EB2505">
        <w:rPr>
          <w:rFonts w:ascii="Times New Roman" w:hAnsi="Times New Roman" w:cs="Times New Roman"/>
          <w:lang w:eastAsia="ru-RU"/>
        </w:rPr>
        <w:t>_______________</w:t>
      </w:r>
    </w:p>
    <w:sectPr w:rsidR="00CD7D1F" w:rsidRPr="00480115" w:rsidSect="00844AEF">
      <w:pgSz w:w="16838" w:h="11906" w:orient="landscape"/>
      <w:pgMar w:top="1276" w:right="851" w:bottom="850" w:left="851" w:header="708" w:footer="5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78" w:rsidRDefault="00196178" w:rsidP="00D07079">
      <w:pPr>
        <w:spacing w:after="0" w:line="240" w:lineRule="auto"/>
      </w:pPr>
      <w:r>
        <w:separator/>
      </w:r>
    </w:p>
  </w:endnote>
  <w:endnote w:type="continuationSeparator" w:id="0">
    <w:p w:rsidR="00196178" w:rsidRDefault="00196178" w:rsidP="00D07079">
      <w:pPr>
        <w:spacing w:after="0" w:line="240" w:lineRule="auto"/>
      </w:pPr>
      <w:r>
        <w:continuationSeparator/>
      </w:r>
    </w:p>
  </w:endnote>
  <w:endnote w:type="continuationNotice" w:id="1">
    <w:p w:rsidR="00196178" w:rsidRDefault="0019617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B" w:rsidRPr="00E00D43" w:rsidRDefault="00E00D43" w:rsidP="00E00D43">
    <w:pPr>
      <w:pStyle w:val="a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017-21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B" w:rsidRPr="00104A38" w:rsidRDefault="0037727B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78" w:rsidRDefault="00196178" w:rsidP="00D07079">
      <w:pPr>
        <w:spacing w:after="0" w:line="240" w:lineRule="auto"/>
      </w:pPr>
      <w:r>
        <w:separator/>
      </w:r>
    </w:p>
  </w:footnote>
  <w:footnote w:type="continuationSeparator" w:id="0">
    <w:p w:rsidR="00196178" w:rsidRDefault="00196178" w:rsidP="00D07079">
      <w:pPr>
        <w:spacing w:after="0" w:line="240" w:lineRule="auto"/>
      </w:pPr>
      <w:r>
        <w:continuationSeparator/>
      </w:r>
    </w:p>
  </w:footnote>
  <w:footnote w:type="continuationNotice" w:id="1">
    <w:p w:rsidR="00196178" w:rsidRDefault="00196178">
      <w:pPr>
        <w:spacing w:after="0" w:line="240" w:lineRule="auto"/>
      </w:pPr>
    </w:p>
  </w:footnote>
  <w:footnote w:id="2">
    <w:p w:rsidR="0037727B" w:rsidRPr="00777C22" w:rsidRDefault="0037727B" w:rsidP="00273443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37727B" w:rsidRPr="00777C22" w:rsidRDefault="0037727B" w:rsidP="00273443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37727B" w:rsidRPr="00A4750D" w:rsidRDefault="005B63A9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37727B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EE62DF">
          <w:rPr>
            <w:rFonts w:ascii="Times New Roman" w:hAnsi="Times New Roman" w:cs="Times New Roman"/>
            <w:noProof/>
          </w:rPr>
          <w:t>43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37727B" w:rsidRPr="00A4750D" w:rsidRDefault="0037727B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B" w:rsidRPr="00104A38" w:rsidRDefault="0037727B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679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EF3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178"/>
    <w:rsid w:val="00196F3F"/>
    <w:rsid w:val="00197B10"/>
    <w:rsid w:val="001A538D"/>
    <w:rsid w:val="001B0922"/>
    <w:rsid w:val="001B59E6"/>
    <w:rsid w:val="001B7077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3F96"/>
    <w:rsid w:val="001E6191"/>
    <w:rsid w:val="001E7A89"/>
    <w:rsid w:val="001F054F"/>
    <w:rsid w:val="001F25AF"/>
    <w:rsid w:val="001F2E21"/>
    <w:rsid w:val="001F305E"/>
    <w:rsid w:val="001F3F5A"/>
    <w:rsid w:val="001F5822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042F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443"/>
    <w:rsid w:val="0028165E"/>
    <w:rsid w:val="00284B6A"/>
    <w:rsid w:val="00285108"/>
    <w:rsid w:val="002921AD"/>
    <w:rsid w:val="0029535A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355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0EE4"/>
    <w:rsid w:val="003743A0"/>
    <w:rsid w:val="003754EE"/>
    <w:rsid w:val="0037727B"/>
    <w:rsid w:val="003776DD"/>
    <w:rsid w:val="00377708"/>
    <w:rsid w:val="003824B9"/>
    <w:rsid w:val="003869EA"/>
    <w:rsid w:val="0038742C"/>
    <w:rsid w:val="00393486"/>
    <w:rsid w:val="00394534"/>
    <w:rsid w:val="003946F3"/>
    <w:rsid w:val="00394897"/>
    <w:rsid w:val="003A0FC9"/>
    <w:rsid w:val="003A1BD3"/>
    <w:rsid w:val="003A1F99"/>
    <w:rsid w:val="003B05A0"/>
    <w:rsid w:val="003B1747"/>
    <w:rsid w:val="003B6996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318F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1B7E"/>
    <w:rsid w:val="0047277E"/>
    <w:rsid w:val="00472C0B"/>
    <w:rsid w:val="00474F5F"/>
    <w:rsid w:val="0047573F"/>
    <w:rsid w:val="00476DC5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3A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6D1"/>
    <w:rsid w:val="00773A83"/>
    <w:rsid w:val="007741DB"/>
    <w:rsid w:val="00776794"/>
    <w:rsid w:val="00777ADF"/>
    <w:rsid w:val="0078184F"/>
    <w:rsid w:val="00781B7C"/>
    <w:rsid w:val="00790823"/>
    <w:rsid w:val="00793A8D"/>
    <w:rsid w:val="00794D42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AEF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12B0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67DEE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7581"/>
    <w:rsid w:val="009E0146"/>
    <w:rsid w:val="009E10C9"/>
    <w:rsid w:val="009E21A6"/>
    <w:rsid w:val="009E7737"/>
    <w:rsid w:val="009F425F"/>
    <w:rsid w:val="009F5FF1"/>
    <w:rsid w:val="00A01127"/>
    <w:rsid w:val="00A013FB"/>
    <w:rsid w:val="00A04011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3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C80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138"/>
    <w:rsid w:val="00AF6728"/>
    <w:rsid w:val="00B00896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47AC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46A3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440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43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B2505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2963"/>
    <w:rsid w:val="00EE62DF"/>
    <w:rsid w:val="00EE65DC"/>
    <w:rsid w:val="00EE7C1C"/>
    <w:rsid w:val="00EF0CA7"/>
    <w:rsid w:val="00EF3B15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7447"/>
    <w:rsid w:val="00FE06D9"/>
    <w:rsid w:val="00FE0872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C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C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2A8F-E7CB-4666-A87D-06A85A8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11309</Words>
  <Characters>64463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2</cp:revision>
  <cp:lastPrinted>2025-03-28T07:07:00Z</cp:lastPrinted>
  <dcterms:created xsi:type="dcterms:W3CDTF">2025-04-03T13:48:00Z</dcterms:created>
  <dcterms:modified xsi:type="dcterms:W3CDTF">2025-04-03T13:48:00Z</dcterms:modified>
</cp:coreProperties>
</file>