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widowControl w:val="0"/>
        <w:tabs>
          <w:tab w:val="center" w:pos="4677"/>
          <w:tab w:val="left" w:pos="6270"/>
        </w:tabs>
        <w:rPr>
          <w:rFonts w:ascii="Times New Roman" w:hAnsi="Times New Roman" w:cs="Times New Roman"/>
          <w:sz w:val="28"/>
          <w:szCs w:val="28"/>
        </w:rPr>
      </w:pPr>
    </w:p>
    <w:p w:rsidR="00CB1674" w:rsidRDefault="00614B7F">
      <w:pPr>
        <w:pStyle w:val="ConsPlusNormal0"/>
        <w:ind w:right="3825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определении размера платы за размещение круглогодичной ярмарки на территории городского округа город Чебоксары Чувашской Республики на земельном участке (объекте недвижимости), находящемся в муниципальной собственности, или на земельном участке, государственная собственность на который не разграничена</w:t>
      </w:r>
    </w:p>
    <w:p w:rsidR="00CB1674" w:rsidRDefault="00CB1674">
      <w:pPr>
        <w:pStyle w:val="ConsPlusNormal0"/>
        <w:outlineLvl w:val="0"/>
        <w:rPr>
          <w:rFonts w:ascii="Times New Roman" w:hAnsi="Times New Roman" w:cs="Times New Roman"/>
          <w:sz w:val="28"/>
          <w:szCs w:val="28"/>
        </w:rPr>
      </w:pPr>
    </w:p>
    <w:p w:rsidR="00CB1674" w:rsidRDefault="00614B7F">
      <w:pPr>
        <w:spacing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Земельным кодексом Российской Федерации, Федеральным законом от 25.10.2001 № 137-ФЗ «О введении в действие Земельного кодекса Российской Федерации», Федеральным </w:t>
      </w:r>
      <w:hyperlink r:id="rId8" w:tooltip="Федеральный закон от 06.10.2003 N 131-ФЗ (ред. от 08.08.2024) &quot;Об общих принципах организации местного самоуправления в Российской Федерации&quot; (с изм. и доп., вступ. в силу с 01.09.2024) ------------ Недействующая редакция {КонсультантПлюс}" w:history="1">
        <w:r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 29.07.1998 № 135-ФЗ «Об оценочной деятельности в Российской Федерации», Федеральным законом от 06.10.2003 № 131-ФЗ «Об общих принципах организации местного самоуправления в Российской Федерации» администрация города Чебоксары п о с т а н о в л я е т:</w:t>
      </w:r>
    </w:p>
    <w:p w:rsidR="00CB1674" w:rsidRDefault="00614B7F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Размещение заинтересованными лицами круглогодичной ярмарки на территории городского округа город Чебоксары Чувашской Республики на земельном участке (объекте недвижимости), находящемся в</w:t>
      </w:r>
      <w:r w:rsidR="000C0E0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муниципальной собственности, или на земельном участке, государственная собственность на который не разграничена, является платным.</w:t>
      </w:r>
    </w:p>
    <w:p w:rsidR="00CB1674" w:rsidRDefault="00614B7F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Установить, что размер платы за размещение заинтересованными лицами круглогодичной ярмарки на территории городского округа город Чебоксары Чувашской Республики на земельном участке (объекте недвижимости), находящемся в муниципальной собственности, или на земельном участке, государственная собственность на который не разграничена, определяется на основании отчета независимого оценщика, подготовленного в соответствии с Федеральным законом от 29.07.1998 № 135-ФЗ «Об оценочной деятельности в Российской Федерации».</w:t>
      </w:r>
    </w:p>
    <w:p w:rsidR="00CB1674" w:rsidRDefault="00614B7F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 Настоящее постановление не распространяется на случаи размещения заинтересованным лицом круглогодичной ярмарки на территории городского округа город Чебоксары Чувашской Республики на земельном участке (объекте недвижимости), находящемся в муниципальной собственности, или на земельном участке, государственная собственность на который не разграничена, в отношении которых имеется ранее заключённый между администрацией города Чебоксары и заинтересованным лицом договор (аренды, безвозмездного пользования или постоянного (бессрочного) пользования) на земельный участок (объект недвижимости)).</w:t>
      </w:r>
    </w:p>
    <w:p w:rsidR="00CB1674" w:rsidRDefault="00614B7F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Настоящее постановление вступает в силу со дня его официального опубликования.</w:t>
      </w:r>
    </w:p>
    <w:p w:rsidR="00CB1674" w:rsidRDefault="00614B7F">
      <w:pPr>
        <w:pStyle w:val="ConsPlusNormal0"/>
        <w:spacing w:line="336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 Контроль за исполнением настоящего постановления возложить на заместителя главы администрации города по имущественным и земельным отношениям.</w:t>
      </w:r>
    </w:p>
    <w:p w:rsidR="00CB1674" w:rsidRDefault="00CB167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CB1674" w:rsidRDefault="00CB1674">
      <w:pPr>
        <w:pStyle w:val="ConsPlusNormal0"/>
        <w:jc w:val="both"/>
        <w:rPr>
          <w:rFonts w:ascii="Times New Roman" w:hAnsi="Times New Roman" w:cs="Times New Roman"/>
          <w:sz w:val="28"/>
          <w:szCs w:val="28"/>
        </w:rPr>
      </w:pPr>
    </w:p>
    <w:p w:rsidR="00CB1674" w:rsidRDefault="00614B7F">
      <w:pPr>
        <w:pStyle w:val="ConsPlusNormal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полномочия</w:t>
      </w:r>
      <w:r>
        <w:rPr>
          <w:rFonts w:ascii="Times New Roman" w:hAnsi="Times New Roman" w:cs="Times New Roman"/>
          <w:sz w:val="28"/>
          <w:szCs w:val="28"/>
        </w:rPr>
        <w:br/>
        <w:t>главы города Чебоксары                                                             С.О. Трофимов</w:t>
      </w:r>
    </w:p>
    <w:sectPr w:rsidR="00CB1674">
      <w:footerReference w:type="first" r:id="rId9"/>
      <w:pgSz w:w="11906" w:h="16838"/>
      <w:pgMar w:top="1134" w:right="851" w:bottom="851" w:left="1985" w:header="0" w:footer="5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27BE8" w:rsidRDefault="00927BE8">
      <w:r>
        <w:separator/>
      </w:r>
    </w:p>
  </w:endnote>
  <w:endnote w:type="continuationSeparator" w:id="0">
    <w:p w:rsidR="00927BE8" w:rsidRDefault="00927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B1674" w:rsidRDefault="00614B7F">
    <w:pPr>
      <w:pStyle w:val="afa"/>
      <w:jc w:val="right"/>
      <w:rPr>
        <w:sz w:val="16"/>
        <w:szCs w:val="16"/>
      </w:rPr>
    </w:pPr>
    <w:r>
      <w:rPr>
        <w:sz w:val="16"/>
        <w:szCs w:val="16"/>
      </w:rPr>
      <w:t>022-13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27BE8" w:rsidRDefault="00927BE8">
      <w:r>
        <w:separator/>
      </w:r>
    </w:p>
  </w:footnote>
  <w:footnote w:type="continuationSeparator" w:id="0">
    <w:p w:rsidR="00927BE8" w:rsidRDefault="00927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3734"/>
    <w:multiLevelType w:val="hybridMultilevel"/>
    <w:tmpl w:val="EA8481F2"/>
    <w:lvl w:ilvl="0" w:tplc="938E561A">
      <w:start w:val="1"/>
      <w:numFmt w:val="decimal"/>
      <w:lvlText w:val="%1."/>
      <w:lvlJc w:val="left"/>
      <w:pPr>
        <w:ind w:left="720" w:hanging="360"/>
      </w:pPr>
    </w:lvl>
    <w:lvl w:ilvl="1" w:tplc="98BE3714">
      <w:start w:val="1"/>
      <w:numFmt w:val="lowerLetter"/>
      <w:lvlText w:val="%2."/>
      <w:lvlJc w:val="left"/>
      <w:pPr>
        <w:ind w:left="1440" w:hanging="360"/>
      </w:pPr>
    </w:lvl>
    <w:lvl w:ilvl="2" w:tplc="55D080C2">
      <w:start w:val="1"/>
      <w:numFmt w:val="lowerRoman"/>
      <w:lvlText w:val="%3."/>
      <w:lvlJc w:val="right"/>
      <w:pPr>
        <w:ind w:left="2160" w:hanging="180"/>
      </w:pPr>
    </w:lvl>
    <w:lvl w:ilvl="3" w:tplc="F080EB34">
      <w:start w:val="1"/>
      <w:numFmt w:val="decimal"/>
      <w:lvlText w:val="%4."/>
      <w:lvlJc w:val="left"/>
      <w:pPr>
        <w:ind w:left="2880" w:hanging="360"/>
      </w:pPr>
    </w:lvl>
    <w:lvl w:ilvl="4" w:tplc="D916D244">
      <w:start w:val="1"/>
      <w:numFmt w:val="lowerLetter"/>
      <w:lvlText w:val="%5."/>
      <w:lvlJc w:val="left"/>
      <w:pPr>
        <w:ind w:left="3600" w:hanging="360"/>
      </w:pPr>
    </w:lvl>
    <w:lvl w:ilvl="5" w:tplc="1D5A45B4">
      <w:start w:val="1"/>
      <w:numFmt w:val="lowerRoman"/>
      <w:lvlText w:val="%6."/>
      <w:lvlJc w:val="right"/>
      <w:pPr>
        <w:ind w:left="4320" w:hanging="180"/>
      </w:pPr>
    </w:lvl>
    <w:lvl w:ilvl="6" w:tplc="8662C200">
      <w:start w:val="1"/>
      <w:numFmt w:val="decimal"/>
      <w:lvlText w:val="%7."/>
      <w:lvlJc w:val="left"/>
      <w:pPr>
        <w:ind w:left="5040" w:hanging="360"/>
      </w:pPr>
    </w:lvl>
    <w:lvl w:ilvl="7" w:tplc="01FA2870">
      <w:start w:val="1"/>
      <w:numFmt w:val="lowerLetter"/>
      <w:lvlText w:val="%8."/>
      <w:lvlJc w:val="left"/>
      <w:pPr>
        <w:ind w:left="5760" w:hanging="360"/>
      </w:pPr>
    </w:lvl>
    <w:lvl w:ilvl="8" w:tplc="ACCA75B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55DBA"/>
    <w:multiLevelType w:val="hybridMultilevel"/>
    <w:tmpl w:val="D3FCF94E"/>
    <w:lvl w:ilvl="0" w:tplc="E4DC82A4">
      <w:start w:val="1"/>
      <w:numFmt w:val="decimal"/>
      <w:lvlText w:val="%1."/>
      <w:lvlJc w:val="left"/>
      <w:pPr>
        <w:ind w:left="720" w:hanging="360"/>
      </w:pPr>
    </w:lvl>
    <w:lvl w:ilvl="1" w:tplc="43E299D6">
      <w:start w:val="1"/>
      <w:numFmt w:val="lowerLetter"/>
      <w:lvlText w:val="%2."/>
      <w:lvlJc w:val="left"/>
      <w:pPr>
        <w:ind w:left="1440" w:hanging="360"/>
      </w:pPr>
    </w:lvl>
    <w:lvl w:ilvl="2" w:tplc="43347BFC">
      <w:start w:val="1"/>
      <w:numFmt w:val="lowerRoman"/>
      <w:lvlText w:val="%3."/>
      <w:lvlJc w:val="right"/>
      <w:pPr>
        <w:ind w:left="2160" w:hanging="180"/>
      </w:pPr>
    </w:lvl>
    <w:lvl w:ilvl="3" w:tplc="D3CCD74A">
      <w:start w:val="1"/>
      <w:numFmt w:val="decimal"/>
      <w:lvlText w:val="%4."/>
      <w:lvlJc w:val="left"/>
      <w:pPr>
        <w:ind w:left="2880" w:hanging="360"/>
      </w:pPr>
    </w:lvl>
    <w:lvl w:ilvl="4" w:tplc="BC5222A8">
      <w:start w:val="1"/>
      <w:numFmt w:val="lowerLetter"/>
      <w:lvlText w:val="%5."/>
      <w:lvlJc w:val="left"/>
      <w:pPr>
        <w:ind w:left="3600" w:hanging="360"/>
      </w:pPr>
    </w:lvl>
    <w:lvl w:ilvl="5" w:tplc="F9E09046">
      <w:start w:val="1"/>
      <w:numFmt w:val="lowerRoman"/>
      <w:lvlText w:val="%6."/>
      <w:lvlJc w:val="right"/>
      <w:pPr>
        <w:ind w:left="4320" w:hanging="180"/>
      </w:pPr>
    </w:lvl>
    <w:lvl w:ilvl="6" w:tplc="75C68AB8">
      <w:start w:val="1"/>
      <w:numFmt w:val="decimal"/>
      <w:lvlText w:val="%7."/>
      <w:lvlJc w:val="left"/>
      <w:pPr>
        <w:ind w:left="5040" w:hanging="360"/>
      </w:pPr>
    </w:lvl>
    <w:lvl w:ilvl="7" w:tplc="5D4A44BC">
      <w:start w:val="1"/>
      <w:numFmt w:val="lowerLetter"/>
      <w:lvlText w:val="%8."/>
      <w:lvlJc w:val="left"/>
      <w:pPr>
        <w:ind w:left="5760" w:hanging="360"/>
      </w:pPr>
    </w:lvl>
    <w:lvl w:ilvl="8" w:tplc="47C821BA">
      <w:start w:val="1"/>
      <w:numFmt w:val="lowerRoman"/>
      <w:lvlText w:val="%9."/>
      <w:lvlJc w:val="right"/>
      <w:pPr>
        <w:ind w:left="6480" w:hanging="180"/>
      </w:pPr>
    </w:lvl>
  </w:abstractNum>
  <w:num w:numId="1" w16cid:durableId="781075992">
    <w:abstractNumId w:val="0"/>
  </w:num>
  <w:num w:numId="2" w16cid:durableId="2806918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674"/>
    <w:rsid w:val="000C0E0B"/>
    <w:rsid w:val="00614B7F"/>
    <w:rsid w:val="007C7937"/>
    <w:rsid w:val="008950E9"/>
    <w:rsid w:val="00927BE8"/>
    <w:rsid w:val="00C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E05C30-72EB-4E18-A985-90E903B8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000FF" w:themeColor="hyperlink"/>
      <w:u w:val="single"/>
    </w:r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ConsPlusNormal">
    <w:name w:val="ConsPlusNormal"/>
    <w:pPr>
      <w:widowControl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</w:pPr>
    <w:rPr>
      <w:rFonts w:ascii="Arial" w:hAnsi="Arial" w:cs="Arial"/>
      <w:sz w:val="20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EBDAF5-DB72-4480-9C1D-4EB424A95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г. Чебоксары ЧР от 27.11.2024 N 3713
"Об утверждении перечня ярмарок, планируемых к проведению в 2025 году"</vt:lpstr>
    </vt:vector>
  </TitlesOfParts>
  <Company>КонсультантПлюс Версия 4024.00.51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г. Чебоксары ЧР от 27.11.2024 N 3713
"Об утверждении перечня ярмарок, планируемых к проведению в 2025 году"</dc:title>
  <dc:creator>Медведев Александр Иванович</dc:creator>
  <cp:lastModifiedBy>Руслан Жданов</cp:lastModifiedBy>
  <cp:revision>2</cp:revision>
  <cp:lastPrinted>2025-11-26T07:48:00Z</cp:lastPrinted>
  <dcterms:created xsi:type="dcterms:W3CDTF">2025-12-08T08:27:00Z</dcterms:created>
  <dcterms:modified xsi:type="dcterms:W3CDTF">2025-12-08T08:27:00Z</dcterms:modified>
</cp:coreProperties>
</file>