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95"/>
        <w:tblW w:w="9672" w:type="dxa"/>
        <w:tblLook w:val="04A0" w:firstRow="1" w:lastRow="0" w:firstColumn="1" w:lastColumn="0" w:noHBand="0" w:noVBand="1"/>
      </w:tblPr>
      <w:tblGrid>
        <w:gridCol w:w="4077"/>
        <w:gridCol w:w="1431"/>
        <w:gridCol w:w="4164"/>
      </w:tblGrid>
      <w:tr w:rsidR="000D709E">
        <w:trPr>
          <w:cantSplit/>
          <w:trHeight w:val="420"/>
        </w:trPr>
        <w:tc>
          <w:tcPr>
            <w:tcW w:w="4077" w:type="dxa"/>
            <w:tcBorders>
              <w:top w:val="none" w:sz="0" w:space="0" w:color="000000"/>
              <w:left w:val="none" w:sz="0" w:space="0" w:color="000000"/>
              <w:bottom w:val="none" w:sz="0" w:space="0" w:color="000000"/>
              <w:right w:val="none" w:sz="0" w:space="0" w:color="000000"/>
            </w:tcBorders>
            <w:vAlign w:val="center"/>
          </w:tcPr>
          <w:p w:rsidR="000D709E" w:rsidRDefault="00A020FA">
            <w:pPr>
              <w:jc w:val="center"/>
              <w:rPr>
                <w:b/>
                <w:bCs/>
                <w:caps/>
              </w:rPr>
            </w:pPr>
            <w:r>
              <w:rPr>
                <w:b/>
                <w:bCs/>
                <w:caps/>
              </w:rPr>
              <w:t>ЧĂВАШ РЕСПУБЛИКИ</w:t>
            </w:r>
          </w:p>
          <w:p w:rsidR="000D709E" w:rsidRDefault="00A020FA">
            <w:pPr>
              <w:jc w:val="center"/>
              <w:rPr>
                <w:b/>
                <w:bCs/>
                <w:caps/>
              </w:rPr>
            </w:pPr>
            <w:r>
              <w:rPr>
                <w:b/>
                <w:bCs/>
                <w:caps/>
              </w:rPr>
              <w:t xml:space="preserve">ХĔРЛĔ ЧУТАЙ </w:t>
            </w:r>
          </w:p>
          <w:p w:rsidR="000D709E" w:rsidRDefault="00A020FA">
            <w:pPr>
              <w:jc w:val="center"/>
              <w:rPr>
                <w:b/>
                <w:bCs/>
                <w:caps/>
              </w:rPr>
            </w:pPr>
            <w:r>
              <w:rPr>
                <w:b/>
                <w:bCs/>
                <w:caps/>
              </w:rPr>
              <w:t xml:space="preserve">МУНИЦИПАЛЛӐ ОКРУГӖН  </w:t>
            </w:r>
          </w:p>
          <w:p w:rsidR="000D709E" w:rsidRDefault="00A020FA">
            <w:pPr>
              <w:jc w:val="center"/>
              <w:rPr>
                <w:b/>
                <w:bCs/>
              </w:rPr>
            </w:pPr>
            <w:r>
              <w:rPr>
                <w:b/>
                <w:bCs/>
                <w:caps/>
              </w:rPr>
              <w:t xml:space="preserve"> АДМИНИСТРАЦИЙ</w:t>
            </w:r>
            <w:r>
              <w:rPr>
                <w:b/>
                <w:caps/>
              </w:rPr>
              <w:t>ĕ</w:t>
            </w:r>
          </w:p>
        </w:tc>
        <w:tc>
          <w:tcPr>
            <w:tcW w:w="1431" w:type="dxa"/>
            <w:vMerge w:val="restart"/>
            <w:tcBorders>
              <w:top w:val="none" w:sz="0" w:space="0" w:color="000000"/>
              <w:left w:val="none" w:sz="0" w:space="0" w:color="000000"/>
              <w:bottom w:val="none" w:sz="0" w:space="0" w:color="000000"/>
              <w:right w:val="none" w:sz="0" w:space="0" w:color="000000"/>
            </w:tcBorders>
            <w:vAlign w:val="center"/>
          </w:tcPr>
          <w:p w:rsidR="000D709E" w:rsidRDefault="00A020FA">
            <w:pPr>
              <w:jc w:val="center"/>
              <w:rPr>
                <w:b/>
                <w:bCs/>
              </w:rPr>
            </w:pPr>
            <w:r>
              <w:rPr>
                <w:noProof/>
              </w:rPr>
              <w:drawing>
                <wp:anchor distT="0" distB="0" distL="114300" distR="114300" simplePos="0" relativeHeight="524288" behindDoc="0" locked="0" layoutInCell="1" allowOverlap="1">
                  <wp:simplePos x="0" y="0"/>
                  <wp:positionH relativeFrom="column">
                    <wp:posOffset>17145</wp:posOffset>
                  </wp:positionH>
                  <wp:positionV relativeFrom="paragraph">
                    <wp:posOffset>-482259</wp:posOffset>
                  </wp:positionV>
                  <wp:extent cx="720090" cy="720090"/>
                  <wp:effectExtent l="0" t="0" r="0" b="0"/>
                  <wp:wrapNone/>
                  <wp:docPr id="1" name="_x0000_s1027"/>
                  <wp:cNvGraphicFramePr/>
                  <a:graphic xmlns:a="http://schemas.openxmlformats.org/drawingml/2006/main">
                    <a:graphicData uri="http://schemas.openxmlformats.org/drawingml/2006/picture">
                      <pic:pic xmlns:pic="http://schemas.openxmlformats.org/drawingml/2006/picture">
                        <pic:nvPicPr>
                          <pic:cNvPr id="207421179" name=""/>
                          <pic:cNvPicPr/>
                        </pic:nvPicPr>
                        <pic:blipFill>
                          <a:blip r:embed="rId7"/>
                          <a:stretch/>
                        </pic:blipFill>
                        <pic:spPr bwMode="auto">
                          <a:xfrm>
                            <a:off x="0" y="0"/>
                            <a:ext cx="720090" cy="720090"/>
                          </a:xfrm>
                          <a:prstGeom prst="rect">
                            <a:avLst/>
                          </a:prstGeom>
                          <a:noFill/>
                          <a:ln>
                            <a:noFill/>
                          </a:ln>
                        </pic:spPr>
                      </pic:pic>
                    </a:graphicData>
                  </a:graphic>
                </wp:anchor>
              </w:drawing>
            </w:r>
          </w:p>
        </w:tc>
        <w:tc>
          <w:tcPr>
            <w:tcW w:w="4164" w:type="dxa"/>
            <w:tcBorders>
              <w:top w:val="none" w:sz="0" w:space="0" w:color="000000"/>
              <w:left w:val="none" w:sz="0" w:space="0" w:color="000000"/>
              <w:bottom w:val="none" w:sz="0" w:space="0" w:color="000000"/>
              <w:right w:val="none" w:sz="0" w:space="0" w:color="000000"/>
            </w:tcBorders>
            <w:vAlign w:val="center"/>
          </w:tcPr>
          <w:p w:rsidR="000D709E" w:rsidRDefault="00A020FA">
            <w:pPr>
              <w:jc w:val="center"/>
              <w:rPr>
                <w:rStyle w:val="afc"/>
                <w:b w:val="0"/>
                <w:bCs w:val="0"/>
                <w:color w:val="000000"/>
              </w:rPr>
            </w:pPr>
            <w:r>
              <w:rPr>
                <w:b/>
                <w:bCs/>
              </w:rPr>
              <w:t>ЧУВАШСКАЯ РЕСПУБЛИКА</w:t>
            </w:r>
            <w:r>
              <w:rPr>
                <w:rStyle w:val="afc"/>
                <w:b w:val="0"/>
                <w:bCs w:val="0"/>
                <w:color w:val="000000"/>
              </w:rPr>
              <w:t xml:space="preserve"> </w:t>
            </w:r>
          </w:p>
          <w:p w:rsidR="000D709E" w:rsidRDefault="00A020FA">
            <w:pPr>
              <w:jc w:val="center"/>
              <w:rPr>
                <w:rStyle w:val="afc"/>
                <w:color w:val="000000"/>
              </w:rPr>
            </w:pPr>
            <w:r>
              <w:rPr>
                <w:rStyle w:val="afc"/>
                <w:color w:val="000000"/>
              </w:rPr>
              <w:t xml:space="preserve">АДМИНИСТРАЦИЯ  </w:t>
            </w:r>
          </w:p>
          <w:p w:rsidR="000D709E" w:rsidRDefault="00A020FA">
            <w:pPr>
              <w:jc w:val="center"/>
            </w:pPr>
            <w:r>
              <w:rPr>
                <w:b/>
                <w:bCs/>
              </w:rPr>
              <w:t>КРАСНОЧЕТАЙСКОГО МУНИЦИПАЛЬНОГО ОКРУГА</w:t>
            </w:r>
          </w:p>
        </w:tc>
      </w:tr>
      <w:tr w:rsidR="000D709E">
        <w:trPr>
          <w:cantSplit/>
          <w:trHeight w:val="1399"/>
        </w:trPr>
        <w:tc>
          <w:tcPr>
            <w:tcW w:w="4077" w:type="dxa"/>
            <w:tcBorders>
              <w:top w:val="none" w:sz="0" w:space="0" w:color="000000"/>
              <w:left w:val="none" w:sz="0" w:space="0" w:color="000000"/>
              <w:bottom w:val="none" w:sz="0" w:space="0" w:color="000000"/>
              <w:right w:val="none" w:sz="0" w:space="0" w:color="000000"/>
            </w:tcBorders>
          </w:tcPr>
          <w:p w:rsidR="000D709E" w:rsidRDefault="000D709E">
            <w:pPr>
              <w:spacing w:line="192" w:lineRule="auto"/>
            </w:pPr>
          </w:p>
          <w:p w:rsidR="000D709E" w:rsidRDefault="00A020FA">
            <w:pPr>
              <w:pStyle w:val="afb"/>
              <w:tabs>
                <w:tab w:val="left" w:pos="4285"/>
              </w:tabs>
              <w:spacing w:line="192" w:lineRule="auto"/>
              <w:jc w:val="center"/>
              <w:rPr>
                <w:rStyle w:val="afc"/>
                <w:rFonts w:ascii="Times New Roman" w:hAnsi="Times New Roman" w:cs="Times New Roman"/>
                <w:color w:val="000000"/>
                <w:sz w:val="24"/>
                <w:szCs w:val="24"/>
              </w:rPr>
            </w:pPr>
            <w:r>
              <w:rPr>
                <w:rStyle w:val="afc"/>
                <w:rFonts w:ascii="Times New Roman" w:hAnsi="Times New Roman" w:cs="Times New Roman"/>
                <w:color w:val="000000"/>
                <w:sz w:val="24"/>
                <w:szCs w:val="24"/>
              </w:rPr>
              <w:t xml:space="preserve">Й Ы Ш Ӑ Н У </w:t>
            </w:r>
          </w:p>
          <w:p w:rsidR="000D709E" w:rsidRDefault="000D709E">
            <w:pPr>
              <w:pStyle w:val="afb"/>
              <w:jc w:val="center"/>
              <w:rPr>
                <w:rFonts w:ascii="Arial" w:hAnsi="Arial" w:cs="Arial"/>
              </w:rPr>
            </w:pPr>
          </w:p>
          <w:p w:rsidR="000D709E" w:rsidRDefault="005A2C2C">
            <w:pPr>
              <w:pStyle w:val="afb"/>
              <w:jc w:val="center"/>
              <w:rPr>
                <w:rFonts w:ascii="Times New Roman" w:hAnsi="Times New Roman" w:cs="Times New Roman"/>
                <w:sz w:val="24"/>
                <w:szCs w:val="24"/>
                <w:u w:val="single"/>
              </w:rPr>
            </w:pPr>
            <w:r>
              <w:rPr>
                <w:rFonts w:ascii="Times New Roman" w:hAnsi="Times New Roman" w:cs="Times New Roman"/>
                <w:sz w:val="24"/>
                <w:szCs w:val="24"/>
              </w:rPr>
              <w:t>26.</w:t>
            </w:r>
            <w:r w:rsidR="00A020FA">
              <w:rPr>
                <w:rFonts w:ascii="Times New Roman" w:hAnsi="Times New Roman" w:cs="Times New Roman"/>
                <w:sz w:val="24"/>
                <w:szCs w:val="24"/>
              </w:rPr>
              <w:t xml:space="preserve">06.2026    №   </w:t>
            </w:r>
            <w:r>
              <w:rPr>
                <w:rFonts w:ascii="Times New Roman" w:hAnsi="Times New Roman" w:cs="Times New Roman"/>
                <w:sz w:val="24"/>
                <w:szCs w:val="24"/>
              </w:rPr>
              <w:t>419</w:t>
            </w:r>
          </w:p>
          <w:p w:rsidR="000D709E" w:rsidRDefault="00A020FA">
            <w:pPr>
              <w:jc w:val="center"/>
            </w:pPr>
            <w:r>
              <w:t>Хĕрлĕ Чутай сали</w:t>
            </w:r>
          </w:p>
        </w:tc>
        <w:tc>
          <w:tcPr>
            <w:tcW w:w="1431" w:type="dxa"/>
            <w:vMerge/>
            <w:tcBorders>
              <w:top w:val="none" w:sz="0" w:space="0" w:color="000000"/>
              <w:left w:val="none" w:sz="0" w:space="0" w:color="000000"/>
              <w:bottom w:val="none" w:sz="0" w:space="0" w:color="000000"/>
              <w:right w:val="none" w:sz="0" w:space="0" w:color="000000"/>
            </w:tcBorders>
            <w:vAlign w:val="center"/>
          </w:tcPr>
          <w:p w:rsidR="000D709E" w:rsidRDefault="000D709E">
            <w:pPr>
              <w:rPr>
                <w:b/>
                <w:bCs/>
              </w:rPr>
            </w:pPr>
          </w:p>
        </w:tc>
        <w:tc>
          <w:tcPr>
            <w:tcW w:w="4164" w:type="dxa"/>
            <w:tcBorders>
              <w:top w:val="none" w:sz="0" w:space="0" w:color="000000"/>
              <w:left w:val="none" w:sz="0" w:space="0" w:color="000000"/>
              <w:bottom w:val="none" w:sz="0" w:space="0" w:color="000000"/>
              <w:right w:val="none" w:sz="0" w:space="0" w:color="000000"/>
            </w:tcBorders>
          </w:tcPr>
          <w:p w:rsidR="000D709E" w:rsidRDefault="000D709E">
            <w:pPr>
              <w:pStyle w:val="afb"/>
              <w:spacing w:line="192" w:lineRule="auto"/>
              <w:jc w:val="center"/>
              <w:rPr>
                <w:rStyle w:val="afc"/>
                <w:rFonts w:ascii="Times New Roman" w:hAnsi="Times New Roman" w:cs="Times New Roman"/>
                <w:color w:val="000000"/>
                <w:sz w:val="24"/>
                <w:szCs w:val="24"/>
              </w:rPr>
            </w:pPr>
          </w:p>
          <w:p w:rsidR="000D709E" w:rsidRDefault="00A020FA">
            <w:pPr>
              <w:pStyle w:val="afb"/>
              <w:spacing w:line="192" w:lineRule="auto"/>
              <w:jc w:val="center"/>
              <w:rPr>
                <w:rStyle w:val="afc"/>
                <w:rFonts w:ascii="Times New Roman" w:hAnsi="Times New Roman" w:cs="Times New Roman"/>
                <w:color w:val="000000"/>
                <w:sz w:val="24"/>
                <w:szCs w:val="24"/>
              </w:rPr>
            </w:pPr>
            <w:r>
              <w:rPr>
                <w:rStyle w:val="afc"/>
                <w:rFonts w:ascii="Times New Roman" w:hAnsi="Times New Roman" w:cs="Times New Roman"/>
                <w:color w:val="000000"/>
                <w:sz w:val="24"/>
                <w:szCs w:val="24"/>
              </w:rPr>
              <w:t>ПОСТАНОВЛЕНИЕ</w:t>
            </w:r>
          </w:p>
          <w:p w:rsidR="000D709E" w:rsidRDefault="000D709E"/>
          <w:p w:rsidR="000D709E" w:rsidRDefault="005A2C2C">
            <w:pPr>
              <w:pStyle w:val="afb"/>
              <w:jc w:val="center"/>
              <w:rPr>
                <w:rFonts w:ascii="Times New Roman" w:hAnsi="Times New Roman" w:cs="Times New Roman"/>
                <w:sz w:val="24"/>
                <w:szCs w:val="24"/>
              </w:rPr>
            </w:pPr>
            <w:r>
              <w:rPr>
                <w:rFonts w:ascii="Times New Roman" w:hAnsi="Times New Roman" w:cs="Times New Roman"/>
                <w:sz w:val="24"/>
                <w:szCs w:val="24"/>
              </w:rPr>
              <w:t>26.</w:t>
            </w:r>
            <w:r w:rsidR="00A020FA">
              <w:rPr>
                <w:rFonts w:ascii="Times New Roman" w:hAnsi="Times New Roman" w:cs="Times New Roman"/>
                <w:sz w:val="24"/>
                <w:szCs w:val="24"/>
              </w:rPr>
              <w:t xml:space="preserve">06.2026   № </w:t>
            </w:r>
            <w:r>
              <w:rPr>
                <w:rFonts w:ascii="Times New Roman" w:hAnsi="Times New Roman" w:cs="Times New Roman"/>
                <w:sz w:val="24"/>
                <w:szCs w:val="24"/>
              </w:rPr>
              <w:t>419</w:t>
            </w:r>
          </w:p>
          <w:p w:rsidR="000D709E" w:rsidRDefault="00A020FA">
            <w:pPr>
              <w:jc w:val="center"/>
            </w:pPr>
            <w:r>
              <w:t>село Красные Четаи</w:t>
            </w:r>
          </w:p>
        </w:tc>
      </w:tr>
    </w:tbl>
    <w:p w:rsidR="000D709E" w:rsidRDefault="00A020FA">
      <w:pPr>
        <w:rPr>
          <w:b/>
        </w:rPr>
      </w:pPr>
      <w:r>
        <w:t xml:space="preserve">  </w:t>
      </w:r>
      <w:r>
        <w:rPr>
          <w:b/>
        </w:rPr>
        <w:t>Об установлении публичного сервитута</w:t>
      </w:r>
    </w:p>
    <w:p w:rsidR="000D709E" w:rsidRDefault="000D709E"/>
    <w:p w:rsidR="000D709E" w:rsidRPr="00A020FA" w:rsidRDefault="00A020FA">
      <w:pPr>
        <w:pStyle w:val="ConsPlusNormal"/>
        <w:ind w:firstLine="540"/>
        <w:jc w:val="both"/>
        <w:rPr>
          <w:rFonts w:ascii="Times New Roman" w:hAnsi="Times New Roman" w:cs="Times New Roman"/>
          <w:sz w:val="24"/>
          <w:szCs w:val="24"/>
        </w:rPr>
      </w:pPr>
      <w:r w:rsidRPr="00A020FA">
        <w:rPr>
          <w:rFonts w:ascii="Times New Roman" w:hAnsi="Times New Roman" w:cs="Times New Roman"/>
          <w:sz w:val="24"/>
          <w:szCs w:val="24"/>
        </w:rPr>
        <w:t>В соответствии со статьями 11, 23 главой V.7 Земельного кодекса Российской Федерации, Федеральным законом от 25.10.2001 N 137-ФЗ «О введении в действие Земельного кодекса Российской Федерации», руководствуясь Уставом Красночетайского муниципального округа Чувашской Республики и на основании ходатайства об установлении публичного сервитута акционерного общества «Газпром газораспределение Чебоксары» (ИНН 2128049998, ОГРН 1032128009605) администрация Красночетайского муниципального округа Чувашской Республики постановляет:</w:t>
      </w:r>
    </w:p>
    <w:p w:rsidR="00A020FA" w:rsidRPr="00A020FA" w:rsidRDefault="00A020FA">
      <w:pPr>
        <w:ind w:firstLine="708"/>
        <w:jc w:val="both"/>
        <w:rPr>
          <w:color w:val="000000"/>
          <w:shd w:val="clear" w:color="auto" w:fill="FFFFFF"/>
        </w:rPr>
      </w:pPr>
      <w:r w:rsidRPr="00A020FA">
        <w:t xml:space="preserve">1. Установить публичный сервитут </w:t>
      </w:r>
      <w:r w:rsidRPr="00A020FA">
        <w:rPr>
          <w:color w:val="000000"/>
          <w:shd w:val="clear" w:color="auto" w:fill="FFFFFF"/>
        </w:rPr>
        <w:t xml:space="preserve">сроком на 10 лет в целях строительства и эксплуатации линейного объекта системы газоснабжения и его неотъемлемых технологических частей «Газоснабжение населенного пункта д. Горбатовка Красночетайского муниципального округа Чувашской Республики. Газопроводы высокого  и низкого давлений. ГРПШ», для использования следующих земельных участков: </w:t>
      </w:r>
    </w:p>
    <w:p w:rsidR="000D709E" w:rsidRPr="00A020FA" w:rsidRDefault="00A020FA">
      <w:pPr>
        <w:ind w:firstLine="708"/>
        <w:jc w:val="both"/>
        <w:rPr>
          <w:i/>
          <w:color w:val="000000"/>
          <w:shd w:val="clear" w:color="auto" w:fill="FFFFFF"/>
        </w:rPr>
      </w:pPr>
      <w:r>
        <w:rPr>
          <w:color w:val="000000"/>
          <w:shd w:val="clear" w:color="auto" w:fill="FFFFFF"/>
        </w:rPr>
        <w:t xml:space="preserve">- </w:t>
      </w:r>
      <w:r w:rsidRPr="00A020FA">
        <w:rPr>
          <w:color w:val="000000"/>
          <w:shd w:val="clear" w:color="auto" w:fill="FFFFFF"/>
        </w:rPr>
        <w:t>кадастровый квартал 21:15:170101, местоположение: Чувашская Республика, Красночетайский муниципальный округ;</w:t>
      </w:r>
    </w:p>
    <w:p w:rsidR="000D709E" w:rsidRPr="00A020FA" w:rsidRDefault="00A020FA">
      <w:pPr>
        <w:ind w:firstLine="708"/>
        <w:jc w:val="both"/>
        <w:rPr>
          <w:i/>
          <w:color w:val="000000"/>
          <w:shd w:val="clear" w:color="auto" w:fill="FFFFFF"/>
        </w:rPr>
      </w:pPr>
      <w:r w:rsidRPr="00A020FA">
        <w:rPr>
          <w:color w:val="000000"/>
          <w:shd w:val="clear" w:color="auto" w:fill="FFFFFF"/>
        </w:rPr>
        <w:t>-земельный участок лесного фонда, местоположение: Ядринское участковое лесничество, квартал 48, выдел 43;</w:t>
      </w:r>
    </w:p>
    <w:p w:rsidR="000D709E" w:rsidRPr="00A020FA" w:rsidRDefault="00A020FA">
      <w:pPr>
        <w:ind w:firstLine="708"/>
        <w:jc w:val="both"/>
        <w:rPr>
          <w:i/>
          <w:color w:val="000000"/>
          <w:shd w:val="clear" w:color="auto" w:fill="FFFFFF"/>
        </w:rPr>
      </w:pPr>
      <w:r w:rsidRPr="00A020FA">
        <w:rPr>
          <w:color w:val="000000"/>
          <w:shd w:val="clear" w:color="auto" w:fill="FFFFFF"/>
        </w:rPr>
        <w:t>- земельный участок с кадастровым номером 21:15:170101:120, адрес (местоположение):Местоположение установлено относительно ориентира, расположенного в границах участка. Почтовый адрес ориентира: Чувашская Республика - Чувашия, р-н Красночетайский, с/пос Штанашское, д. Горбатовка;</w:t>
      </w:r>
    </w:p>
    <w:p w:rsidR="000D709E" w:rsidRPr="00A020FA" w:rsidRDefault="00A020FA">
      <w:pPr>
        <w:ind w:firstLine="708"/>
        <w:jc w:val="both"/>
        <w:rPr>
          <w:i/>
          <w:color w:val="000000"/>
          <w:shd w:val="clear" w:color="auto" w:fill="FFFFFF"/>
        </w:rPr>
      </w:pPr>
      <w:r w:rsidRPr="00A020FA">
        <w:rPr>
          <w:color w:val="000000"/>
          <w:shd w:val="clear" w:color="auto" w:fill="FFFFFF"/>
        </w:rPr>
        <w:t>- земельный участок с кадастровым номером 21:15:170101:121,адрес (местоположение): Чувашская Республика - Чувашия, р-н Красночетайский, с/пос Штанашское;</w:t>
      </w:r>
    </w:p>
    <w:p w:rsidR="000D709E" w:rsidRPr="00A020FA" w:rsidRDefault="00A020FA">
      <w:pPr>
        <w:ind w:firstLine="708"/>
        <w:jc w:val="both"/>
        <w:rPr>
          <w:bCs/>
          <w:i/>
          <w:color w:val="000000"/>
          <w:shd w:val="clear" w:color="auto" w:fill="FFFFFF"/>
        </w:rPr>
      </w:pPr>
      <w:r w:rsidRPr="00A020FA">
        <w:rPr>
          <w:color w:val="000000"/>
          <w:shd w:val="clear" w:color="auto" w:fill="FFFFFF"/>
        </w:rPr>
        <w:t>- земельный участок с кадастровым номером 21:15:170101:248, адрес (местоположение):Чувашская Республика - Чувашия, Красночетайский р-н, с/п Штанашское.</w:t>
      </w:r>
    </w:p>
    <w:p w:rsidR="000D709E" w:rsidRPr="00A020FA" w:rsidRDefault="00A020FA">
      <w:pPr>
        <w:ind w:firstLine="708"/>
        <w:jc w:val="both"/>
        <w:rPr>
          <w:color w:val="000000"/>
        </w:rPr>
      </w:pPr>
      <w:r w:rsidRPr="00A020FA">
        <w:rPr>
          <w:color w:val="000000"/>
          <w:shd w:val="clear" w:color="auto" w:fill="FFFFFF"/>
        </w:rPr>
        <w:t>2. Утвердить границы публичного сервитута согласно приложению 1 к настоящему постановлению.</w:t>
      </w:r>
    </w:p>
    <w:p w:rsidR="000D709E" w:rsidRPr="00A020FA" w:rsidRDefault="00A020FA" w:rsidP="00A44124">
      <w:pPr>
        <w:ind w:firstLine="708"/>
        <w:jc w:val="both"/>
        <w:rPr>
          <w:color w:val="000000"/>
        </w:rPr>
      </w:pPr>
      <w:r w:rsidRPr="00A020FA">
        <w:rPr>
          <w:color w:val="000000"/>
          <w:shd w:val="clear" w:color="auto" w:fill="FFFFFF"/>
        </w:rPr>
        <w:t>3.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сервитута, составляет 4 месяца.</w:t>
      </w:r>
    </w:p>
    <w:p w:rsidR="000D709E" w:rsidRPr="00A020FA" w:rsidRDefault="00A020FA">
      <w:pPr>
        <w:ind w:firstLine="567"/>
        <w:jc w:val="both"/>
        <w:rPr>
          <w:sz w:val="26"/>
          <w:szCs w:val="26"/>
        </w:rPr>
      </w:pPr>
      <w:r w:rsidRPr="00A020FA">
        <w:t>4. Порядок установления зон с особыми условиями использования территорий и содержание ограничений прав на земельные участки определены Правилами охраны газораспределительных сетей, утвержденными постановлением Правительства Российской Федерации от 20 ноября 2000 г. № 878.</w:t>
      </w:r>
    </w:p>
    <w:p w:rsidR="000D709E" w:rsidRPr="00A020FA" w:rsidRDefault="00A020FA">
      <w:pPr>
        <w:ind w:firstLine="567"/>
        <w:jc w:val="both"/>
        <w:rPr>
          <w:sz w:val="26"/>
          <w:szCs w:val="26"/>
        </w:rPr>
      </w:pPr>
      <w:r w:rsidRPr="00A020FA">
        <w:t>5. Плата за публичный сервитут вносится акционерным обществом «Газпром газораспределение Чебоксары» единовременным платежом не позднее шести месяцев со дня принятия настоящего постановления в отношении:</w:t>
      </w:r>
    </w:p>
    <w:p w:rsidR="000D709E" w:rsidRPr="00A020FA" w:rsidRDefault="00A020FA">
      <w:pPr>
        <w:ind w:firstLine="567"/>
        <w:jc w:val="both"/>
        <w:rPr>
          <w:sz w:val="26"/>
          <w:szCs w:val="26"/>
        </w:rPr>
      </w:pPr>
      <w:r w:rsidRPr="00A020FA">
        <w:t>земельных участков, находящихся в государственной или муниципальной собственности и не обремененных правами третьих лиц, в размере 0,01 процента их кадастровой стоимости за каждый год использования таких земельных участков;</w:t>
      </w:r>
    </w:p>
    <w:p w:rsidR="000D709E" w:rsidRPr="00A020FA" w:rsidRDefault="00A020FA">
      <w:pPr>
        <w:ind w:firstLine="567"/>
        <w:jc w:val="both"/>
        <w:rPr>
          <w:sz w:val="26"/>
          <w:szCs w:val="26"/>
        </w:rPr>
      </w:pPr>
      <w:r w:rsidRPr="00A020FA">
        <w:t>земель и земельных участков, кадастровая стоимость которых не определена, в размере 0,01 процента среднего уровня кадастровой стоимости земельных участков по Красночетайскому муниципальному округу Чувашской Республики за каждый год их использования.</w:t>
      </w:r>
    </w:p>
    <w:p w:rsidR="000D709E" w:rsidRPr="00A020FA" w:rsidRDefault="00A020FA">
      <w:pPr>
        <w:ind w:firstLine="567"/>
        <w:jc w:val="both"/>
        <w:rPr>
          <w:sz w:val="26"/>
          <w:szCs w:val="26"/>
        </w:rPr>
      </w:pPr>
      <w:r w:rsidRPr="00A020FA">
        <w:lastRenderedPageBreak/>
        <w:t xml:space="preserve">6. График проведения работ при строительстве и эксплуатации </w:t>
      </w:r>
      <w:r w:rsidRPr="00A020FA">
        <w:rPr>
          <w:lang w:bidi="ru-RU"/>
        </w:rPr>
        <w:t xml:space="preserve">линейного объекта системы газоснабжения и его неотъемлемых технологических частей </w:t>
      </w:r>
      <w:r w:rsidRPr="00A020FA">
        <w:rPr>
          <w:color w:val="000000"/>
          <w:shd w:val="clear" w:color="auto" w:fill="FFFFFF"/>
        </w:rPr>
        <w:t>«Газоснабжение населенного пункта д. Горбатовка Красночетайского муниципального округа Чувашской Республики. Газопроводы высокого  и низкого давлений. ГРПШ»</w:t>
      </w:r>
      <w:r w:rsidRPr="00A020FA">
        <w:t xml:space="preserve"> на землях и земельных участках, находящихся в государственной или муниципальной собственности и не предоставленных гражданам или юридическим лицам, приведен в приложении № 2 к настоящему постановлению.</w:t>
      </w:r>
    </w:p>
    <w:p w:rsidR="000D709E" w:rsidRPr="00A020FA" w:rsidRDefault="00A020FA">
      <w:pPr>
        <w:ind w:firstLine="708"/>
        <w:jc w:val="both"/>
        <w:rPr>
          <w:color w:val="000000"/>
        </w:rPr>
      </w:pPr>
      <w:r w:rsidRPr="00A020FA">
        <w:t xml:space="preserve">7. В соответствии с Земельным кодексом Российской Федерации акционерное общество «Газпром газораспределение Чебоксары» обязано привести земельные участки, указанные в пункте 1 настоящего постановления, в состояние, пригодное для их использования в соответствии с видом разрешенного использования, снести инженерное сооружение, размещенное на основании публичного сервитута, в срок, предусмотренный пунктом 8 статьи 39.50 Земельного кодекса Российской Федерации. </w:t>
      </w:r>
    </w:p>
    <w:p w:rsidR="00DA168C" w:rsidRDefault="00A020FA">
      <w:pPr>
        <w:pStyle w:val="ConsPlusNormal"/>
        <w:ind w:firstLine="540"/>
        <w:jc w:val="both"/>
        <w:rPr>
          <w:rFonts w:ascii="Times New Roman" w:hAnsi="Times New Roman" w:cs="Times New Roman"/>
          <w:sz w:val="24"/>
          <w:szCs w:val="24"/>
        </w:rPr>
      </w:pPr>
      <w:r w:rsidRPr="00A020FA">
        <w:rPr>
          <w:rFonts w:ascii="Times New Roman" w:hAnsi="Times New Roman" w:cs="Times New Roman"/>
          <w:sz w:val="24"/>
          <w:szCs w:val="24"/>
        </w:rPr>
        <w:t>8. Отделу экономики, инвестиционной деятельности, земельных и имущественных отношений Красночетайского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w:t>
      </w:r>
      <w:r w:rsidR="00DA168C">
        <w:rPr>
          <w:rFonts w:ascii="Times New Roman" w:hAnsi="Times New Roman" w:cs="Times New Roman"/>
          <w:sz w:val="24"/>
          <w:szCs w:val="24"/>
        </w:rPr>
        <w:t>:</w:t>
      </w:r>
    </w:p>
    <w:p w:rsidR="00DA168C" w:rsidRDefault="00DA168C" w:rsidP="00DA168C">
      <w:pPr>
        <w:ind w:firstLine="540"/>
        <w:jc w:val="both"/>
      </w:pPr>
      <w:r w:rsidRPr="00DA168C">
        <w:t>направление копии настоящего постановления Акционерному обществу «Газпром газораспределение Чебоксары», Управлению Федеральной службы государственной регистрации, кадастра и картографии по Чувашской Республике-Чувашии;</w:t>
      </w:r>
    </w:p>
    <w:p w:rsidR="000D709E" w:rsidRDefault="00A020FA">
      <w:pPr>
        <w:pStyle w:val="ConsPlusNormal"/>
        <w:ind w:firstLine="540"/>
        <w:jc w:val="both"/>
        <w:rPr>
          <w:rFonts w:ascii="Times New Roman" w:hAnsi="Times New Roman" w:cs="Times New Roman"/>
          <w:sz w:val="24"/>
          <w:szCs w:val="24"/>
        </w:rPr>
      </w:pPr>
      <w:r w:rsidRPr="00A020FA">
        <w:rPr>
          <w:rFonts w:ascii="Times New Roman" w:hAnsi="Times New Roman" w:cs="Times New Roman"/>
          <w:sz w:val="24"/>
          <w:szCs w:val="24"/>
        </w:rPr>
        <w:t xml:space="preserve"> размещение настоящего постановления на официальном сайте администрации Красночетайского муниципального округа Чувашской Республики в информационно - телекоммуникационной сети «Интернет» </w:t>
      </w:r>
      <w:hyperlink r:id="rId8" w:tooltip="https://krchet.cap.ru" w:history="1">
        <w:r w:rsidRPr="00A020FA">
          <w:rPr>
            <w:rStyle w:val="af2"/>
            <w:rFonts w:ascii="Times New Roman" w:hAnsi="Times New Roman" w:cs="Times New Roman"/>
            <w:sz w:val="24"/>
            <w:szCs w:val="24"/>
          </w:rPr>
          <w:t>https://krchet.cap.ru</w:t>
        </w:r>
      </w:hyperlink>
      <w:r w:rsidRPr="00A020FA">
        <w:rPr>
          <w:rFonts w:ascii="Times New Roman" w:hAnsi="Times New Roman" w:cs="Times New Roman"/>
          <w:sz w:val="24"/>
          <w:szCs w:val="24"/>
        </w:rPr>
        <w:t xml:space="preserve"> и в периодическом печатном издании "Вестник Красноче</w:t>
      </w:r>
      <w:r w:rsidR="00DA168C">
        <w:rPr>
          <w:rFonts w:ascii="Times New Roman" w:hAnsi="Times New Roman" w:cs="Times New Roman"/>
          <w:sz w:val="24"/>
          <w:szCs w:val="24"/>
        </w:rPr>
        <w:t>тайского муниципального округа"</w:t>
      </w:r>
    </w:p>
    <w:p w:rsidR="00DA168C" w:rsidRDefault="00DA168C">
      <w:pPr>
        <w:pStyle w:val="ConsPlusNormal"/>
        <w:ind w:firstLine="540"/>
        <w:jc w:val="both"/>
        <w:rPr>
          <w:rFonts w:ascii="Times New Roman" w:hAnsi="Times New Roman" w:cs="Times New Roman"/>
          <w:sz w:val="24"/>
          <w:szCs w:val="24"/>
        </w:rPr>
      </w:pPr>
    </w:p>
    <w:p w:rsidR="000D709E" w:rsidRDefault="00A020FA">
      <w:r>
        <w:t xml:space="preserve">                                                                                                                        </w:t>
      </w:r>
    </w:p>
    <w:p w:rsidR="000D709E" w:rsidRDefault="00A020FA">
      <w:pPr>
        <w:ind w:firstLine="720"/>
        <w:jc w:val="both"/>
        <w:rPr>
          <w:bCs/>
        </w:rPr>
      </w:pPr>
      <w:r>
        <w:t xml:space="preserve">                                               </w:t>
      </w:r>
    </w:p>
    <w:p w:rsidR="000D709E" w:rsidRDefault="00A020FA">
      <w:pPr>
        <w:jc w:val="both"/>
      </w:pPr>
      <w:r>
        <w:t>Глава Красночетайского</w:t>
      </w:r>
    </w:p>
    <w:p w:rsidR="000D709E" w:rsidRDefault="00A020FA">
      <w:pPr>
        <w:jc w:val="both"/>
      </w:pPr>
      <w:r>
        <w:t>муниципального округа                                                                                        И.Н. Михопаров</w:t>
      </w:r>
    </w:p>
    <w:p w:rsidR="000D709E" w:rsidRDefault="000D709E">
      <w:pPr>
        <w:jc w:val="both"/>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rPr>
          <w:szCs w:val="26"/>
        </w:rPr>
      </w:pPr>
    </w:p>
    <w:p w:rsidR="000D709E" w:rsidRDefault="000D709E">
      <w:pPr>
        <w:jc w:val="both"/>
      </w:pPr>
    </w:p>
    <w:p w:rsidR="000D709E" w:rsidRDefault="000D709E">
      <w:pPr>
        <w:jc w:val="both"/>
      </w:pPr>
    </w:p>
    <w:p w:rsidR="000D709E" w:rsidRDefault="000D709E">
      <w:pPr>
        <w:jc w:val="both"/>
      </w:pPr>
    </w:p>
    <w:p w:rsidR="000D709E" w:rsidRDefault="000D709E">
      <w:pPr>
        <w:jc w:val="both"/>
      </w:pPr>
    </w:p>
    <w:p w:rsidR="000D709E" w:rsidRPr="00613173" w:rsidRDefault="00A020FA">
      <w:pPr>
        <w:ind w:left="5811"/>
        <w:jc w:val="center"/>
      </w:pPr>
      <w:r w:rsidRPr="00613173">
        <w:lastRenderedPageBreak/>
        <w:t>УТВЕРЖДЕНЫ</w:t>
      </w:r>
    </w:p>
    <w:p w:rsidR="000D709E" w:rsidRPr="00613173" w:rsidRDefault="00A020FA">
      <w:pPr>
        <w:ind w:left="5811"/>
        <w:jc w:val="center"/>
      </w:pPr>
      <w:r w:rsidRPr="00613173">
        <w:t>постановлением</w:t>
      </w:r>
    </w:p>
    <w:p w:rsidR="000D709E" w:rsidRPr="00613173" w:rsidRDefault="00A020FA">
      <w:pPr>
        <w:ind w:left="5811"/>
        <w:jc w:val="center"/>
      </w:pPr>
      <w:r w:rsidRPr="00613173">
        <w:t>администрации Красночетайского</w:t>
      </w:r>
    </w:p>
    <w:p w:rsidR="000D709E" w:rsidRPr="00613173" w:rsidRDefault="00A020FA">
      <w:pPr>
        <w:ind w:left="5811"/>
        <w:jc w:val="center"/>
      </w:pPr>
      <w:r w:rsidRPr="00613173">
        <w:t>муниципального округа</w:t>
      </w:r>
    </w:p>
    <w:p w:rsidR="000D709E" w:rsidRPr="00613173" w:rsidRDefault="00A020FA">
      <w:pPr>
        <w:ind w:left="5811"/>
        <w:jc w:val="center"/>
      </w:pPr>
      <w:r w:rsidRPr="00613173">
        <w:t>Чувашской Республики</w:t>
      </w:r>
    </w:p>
    <w:p w:rsidR="000D709E" w:rsidRPr="00613173" w:rsidRDefault="00A020FA">
      <w:pPr>
        <w:ind w:left="5811"/>
        <w:jc w:val="center"/>
      </w:pPr>
      <w:r w:rsidRPr="00613173">
        <w:t xml:space="preserve">№ </w:t>
      </w:r>
      <w:r w:rsidR="005A2C2C">
        <w:t xml:space="preserve">419 </w:t>
      </w:r>
      <w:r w:rsidRPr="00613173">
        <w:t xml:space="preserve">от </w:t>
      </w:r>
      <w:r w:rsidR="005A2C2C">
        <w:t>26.</w:t>
      </w:r>
      <w:r w:rsidR="00DA168C" w:rsidRPr="00613173">
        <w:t>06.2026</w:t>
      </w:r>
      <w:r w:rsidRPr="00613173">
        <w:t xml:space="preserve"> г.</w:t>
      </w:r>
    </w:p>
    <w:p w:rsidR="000D709E" w:rsidRPr="00613173" w:rsidRDefault="00A020FA">
      <w:pPr>
        <w:ind w:left="5811"/>
        <w:jc w:val="center"/>
        <w:rPr>
          <w:rFonts w:cs="Arial"/>
          <w:b/>
          <w:bCs/>
          <w:color w:val="26282F"/>
        </w:rPr>
      </w:pPr>
      <w:r w:rsidRPr="00613173">
        <w:t>(Приложение № 1)</w:t>
      </w:r>
    </w:p>
    <w:p w:rsidR="000D709E" w:rsidRPr="00613173" w:rsidRDefault="000D709E">
      <w:pPr>
        <w:ind w:left="5811"/>
      </w:pPr>
    </w:p>
    <w:p w:rsidR="000D709E" w:rsidRPr="00613173" w:rsidRDefault="000D709E">
      <w:pPr>
        <w:ind w:left="5811"/>
      </w:pPr>
    </w:p>
    <w:p w:rsidR="000D709E" w:rsidRPr="00613173" w:rsidRDefault="00A020FA">
      <w:pPr>
        <w:ind w:left="3827"/>
        <w:rPr>
          <w:b/>
        </w:rPr>
      </w:pPr>
      <w:r w:rsidRPr="00613173">
        <w:rPr>
          <w:b/>
        </w:rPr>
        <w:t>Г Р А Н И Ц Ы</w:t>
      </w:r>
    </w:p>
    <w:p w:rsidR="000D709E" w:rsidRDefault="00A020FA">
      <w:pPr>
        <w:ind w:right="-277"/>
        <w:jc w:val="center"/>
        <w:rPr>
          <w:b/>
        </w:rPr>
      </w:pPr>
      <w:r w:rsidRPr="00613173">
        <w:rPr>
          <w:b/>
        </w:rPr>
        <w:t>публичного сервитута с целью строительства и эксплуатации</w:t>
      </w:r>
      <w:r>
        <w:rPr>
          <w:b/>
        </w:rPr>
        <w:t xml:space="preserve"> </w:t>
      </w:r>
    </w:p>
    <w:p w:rsidR="000D709E" w:rsidRDefault="00A020FA">
      <w:pPr>
        <w:ind w:right="-277"/>
        <w:jc w:val="center"/>
        <w:rPr>
          <w:b/>
          <w:bCs/>
        </w:rPr>
      </w:pPr>
      <w:r>
        <w:rPr>
          <w:b/>
        </w:rPr>
        <w:t xml:space="preserve">линейного объекта системы газоснабжения </w:t>
      </w:r>
      <w:r>
        <w:rPr>
          <w:b/>
          <w:bCs/>
        </w:rPr>
        <w:t xml:space="preserve">и его неотъемлемых технологических частей </w:t>
      </w:r>
      <w:r>
        <w:rPr>
          <w:b/>
        </w:rPr>
        <w:t>«Газоснабжение населенного пункта д. Горбатовка Красночетайского муниципального округа Чувашской Республики. Газопроводы высокого  и низкого давлений. ГРПШ»</w:t>
      </w:r>
    </w:p>
    <w:tbl>
      <w:tblPr>
        <w:tblW w:w="5000" w:type="pct"/>
        <w:tblBorders>
          <w:top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5"/>
        <w:gridCol w:w="2261"/>
        <w:gridCol w:w="2826"/>
        <w:gridCol w:w="2837"/>
      </w:tblGrid>
      <w:tr w:rsidR="000D709E">
        <w:trPr>
          <w:cantSplit/>
          <w:trHeight w:val="288"/>
        </w:trPr>
        <w:tc>
          <w:tcPr>
            <w:tcW w:w="1711" w:type="dxa"/>
            <w:vMerge w:val="restart"/>
            <w:tcBorders>
              <w:left w:val="single" w:sz="4" w:space="0" w:color="000000"/>
            </w:tcBorders>
          </w:tcPr>
          <w:p w:rsidR="000D709E" w:rsidRDefault="00A020FA">
            <w:pPr>
              <w:jc w:val="center"/>
            </w:pPr>
            <w:r>
              <w:t>Обозначение</w:t>
            </w:r>
          </w:p>
          <w:p w:rsidR="000D709E" w:rsidRDefault="00A020FA">
            <w:pPr>
              <w:jc w:val="center"/>
            </w:pPr>
            <w:r>
              <w:t>характерных</w:t>
            </w:r>
          </w:p>
          <w:p w:rsidR="000D709E" w:rsidRDefault="00A020FA">
            <w:pPr>
              <w:jc w:val="center"/>
            </w:pPr>
            <w:r>
              <w:t>точек границ</w:t>
            </w:r>
          </w:p>
        </w:tc>
        <w:tc>
          <w:tcPr>
            <w:tcW w:w="5102" w:type="dxa"/>
            <w:gridSpan w:val="2"/>
          </w:tcPr>
          <w:p w:rsidR="000D709E" w:rsidRDefault="00A020FA">
            <w:pPr>
              <w:jc w:val="center"/>
            </w:pPr>
            <w:r>
              <w:t>Координаты, м</w:t>
            </w:r>
          </w:p>
        </w:tc>
        <w:tc>
          <w:tcPr>
            <w:tcW w:w="2846" w:type="dxa"/>
            <w:vMerge w:val="restart"/>
            <w:tcBorders>
              <w:right w:val="single" w:sz="4" w:space="0" w:color="000000"/>
            </w:tcBorders>
          </w:tcPr>
          <w:p w:rsidR="000D709E" w:rsidRDefault="00A020FA">
            <w:pPr>
              <w:jc w:val="center"/>
            </w:pPr>
            <w:r>
              <w:t>Общая площадь объекта,</w:t>
            </w:r>
          </w:p>
          <w:p w:rsidR="000D709E" w:rsidRDefault="00A020FA">
            <w:pPr>
              <w:jc w:val="center"/>
            </w:pPr>
            <w:r>
              <w:t>кв. м</w:t>
            </w:r>
          </w:p>
        </w:tc>
      </w:tr>
      <w:tr w:rsidR="000D709E">
        <w:trPr>
          <w:cantSplit/>
          <w:trHeight w:val="610"/>
        </w:trPr>
        <w:tc>
          <w:tcPr>
            <w:tcW w:w="1711" w:type="dxa"/>
            <w:vMerge/>
            <w:tcBorders>
              <w:left w:val="single" w:sz="4" w:space="0" w:color="000000"/>
            </w:tcBorders>
            <w:vAlign w:val="center"/>
          </w:tcPr>
          <w:p w:rsidR="000D709E" w:rsidRDefault="000D709E">
            <w:pPr>
              <w:jc w:val="center"/>
            </w:pPr>
          </w:p>
        </w:tc>
        <w:tc>
          <w:tcPr>
            <w:tcW w:w="2268" w:type="dxa"/>
            <w:vAlign w:val="center"/>
          </w:tcPr>
          <w:p w:rsidR="000D709E" w:rsidRDefault="00A020FA">
            <w:pPr>
              <w:jc w:val="center"/>
            </w:pPr>
            <w:r>
              <w:t>X</w:t>
            </w:r>
          </w:p>
        </w:tc>
        <w:tc>
          <w:tcPr>
            <w:tcW w:w="2835" w:type="dxa"/>
            <w:vAlign w:val="center"/>
          </w:tcPr>
          <w:p w:rsidR="000D709E" w:rsidRDefault="00A020FA">
            <w:pPr>
              <w:jc w:val="center"/>
            </w:pPr>
            <w:r>
              <w:t>Y</w:t>
            </w:r>
          </w:p>
        </w:tc>
        <w:tc>
          <w:tcPr>
            <w:tcW w:w="2846" w:type="dxa"/>
            <w:vMerge/>
            <w:tcBorders>
              <w:right w:val="single" w:sz="4" w:space="0" w:color="000000"/>
            </w:tcBorders>
            <w:vAlign w:val="center"/>
          </w:tcPr>
          <w:p w:rsidR="000D709E" w:rsidRDefault="000D709E">
            <w:pPr>
              <w:jc w:val="center"/>
            </w:pPr>
          </w:p>
        </w:tc>
      </w:tr>
    </w:tbl>
    <w:p w:rsidR="000D709E" w:rsidRDefault="000D709E">
      <w:pPr>
        <w:rPr>
          <w:sz w:val="2"/>
          <w:szCs w:val="2"/>
        </w:rPr>
      </w:pPr>
    </w:p>
    <w:tbl>
      <w:tblPr>
        <w:tblW w:w="5000" w:type="pct"/>
        <w:tblBorders>
          <w:top w:val="single" w:sz="4" w:space="0" w:color="000000"/>
          <w:bottom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5"/>
        <w:gridCol w:w="2261"/>
        <w:gridCol w:w="2826"/>
        <w:gridCol w:w="2837"/>
      </w:tblGrid>
      <w:tr w:rsidR="000D709E">
        <w:trPr>
          <w:cantSplit/>
          <w:tblHeader/>
        </w:trPr>
        <w:tc>
          <w:tcPr>
            <w:tcW w:w="1711" w:type="dxa"/>
            <w:tcBorders>
              <w:left w:val="single" w:sz="4" w:space="0" w:color="000000"/>
              <w:bottom w:val="single" w:sz="4" w:space="0" w:color="000000"/>
            </w:tcBorders>
            <w:vAlign w:val="center"/>
          </w:tcPr>
          <w:p w:rsidR="000D709E" w:rsidRDefault="00A020FA">
            <w:pPr>
              <w:jc w:val="center"/>
            </w:pPr>
            <w:r>
              <w:t>1</w:t>
            </w:r>
          </w:p>
        </w:tc>
        <w:tc>
          <w:tcPr>
            <w:tcW w:w="2268" w:type="dxa"/>
            <w:tcBorders>
              <w:bottom w:val="single" w:sz="4" w:space="0" w:color="000000"/>
            </w:tcBorders>
            <w:vAlign w:val="center"/>
          </w:tcPr>
          <w:p w:rsidR="000D709E" w:rsidRDefault="00A020FA">
            <w:pPr>
              <w:jc w:val="center"/>
            </w:pPr>
            <w:r>
              <w:t>2</w:t>
            </w:r>
          </w:p>
        </w:tc>
        <w:tc>
          <w:tcPr>
            <w:tcW w:w="2835" w:type="dxa"/>
            <w:tcBorders>
              <w:bottom w:val="single" w:sz="4" w:space="0" w:color="000000"/>
            </w:tcBorders>
            <w:vAlign w:val="center"/>
          </w:tcPr>
          <w:p w:rsidR="000D709E" w:rsidRDefault="00A020FA">
            <w:pPr>
              <w:jc w:val="center"/>
            </w:pPr>
            <w:r>
              <w:t>3</w:t>
            </w:r>
          </w:p>
        </w:tc>
        <w:tc>
          <w:tcPr>
            <w:tcW w:w="2846" w:type="dxa"/>
            <w:tcBorders>
              <w:bottom w:val="single" w:sz="4" w:space="0" w:color="000000"/>
              <w:right w:val="single" w:sz="4" w:space="0" w:color="000000"/>
            </w:tcBorders>
            <w:vAlign w:val="center"/>
          </w:tcPr>
          <w:p w:rsidR="000D709E" w:rsidRDefault="00A020FA">
            <w:pPr>
              <w:jc w:val="center"/>
            </w:pPr>
            <w:r>
              <w:t>4</w:t>
            </w: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354 807,49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1 176 662,18</w:t>
            </w:r>
          </w:p>
        </w:tc>
        <w:tc>
          <w:tcPr>
            <w:tcW w:w="2846" w:type="dxa"/>
            <w:tcBorders>
              <w:top w:val="single" w:sz="4" w:space="0" w:color="000000"/>
              <w:left w:val="single" w:sz="4" w:space="0" w:color="000000"/>
              <w:bottom w:val="none" w:sz="4" w:space="0" w:color="000000"/>
              <w:right w:val="single" w:sz="4" w:space="0" w:color="000000"/>
            </w:tcBorders>
            <w:vAlign w:val="bottom"/>
          </w:tcPr>
          <w:p w:rsidR="000D709E" w:rsidRDefault="00A020FA">
            <w:pPr>
              <w:pStyle w:val="ParagraphStyle8"/>
              <w:rPr>
                <w:sz w:val="24"/>
                <w:szCs w:val="24"/>
              </w:rPr>
            </w:pPr>
            <w:r>
              <w:rPr>
                <w:rStyle w:val="CharacterStyle8"/>
                <w:rFonts w:eastAsia="Calibri"/>
                <w:sz w:val="24"/>
                <w:szCs w:val="24"/>
              </w:rPr>
              <w:t>10 784</w:t>
            </w: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354 811,32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1 176 663,43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354 805,82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1 176 689,22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354 806,78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1 176 689,50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354 802,57</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1 176 709,24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354 801,62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1 176 708,88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354 752,02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1 176 941,45</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354 735,31</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1 176 996,76</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354 707,51</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1 177 149,56</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354 677,10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1 177 211,20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354 655,99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1 177 312,01</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354 612,33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1 177 482,82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354 575,93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1 177 634,52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354 580,67</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1 177 709,11</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354 558,06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1 177 829,57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354 535,02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1 178 005,78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354 586,12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1 178 061,34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354 735,23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1 178 170,79</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354 755,28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1 178 179,45</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354 766,92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1 178 187,07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354 767,64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1 178 187,90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354 767,82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1 178 188,89</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354 767,49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1 178 189,83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354 755,86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1 178 207,61</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354 760,70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1 178 220,24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354 761,78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1 178 220,08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354 762,78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1 178 220,03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354 763,78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1 178 220,08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29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354 764,77</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1 178 220,24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30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354 765,74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1 178 220,49</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31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354 766,68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1 178 220,84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32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354 767,57</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1 178 221,28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33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354 768,42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1 178 221,80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34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354 769,22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1 178 222,41</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35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354 769,95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1 178 223,10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36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354 770,60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1 178 223,85</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pBdr>
                <w:top w:val="none" w:sz="4" w:space="0" w:color="000000"/>
                <w:left w:val="none" w:sz="4" w:space="0" w:color="000000"/>
                <w:bottom w:val="none" w:sz="4" w:space="0" w:color="000000"/>
                <w:right w:val="none" w:sz="4" w:space="0" w:color="000000"/>
                <w:between w:val="none" w:sz="4" w:space="0" w:color="000000"/>
              </w:pBd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lastRenderedPageBreak/>
              <w:t>37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354 771,18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1 178 224,67</w:t>
            </w:r>
          </w:p>
        </w:tc>
        <w:tc>
          <w:tcPr>
            <w:tcW w:w="2846" w:type="dxa"/>
            <w:tcBorders>
              <w:top w:val="none" w:sz="4" w:space="0" w:color="000000"/>
              <w:left w:val="single" w:sz="4" w:space="0" w:color="000000"/>
              <w:bottom w:val="single" w:sz="4" w:space="0" w:color="000000"/>
              <w:right w:val="single" w:sz="4" w:space="0" w:color="000000"/>
            </w:tcBorders>
            <w:vAlign w:val="bottom"/>
          </w:tcPr>
          <w:p w:rsidR="000D709E" w:rsidRDefault="000D709E">
            <w:pPr>
              <w:pBdr>
                <w:top w:val="none" w:sz="4" w:space="0" w:color="000000"/>
                <w:left w:val="none" w:sz="4" w:space="0" w:color="000000"/>
                <w:bottom w:val="none" w:sz="4" w:space="0" w:color="000000"/>
                <w:right w:val="none" w:sz="4" w:space="0" w:color="000000"/>
                <w:between w:val="none" w:sz="4" w:space="0" w:color="000000"/>
              </w:pBd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38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354 771,67</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1 178 225,54</w:t>
            </w:r>
          </w:p>
        </w:tc>
        <w:tc>
          <w:tcPr>
            <w:tcW w:w="2846" w:type="dxa"/>
            <w:tcBorders>
              <w:top w:val="singl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39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354 772,08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1 178 226,45</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354 772,76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1 178 228,22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354 773,06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1 178 229,08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354 814,69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1 178 210,82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354 834,78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1 178 180,56</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354 835,77</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1 178 179,79</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354 883,35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1 178 162,48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355 057,83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1 178 087,08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355 104,78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1 178 063,33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355 106,59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1 178 066,90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49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355 059,53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1 178 090,71</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354 884,83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1 178 166,19</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354 837,75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1 178 183,32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354 817,70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1 178 213,53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354 816,83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1 178 214,25</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354 773,29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1 178 233,35</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354 773,21</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1 178 233,83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354 772,96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1 178 234,80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354 772,62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1 178 235,74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354 772,18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1 178 236,64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59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354 771,65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1 178 237,49</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354 771,04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1 178 238,28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354 770,36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1 178 239,01</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354 769,60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1 178 239,67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354 768,79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1 178 240,24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354 767,92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1 178 240,74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354 767,00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1 178 241,14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354 766,25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1 178 241,43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354 765,59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1 178 241,66</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354 764,62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1 178 241,90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69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354 763,63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1 178 242,04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354 762,63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1 178 242,09</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354 761,63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1 178 242,04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354 760,65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1 178 241,88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354 759,68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1 178 241,63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354 758,74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1 178 241,28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354 757,84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1 178 240,85</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354 757,16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1 178 240,42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354 719,21</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1 178 257,07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354 629,89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1 178 308,59</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79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354 568,49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1 178 361,75</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354 531,83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1 178 378,53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354 430,30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1 178 441,61</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354 366,36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1 178 487,16</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354 369,46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1 178 527,82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354 365,47</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1 178 528,12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354 362,29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1 178 486,34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354 362,48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1 178 485,32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354 363,12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1 178 484,56</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354 428,08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1 178 438,28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89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354 529,94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1 178 375,00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lastRenderedPageBreak/>
              <w:t>90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354 566,31</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1 178 358,36</w:t>
            </w:r>
          </w:p>
        </w:tc>
        <w:tc>
          <w:tcPr>
            <w:tcW w:w="2846" w:type="dxa"/>
            <w:tcBorders>
              <w:top w:val="none" w:sz="4" w:space="0" w:color="000000"/>
              <w:left w:val="single" w:sz="4" w:space="0" w:color="000000"/>
              <w:bottom w:val="singl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91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354 627,58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1 178 305,32</w:t>
            </w:r>
          </w:p>
        </w:tc>
        <w:tc>
          <w:tcPr>
            <w:tcW w:w="2846" w:type="dxa"/>
            <w:tcBorders>
              <w:top w:val="singl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92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354 717,40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1 178 253,50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93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354 754,18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1 178 237,36</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94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354 753,74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1 178 236,58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95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354 753,34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1 178 235,67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96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354 752,66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1 178 233,90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97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354 752,43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1 178 233,23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98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354 752,19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1 178 232,26</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99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354 752,04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1 178 231,27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354 751,99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1 178 230,27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354 752,05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1 178 229,28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354 752,20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1 178 228,29</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354 752,45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1 178 227,32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354 752,80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1 178 226,38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354 753,24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1 178 225,48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354 753,77</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1 178 224,63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354 754,38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1 178 223,84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354 755,06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1 178 223,11</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109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354 755,81</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1 178 222,45</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354 756,96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1 178 221,65</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354 751,76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1 178 208,08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354 751,63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1 178 207,22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354 751,95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1 178 206,27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354 763,05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1 178 189,32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354 753,38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1 178 182,98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354 733,22</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1 178 174,27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354 583,44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1 178 064,33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354 531,44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1 178 007,80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119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354 531,05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1 178 007,17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354 530,93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1 178 006,18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354 554,11</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1 177 828,94</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354 576,65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1 177 708,87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354 571,91</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1 177 634,17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124</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354 608,45</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1 177 481,86</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125</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354 652,09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1 177 311,10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126</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354 673,29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1 177 209,88</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127</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354 703,68</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1 177 148,29</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128</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354 731,43</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1 176 995,82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129</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354 748,14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1 176 940,46</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130</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354 797,84</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1 176 707,43</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131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354 796,89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1 176 707,07</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132</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354 801,00</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1 176 687,82</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133</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354 801,96</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1 176 688,10</w:t>
            </w:r>
          </w:p>
        </w:tc>
        <w:tc>
          <w:tcPr>
            <w:tcW w:w="2846" w:type="dxa"/>
            <w:tcBorders>
              <w:top w:val="none" w:sz="4" w:space="0" w:color="000000"/>
              <w:left w:val="single" w:sz="4" w:space="0" w:color="000000"/>
              <w:bottom w:val="none" w:sz="4" w:space="0" w:color="000000"/>
              <w:right w:val="single" w:sz="4" w:space="0" w:color="000000"/>
            </w:tcBorders>
            <w:vAlign w:val="bottom"/>
          </w:tcPr>
          <w:p w:rsidR="000D709E" w:rsidRDefault="000D709E">
            <w:pPr>
              <w:jc w:val="center"/>
            </w:pPr>
          </w:p>
        </w:tc>
      </w:tr>
      <w:tr w:rsidR="000D709E">
        <w:trPr>
          <w:trHeight w:val="53"/>
        </w:trPr>
        <w:tc>
          <w:tcPr>
            <w:tcW w:w="1711"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1"/>
            </w:pPr>
            <w:r>
              <w:rPr>
                <w:rStyle w:val="CharacterStyle21"/>
                <w:rFonts w:eastAsia="Calibri"/>
                <w:sz w:val="24"/>
                <w:szCs w:val="24"/>
              </w:rPr>
              <w:t>1</w:t>
            </w:r>
          </w:p>
        </w:tc>
        <w:tc>
          <w:tcPr>
            <w:tcW w:w="2268"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354 807,49</w:t>
            </w:r>
          </w:p>
        </w:tc>
        <w:tc>
          <w:tcPr>
            <w:tcW w:w="2835" w:type="dxa"/>
            <w:tcBorders>
              <w:top w:val="single" w:sz="4" w:space="0" w:color="000000"/>
              <w:left w:val="single" w:sz="4" w:space="0" w:color="000000"/>
              <w:bottom w:val="single" w:sz="4" w:space="0" w:color="000000"/>
              <w:right w:val="single" w:sz="4" w:space="0" w:color="000000"/>
            </w:tcBorders>
            <w:vAlign w:val="bottom"/>
          </w:tcPr>
          <w:p w:rsidR="000D709E" w:rsidRDefault="00A020FA">
            <w:pPr>
              <w:pStyle w:val="ParagraphStyle22"/>
            </w:pPr>
            <w:r>
              <w:rPr>
                <w:rStyle w:val="CharacterStyle22"/>
                <w:rFonts w:eastAsia="Calibri"/>
                <w:sz w:val="24"/>
                <w:szCs w:val="24"/>
              </w:rPr>
              <w:t>1 176 662,18</w:t>
            </w:r>
          </w:p>
        </w:tc>
        <w:tc>
          <w:tcPr>
            <w:tcW w:w="2846" w:type="dxa"/>
            <w:tcBorders>
              <w:top w:val="none" w:sz="4" w:space="0" w:color="000000"/>
              <w:left w:val="single" w:sz="4" w:space="0" w:color="000000"/>
              <w:bottom w:val="single" w:sz="4" w:space="0" w:color="000000"/>
              <w:right w:val="single" w:sz="4" w:space="0" w:color="000000"/>
            </w:tcBorders>
            <w:vAlign w:val="bottom"/>
          </w:tcPr>
          <w:p w:rsidR="000D709E" w:rsidRDefault="000D709E">
            <w:pPr>
              <w:jc w:val="center"/>
            </w:pPr>
          </w:p>
        </w:tc>
      </w:tr>
    </w:tbl>
    <w:p w:rsidR="000D709E" w:rsidRDefault="000D709E">
      <w:pPr>
        <w:ind w:right="-277"/>
        <w:jc w:val="center"/>
        <w:rPr>
          <w:b/>
          <w:bCs/>
        </w:rPr>
      </w:pPr>
    </w:p>
    <w:p w:rsidR="000D709E" w:rsidRDefault="000D709E">
      <w:pPr>
        <w:ind w:left="6663"/>
        <w:jc w:val="center"/>
        <w:rPr>
          <w:highlight w:val="yellow"/>
        </w:rPr>
      </w:pPr>
    </w:p>
    <w:p w:rsidR="000D709E" w:rsidRDefault="000D709E">
      <w:pPr>
        <w:ind w:left="6663"/>
        <w:jc w:val="center"/>
      </w:pPr>
    </w:p>
    <w:p w:rsidR="00FA51FB" w:rsidRDefault="00FA51FB">
      <w:pPr>
        <w:ind w:left="6663"/>
        <w:jc w:val="center"/>
      </w:pPr>
    </w:p>
    <w:p w:rsidR="000D709E" w:rsidRDefault="000D709E">
      <w:pPr>
        <w:ind w:left="6663"/>
        <w:jc w:val="center"/>
      </w:pPr>
    </w:p>
    <w:p w:rsidR="000D709E" w:rsidRDefault="000D709E">
      <w:pPr>
        <w:ind w:left="6663"/>
        <w:jc w:val="center"/>
      </w:pPr>
    </w:p>
    <w:p w:rsidR="000D709E" w:rsidRDefault="000D709E">
      <w:pPr>
        <w:ind w:left="6663"/>
        <w:jc w:val="center"/>
      </w:pPr>
    </w:p>
    <w:p w:rsidR="000D709E" w:rsidRDefault="000D709E">
      <w:pPr>
        <w:ind w:left="6663"/>
        <w:jc w:val="center"/>
      </w:pPr>
    </w:p>
    <w:p w:rsidR="000D709E" w:rsidRDefault="000D709E">
      <w:pPr>
        <w:ind w:left="6663"/>
        <w:jc w:val="center"/>
      </w:pPr>
    </w:p>
    <w:p w:rsidR="000D709E" w:rsidRPr="00FA51FB" w:rsidRDefault="00A020FA">
      <w:pPr>
        <w:ind w:left="5953"/>
        <w:jc w:val="center"/>
      </w:pPr>
      <w:r w:rsidRPr="00FA51FB">
        <w:lastRenderedPageBreak/>
        <w:t>Приложение № 2 к</w:t>
      </w:r>
    </w:p>
    <w:p w:rsidR="000D709E" w:rsidRPr="00FA51FB" w:rsidRDefault="00A020FA">
      <w:pPr>
        <w:ind w:left="5953"/>
        <w:jc w:val="center"/>
      </w:pPr>
      <w:r w:rsidRPr="00FA51FB">
        <w:t>постановлению</w:t>
      </w:r>
    </w:p>
    <w:p w:rsidR="000D709E" w:rsidRPr="00FA51FB" w:rsidRDefault="00A020FA">
      <w:pPr>
        <w:ind w:left="5953"/>
        <w:jc w:val="center"/>
      </w:pPr>
      <w:r w:rsidRPr="00FA51FB">
        <w:t xml:space="preserve">администрации Красночетайского </w:t>
      </w:r>
    </w:p>
    <w:p w:rsidR="000D709E" w:rsidRPr="00FA51FB" w:rsidRDefault="00A020FA">
      <w:pPr>
        <w:ind w:left="5953"/>
        <w:jc w:val="center"/>
      </w:pPr>
      <w:r w:rsidRPr="00FA51FB">
        <w:t>муниципального округа</w:t>
      </w:r>
    </w:p>
    <w:p w:rsidR="000D709E" w:rsidRPr="00FA51FB" w:rsidRDefault="00A020FA">
      <w:pPr>
        <w:ind w:left="5953"/>
        <w:jc w:val="center"/>
      </w:pPr>
      <w:r w:rsidRPr="00FA51FB">
        <w:t>Чувашской Республики</w:t>
      </w:r>
    </w:p>
    <w:p w:rsidR="000D709E" w:rsidRDefault="00A020FA">
      <w:pPr>
        <w:ind w:left="5953"/>
        <w:jc w:val="center"/>
      </w:pPr>
      <w:r w:rsidRPr="00FA51FB">
        <w:t xml:space="preserve">№ </w:t>
      </w:r>
      <w:r w:rsidR="005A2C2C">
        <w:t>419</w:t>
      </w:r>
      <w:r w:rsidRPr="00FA51FB">
        <w:t xml:space="preserve"> от </w:t>
      </w:r>
      <w:r w:rsidR="005A2C2C">
        <w:t>26.06.2</w:t>
      </w:r>
      <w:bookmarkStart w:id="0" w:name="_GoBack"/>
      <w:bookmarkEnd w:id="0"/>
      <w:r w:rsidR="00FA51FB" w:rsidRPr="00FA51FB">
        <w:t>6</w:t>
      </w:r>
      <w:r w:rsidRPr="00FA51FB">
        <w:t xml:space="preserve"> г.</w:t>
      </w:r>
    </w:p>
    <w:p w:rsidR="000D709E" w:rsidRDefault="000D709E">
      <w:pPr>
        <w:ind w:left="5953"/>
        <w:jc w:val="center"/>
      </w:pPr>
    </w:p>
    <w:p w:rsidR="000D709E" w:rsidRPr="00FA51FB" w:rsidRDefault="000D709E">
      <w:pPr>
        <w:pStyle w:val="ConsPlusNormal"/>
        <w:widowControl/>
        <w:jc w:val="center"/>
        <w:rPr>
          <w:rFonts w:ascii="Times New Roman" w:hAnsi="Times New Roman" w:cs="Times New Roman"/>
          <w:b/>
          <w:bCs/>
          <w:sz w:val="20"/>
        </w:rPr>
      </w:pPr>
    </w:p>
    <w:p w:rsidR="000D709E" w:rsidRPr="00FA51FB" w:rsidRDefault="00A020FA">
      <w:pPr>
        <w:pStyle w:val="ConsPlusNormal"/>
        <w:widowControl/>
        <w:jc w:val="center"/>
        <w:rPr>
          <w:rFonts w:ascii="Times New Roman" w:hAnsi="Times New Roman" w:cs="Times New Roman"/>
          <w:b/>
          <w:bCs/>
          <w:szCs w:val="26"/>
        </w:rPr>
      </w:pPr>
      <w:r w:rsidRPr="00FA51FB">
        <w:rPr>
          <w:rFonts w:ascii="Times New Roman" w:hAnsi="Times New Roman" w:cs="Times New Roman"/>
          <w:b/>
          <w:sz w:val="20"/>
        </w:rPr>
        <w:t>Г Р А Ф И</w:t>
      </w:r>
      <w:r w:rsidRPr="00FA51FB">
        <w:rPr>
          <w:rFonts w:ascii="Times New Roman" w:hAnsi="Times New Roman" w:cs="Times New Roman"/>
          <w:b/>
          <w:szCs w:val="26"/>
        </w:rPr>
        <w:t xml:space="preserve"> К</w:t>
      </w:r>
    </w:p>
    <w:p w:rsidR="000D709E" w:rsidRPr="00FA51FB" w:rsidRDefault="00A020FA">
      <w:pPr>
        <w:jc w:val="center"/>
        <w:rPr>
          <w:b/>
          <w:sz w:val="22"/>
          <w:szCs w:val="26"/>
          <w:lang w:bidi="ru-RU"/>
        </w:rPr>
      </w:pPr>
      <w:r w:rsidRPr="00FA51FB">
        <w:rPr>
          <w:b/>
          <w:sz w:val="22"/>
          <w:szCs w:val="26"/>
        </w:rPr>
        <w:t xml:space="preserve">проведения работ при строительстве и эксплуатации </w:t>
      </w:r>
      <w:r w:rsidRPr="00FA51FB">
        <w:rPr>
          <w:b/>
          <w:sz w:val="22"/>
          <w:szCs w:val="26"/>
          <w:lang w:bidi="ru-RU"/>
        </w:rPr>
        <w:t xml:space="preserve">линейного объекта </w:t>
      </w:r>
    </w:p>
    <w:p w:rsidR="000D709E" w:rsidRPr="00FA51FB" w:rsidRDefault="00A020FA">
      <w:pPr>
        <w:jc w:val="center"/>
        <w:rPr>
          <w:b/>
          <w:sz w:val="22"/>
          <w:szCs w:val="26"/>
          <w:lang w:bidi="ru-RU"/>
        </w:rPr>
      </w:pPr>
      <w:r w:rsidRPr="00FA51FB">
        <w:rPr>
          <w:b/>
          <w:sz w:val="22"/>
          <w:szCs w:val="26"/>
          <w:lang w:bidi="ru-RU"/>
        </w:rPr>
        <w:t xml:space="preserve">системы газоснабжения и его неотъемлемых технологических частей </w:t>
      </w:r>
    </w:p>
    <w:p w:rsidR="000D709E" w:rsidRPr="00FA51FB" w:rsidRDefault="00A020FA">
      <w:pPr>
        <w:jc w:val="center"/>
        <w:rPr>
          <w:b/>
          <w:sz w:val="22"/>
          <w:szCs w:val="26"/>
        </w:rPr>
      </w:pPr>
      <w:r w:rsidRPr="00FA51FB">
        <w:rPr>
          <w:b/>
          <w:sz w:val="22"/>
          <w:szCs w:val="26"/>
          <w:lang w:bidi="ru-RU"/>
        </w:rPr>
        <w:t>«Газоснабжение населенного пункта д. Горбатовка Красночетайского муниципального округа Чувашской Республики. Газопроводы высокого и низкого давлений. ГРПШ»</w:t>
      </w:r>
      <w:r w:rsidRPr="00FA51FB">
        <w:rPr>
          <w:b/>
          <w:sz w:val="22"/>
          <w:szCs w:val="26"/>
        </w:rPr>
        <w:t xml:space="preserve"> на</w:t>
      </w:r>
      <w:r w:rsidRPr="00FA51FB">
        <w:rPr>
          <w:sz w:val="22"/>
          <w:szCs w:val="26"/>
        </w:rPr>
        <w:t xml:space="preserve"> </w:t>
      </w:r>
      <w:r w:rsidRPr="00FA51FB">
        <w:rPr>
          <w:b/>
          <w:sz w:val="22"/>
          <w:szCs w:val="26"/>
        </w:rPr>
        <w:t xml:space="preserve">землях </w:t>
      </w:r>
    </w:p>
    <w:p w:rsidR="000D709E" w:rsidRPr="00FA51FB" w:rsidRDefault="00A020FA">
      <w:pPr>
        <w:jc w:val="center"/>
        <w:rPr>
          <w:b/>
          <w:sz w:val="22"/>
          <w:szCs w:val="26"/>
        </w:rPr>
      </w:pPr>
      <w:r w:rsidRPr="00FA51FB">
        <w:rPr>
          <w:b/>
          <w:sz w:val="22"/>
          <w:szCs w:val="26"/>
        </w:rPr>
        <w:t>и земельных участках, находящихся в государственной или муниципальной собственности и не предоставленных гражданам или юридическим лицам</w:t>
      </w:r>
    </w:p>
    <w:p w:rsidR="000D709E" w:rsidRDefault="000D709E">
      <w:pPr>
        <w:jc w:val="center"/>
        <w:rPr>
          <w:b/>
          <w:sz w:val="26"/>
          <w:szCs w:val="26"/>
        </w:rPr>
      </w:pPr>
    </w:p>
    <w:p w:rsidR="000D709E" w:rsidRDefault="000D709E">
      <w:pPr>
        <w:jc w:val="center"/>
        <w:rPr>
          <w:b/>
          <w:sz w:val="26"/>
          <w:szCs w:val="26"/>
        </w:rPr>
      </w:pPr>
    </w:p>
    <w:tbl>
      <w:tblPr>
        <w:tblW w:w="4866" w:type="pct"/>
        <w:tblBorders>
          <w:top w:val="single" w:sz="4" w:space="0" w:color="000000"/>
          <w:left w:val="none" w:sz="0" w:space="0" w:color="000000"/>
          <w:bottom w:val="single" w:sz="4" w:space="0" w:color="000000"/>
          <w:right w:val="none" w:sz="0" w:space="0" w:color="000000"/>
          <w:insideH w:val="single" w:sz="4" w:space="0" w:color="000000"/>
          <w:insideV w:val="single" w:sz="4" w:space="0" w:color="000000"/>
        </w:tblBorders>
        <w:tblLook w:val="00A0" w:firstRow="1" w:lastRow="0" w:firstColumn="1" w:lastColumn="0" w:noHBand="0" w:noVBand="0"/>
      </w:tblPr>
      <w:tblGrid>
        <w:gridCol w:w="550"/>
        <w:gridCol w:w="3235"/>
        <w:gridCol w:w="2793"/>
        <w:gridCol w:w="2793"/>
      </w:tblGrid>
      <w:tr w:rsidR="000D709E">
        <w:trPr>
          <w:trHeight w:val="586"/>
        </w:trPr>
        <w:tc>
          <w:tcPr>
            <w:tcW w:w="294" w:type="pct"/>
            <w:tcBorders>
              <w:left w:val="single" w:sz="4" w:space="0" w:color="000000"/>
            </w:tcBorders>
          </w:tcPr>
          <w:p w:rsidR="000D709E" w:rsidRDefault="00A020FA">
            <w:pPr>
              <w:jc w:val="center"/>
            </w:pPr>
            <w:r>
              <w:t>№</w:t>
            </w:r>
          </w:p>
          <w:p w:rsidR="000D709E" w:rsidRDefault="00A020FA">
            <w:pPr>
              <w:jc w:val="center"/>
            </w:pPr>
            <w:r>
              <w:t>пп</w:t>
            </w:r>
          </w:p>
        </w:tc>
        <w:tc>
          <w:tcPr>
            <w:tcW w:w="1726" w:type="pct"/>
          </w:tcPr>
          <w:p w:rsidR="000D709E" w:rsidRDefault="00A020FA">
            <w:pPr>
              <w:jc w:val="center"/>
            </w:pPr>
            <w:r>
              <w:t>Наименование работ</w:t>
            </w:r>
          </w:p>
        </w:tc>
        <w:tc>
          <w:tcPr>
            <w:tcW w:w="1490" w:type="pct"/>
          </w:tcPr>
          <w:p w:rsidR="000D709E" w:rsidRDefault="00A020FA">
            <w:pPr>
              <w:jc w:val="center"/>
            </w:pPr>
            <w:r>
              <w:t>сентябрь 2026 г. –</w:t>
            </w:r>
          </w:p>
          <w:p w:rsidR="000D709E" w:rsidRDefault="00A020FA">
            <w:pPr>
              <w:jc w:val="center"/>
            </w:pPr>
            <w:r>
              <w:t>декабрь 2026 г.</w:t>
            </w:r>
          </w:p>
        </w:tc>
        <w:tc>
          <w:tcPr>
            <w:tcW w:w="1490" w:type="pct"/>
            <w:tcBorders>
              <w:right w:val="single" w:sz="4" w:space="0" w:color="000000"/>
            </w:tcBorders>
          </w:tcPr>
          <w:p w:rsidR="000D709E" w:rsidRDefault="00A020FA">
            <w:pPr>
              <w:jc w:val="center"/>
            </w:pPr>
            <w:r>
              <w:t xml:space="preserve">январь 2027 г. – </w:t>
            </w:r>
          </w:p>
          <w:p w:rsidR="000D709E" w:rsidRDefault="00A020FA">
            <w:pPr>
              <w:jc w:val="center"/>
            </w:pPr>
            <w:r>
              <w:t>август 2036 г.</w:t>
            </w:r>
          </w:p>
        </w:tc>
      </w:tr>
      <w:tr w:rsidR="000D709E">
        <w:tc>
          <w:tcPr>
            <w:tcW w:w="294" w:type="pct"/>
            <w:tcBorders>
              <w:left w:val="single" w:sz="4" w:space="0" w:color="000000"/>
            </w:tcBorders>
          </w:tcPr>
          <w:p w:rsidR="000D709E" w:rsidRDefault="00A020FA">
            <w:pPr>
              <w:jc w:val="center"/>
            </w:pPr>
            <w:r>
              <w:t>1.</w:t>
            </w:r>
          </w:p>
        </w:tc>
        <w:tc>
          <w:tcPr>
            <w:tcW w:w="1726" w:type="pct"/>
            <w:vAlign w:val="center"/>
          </w:tcPr>
          <w:p w:rsidR="000D709E" w:rsidRDefault="00A020FA">
            <w:pPr>
              <w:jc w:val="center"/>
            </w:pPr>
            <w:r>
              <w:t>Осуществление</w:t>
            </w:r>
          </w:p>
          <w:p w:rsidR="000D709E" w:rsidRDefault="00A020FA">
            <w:pPr>
              <w:jc w:val="center"/>
            </w:pPr>
            <w:r>
              <w:t>строительно-монтажных работ по размещению</w:t>
            </w:r>
          </w:p>
          <w:p w:rsidR="000D709E" w:rsidRDefault="00A020FA">
            <w:pPr>
              <w:jc w:val="center"/>
            </w:pPr>
            <w:r>
              <w:t>линейного объекта</w:t>
            </w:r>
          </w:p>
        </w:tc>
        <w:tc>
          <w:tcPr>
            <w:tcW w:w="1490" w:type="pct"/>
          </w:tcPr>
          <w:p w:rsidR="000D709E" w:rsidRDefault="00A020FA">
            <w:pPr>
              <w:jc w:val="center"/>
            </w:pPr>
            <w:r>
              <w:t>х</w:t>
            </w:r>
          </w:p>
        </w:tc>
        <w:tc>
          <w:tcPr>
            <w:tcW w:w="1490" w:type="pct"/>
            <w:tcBorders>
              <w:right w:val="single" w:sz="4" w:space="0" w:color="000000"/>
            </w:tcBorders>
          </w:tcPr>
          <w:p w:rsidR="000D709E" w:rsidRDefault="000D709E">
            <w:pPr>
              <w:jc w:val="center"/>
            </w:pPr>
          </w:p>
        </w:tc>
      </w:tr>
      <w:tr w:rsidR="000D709E">
        <w:trPr>
          <w:trHeight w:val="621"/>
        </w:trPr>
        <w:tc>
          <w:tcPr>
            <w:tcW w:w="294" w:type="pct"/>
            <w:tcBorders>
              <w:left w:val="single" w:sz="4" w:space="0" w:color="000000"/>
            </w:tcBorders>
          </w:tcPr>
          <w:p w:rsidR="000D709E" w:rsidRDefault="00A020FA">
            <w:pPr>
              <w:jc w:val="center"/>
            </w:pPr>
            <w:r>
              <w:t>2.</w:t>
            </w:r>
          </w:p>
        </w:tc>
        <w:tc>
          <w:tcPr>
            <w:tcW w:w="1726" w:type="pct"/>
            <w:vAlign w:val="center"/>
          </w:tcPr>
          <w:p w:rsidR="000D709E" w:rsidRDefault="00A020FA">
            <w:pPr>
              <w:jc w:val="center"/>
            </w:pPr>
            <w:r>
              <w:t>Эксплуатация</w:t>
            </w:r>
          </w:p>
          <w:p w:rsidR="000D709E" w:rsidRDefault="00A020FA">
            <w:pPr>
              <w:jc w:val="center"/>
            </w:pPr>
            <w:r>
              <w:t>линейного объекта</w:t>
            </w:r>
          </w:p>
        </w:tc>
        <w:tc>
          <w:tcPr>
            <w:tcW w:w="1490" w:type="pct"/>
          </w:tcPr>
          <w:p w:rsidR="000D709E" w:rsidRDefault="000D709E">
            <w:pPr>
              <w:jc w:val="center"/>
            </w:pPr>
          </w:p>
        </w:tc>
        <w:tc>
          <w:tcPr>
            <w:tcW w:w="1490" w:type="pct"/>
            <w:tcBorders>
              <w:right w:val="single" w:sz="4" w:space="0" w:color="000000"/>
            </w:tcBorders>
          </w:tcPr>
          <w:p w:rsidR="000D709E" w:rsidRDefault="00A020FA">
            <w:pPr>
              <w:jc w:val="center"/>
            </w:pPr>
            <w:r>
              <w:t>х</w:t>
            </w:r>
          </w:p>
        </w:tc>
      </w:tr>
    </w:tbl>
    <w:p w:rsidR="000D709E" w:rsidRDefault="000D709E">
      <w:pPr>
        <w:rPr>
          <w:sz w:val="26"/>
        </w:rPr>
      </w:pPr>
    </w:p>
    <w:p w:rsidR="000D709E" w:rsidRDefault="000D709E">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FA51FB" w:rsidRDefault="00FA51FB">
      <w:pPr>
        <w:ind w:left="6372" w:firstLine="708"/>
      </w:pPr>
    </w:p>
    <w:p w:rsidR="000D709E" w:rsidRDefault="000D709E">
      <w:pPr>
        <w:ind w:left="5664" w:firstLine="708"/>
        <w:jc w:val="center"/>
        <w:rPr>
          <w:szCs w:val="26"/>
        </w:rPr>
      </w:pPr>
    </w:p>
    <w:tbl>
      <w:tblPr>
        <w:tblW w:w="0" w:type="auto"/>
        <w:tblLayout w:type="fixed"/>
        <w:tblCellMar>
          <w:left w:w="0" w:type="dxa"/>
          <w:right w:w="0" w:type="dxa"/>
        </w:tblCellMar>
        <w:tblLook w:val="04A0" w:firstRow="1" w:lastRow="0" w:firstColumn="1" w:lastColumn="0" w:noHBand="0" w:noVBand="1"/>
      </w:tblPr>
      <w:tblGrid>
        <w:gridCol w:w="840"/>
        <w:gridCol w:w="3210"/>
        <w:gridCol w:w="5589"/>
      </w:tblGrid>
      <w:tr w:rsidR="000D709E">
        <w:tc>
          <w:tcPr>
            <w:tcW w:w="9639" w:type="dxa"/>
            <w:gridSpan w:val="3"/>
            <w:tcBorders>
              <w:top w:val="none" w:sz="0" w:space="0" w:color="000000"/>
              <w:left w:val="none" w:sz="0" w:space="0" w:color="000000"/>
              <w:bottom w:val="none" w:sz="0" w:space="0" w:color="000000"/>
              <w:right w:val="none" w:sz="0" w:space="0" w:color="000000"/>
            </w:tcBorders>
          </w:tcPr>
          <w:p w:rsidR="000D709E" w:rsidRDefault="00A020FA">
            <w:pPr>
              <w:pStyle w:val="ParagraphStyle0"/>
              <w:rPr>
                <w:rStyle w:val="CharacterStyle0"/>
                <w:rFonts w:eastAsia="Calibri"/>
              </w:rPr>
            </w:pPr>
            <w:r>
              <w:rPr>
                <w:rStyle w:val="CharacterStyle0"/>
                <w:rFonts w:eastAsia="Calibri"/>
              </w:rPr>
              <w:t xml:space="preserve">ГРАФИЧЕСКОЕ ОПИСАНИЕ </w:t>
            </w:r>
          </w:p>
          <w:p w:rsidR="000D709E" w:rsidRDefault="00A020FA">
            <w:pPr>
              <w:pStyle w:val="ParagraphStyle0"/>
              <w:rPr>
                <w:rStyle w:val="CharacterStyle0"/>
                <w:rFonts w:eastAsia="Calibri"/>
              </w:rPr>
            </w:pPr>
            <w:r>
              <w:rPr>
                <w:rStyle w:val="CharacterStyle0"/>
                <w:rFonts w:eastAsia="Calibri"/>
              </w:rPr>
              <w:t>МЕСТОПОЛОЖЕНИЯ ГРАНИЦ ПУБЛИЧНОГО СЕРВИТУТА</w:t>
            </w:r>
            <w:r>
              <w:rPr>
                <w:rStyle w:val="CharacterStyle0"/>
                <w:rFonts w:eastAsia="Calibri"/>
              </w:rPr>
              <w:br w:type="textWrapping" w:clear="all"/>
            </w:r>
            <w:r>
              <w:rPr>
                <w:rStyle w:val="CharacterStyle0"/>
                <w:rFonts w:eastAsia="Calibri"/>
                <w:i/>
              </w:rPr>
              <w:t>Публичный сервитут в отношении земель и земельных участков в целях строительства и эксплуатации линейного объекта системы газоснабжения и его неотъемлемых технологических частей " Газоснабжение населенного пункта д. Горбатовка Красночетайского муниципального округа Чувашской Республики. Газопроводы высокого и низкого давлений. ГРПШ."</w:t>
            </w:r>
          </w:p>
        </w:tc>
      </w:tr>
      <w:tr w:rsidR="000D709E">
        <w:tc>
          <w:tcPr>
            <w:tcW w:w="9639" w:type="dxa"/>
            <w:gridSpan w:val="3"/>
            <w:tcBorders>
              <w:top w:val="none" w:sz="0" w:space="0" w:color="000000"/>
              <w:left w:val="none" w:sz="0" w:space="0" w:color="000000"/>
              <w:bottom w:val="none" w:sz="0" w:space="0" w:color="000000"/>
              <w:right w:val="none" w:sz="0" w:space="0" w:color="000000"/>
            </w:tcBorders>
          </w:tcPr>
          <w:p w:rsidR="000D709E" w:rsidRDefault="00A020FA">
            <w:pPr>
              <w:pStyle w:val="ParagraphStyle1"/>
              <w:rPr>
                <w:rStyle w:val="CharacterStyle1"/>
                <w:rFonts w:eastAsia="Calibri"/>
              </w:rPr>
            </w:pPr>
            <w:r>
              <w:rPr>
                <w:rStyle w:val="CharacterStyle1"/>
                <w:rFonts w:eastAsia="Calibri"/>
              </w:rPr>
              <w:t>(наименование объекта, местоположение границ которого описано (далее - объект)</w:t>
            </w:r>
          </w:p>
        </w:tc>
      </w:tr>
      <w:tr w:rsidR="000D709E">
        <w:trPr>
          <w:trHeight w:val="375"/>
        </w:trPr>
        <w:tc>
          <w:tcPr>
            <w:tcW w:w="9639" w:type="dxa"/>
            <w:gridSpan w:val="3"/>
            <w:tcBorders>
              <w:top w:val="none" w:sz="0" w:space="0" w:color="000000"/>
              <w:left w:val="none" w:sz="0" w:space="0" w:color="000000"/>
              <w:bottom w:val="none" w:sz="0" w:space="0" w:color="000000"/>
              <w:right w:val="none" w:sz="0" w:space="0" w:color="000000"/>
            </w:tcBorders>
            <w:vAlign w:val="bottom"/>
          </w:tcPr>
          <w:p w:rsidR="000D709E" w:rsidRDefault="00A020FA">
            <w:pPr>
              <w:pStyle w:val="ParagraphStyle2"/>
              <w:rPr>
                <w:rStyle w:val="CharacterStyle2"/>
                <w:rFonts w:eastAsia="Calibri"/>
              </w:rPr>
            </w:pPr>
            <w:r>
              <w:rPr>
                <w:rStyle w:val="CharacterStyle2"/>
                <w:rFonts w:eastAsia="Calibri"/>
              </w:rPr>
              <w:t>Раздел 1</w:t>
            </w:r>
          </w:p>
        </w:tc>
      </w:tr>
      <w:tr w:rsidR="000D709E">
        <w:tc>
          <w:tcPr>
            <w:tcW w:w="9639" w:type="dxa"/>
            <w:gridSpan w:val="3"/>
            <w:tcBorders>
              <w:top w:val="single" w:sz="6" w:space="0" w:color="000000"/>
              <w:left w:val="single" w:sz="6" w:space="0" w:color="000000"/>
              <w:bottom w:val="single" w:sz="6" w:space="0" w:color="000000"/>
              <w:right w:val="single" w:sz="6" w:space="0" w:color="000000"/>
            </w:tcBorders>
          </w:tcPr>
          <w:p w:rsidR="000D709E" w:rsidRDefault="00A020FA">
            <w:pPr>
              <w:pStyle w:val="ParagraphStyle3"/>
              <w:rPr>
                <w:rStyle w:val="CharacterStyle3"/>
                <w:rFonts w:eastAsia="Calibri"/>
              </w:rPr>
            </w:pPr>
            <w:r>
              <w:rPr>
                <w:rStyle w:val="CharacterStyle3"/>
                <w:rFonts w:eastAsia="Calibri"/>
              </w:rPr>
              <w:t>Сведения об объекте</w:t>
            </w:r>
          </w:p>
        </w:tc>
      </w:tr>
      <w:tr w:rsidR="000D709E">
        <w:tc>
          <w:tcPr>
            <w:tcW w:w="840" w:type="dxa"/>
            <w:tcBorders>
              <w:left w:val="single" w:sz="6" w:space="0" w:color="000000"/>
              <w:bottom w:val="single" w:sz="6" w:space="0" w:color="000000"/>
              <w:right w:val="single" w:sz="6" w:space="0" w:color="000000"/>
            </w:tcBorders>
            <w:vAlign w:val="center"/>
          </w:tcPr>
          <w:p w:rsidR="000D709E" w:rsidRDefault="00A020FA">
            <w:pPr>
              <w:pStyle w:val="ParagraphStyle4"/>
              <w:rPr>
                <w:rStyle w:val="CharacterStyle4"/>
                <w:rFonts w:eastAsia="Calibri"/>
              </w:rPr>
            </w:pPr>
            <w:r>
              <w:rPr>
                <w:rStyle w:val="CharacterStyle4"/>
                <w:rFonts w:eastAsia="Calibri"/>
              </w:rPr>
              <w:t>№</w:t>
            </w:r>
            <w:r>
              <w:rPr>
                <w:rStyle w:val="CharacterStyle4"/>
                <w:rFonts w:eastAsia="Calibri"/>
              </w:rPr>
              <w:br w:type="textWrapping" w:clear="all"/>
              <w:t>п/п</w:t>
            </w:r>
          </w:p>
        </w:tc>
        <w:tc>
          <w:tcPr>
            <w:tcW w:w="3210" w:type="dxa"/>
            <w:tcBorders>
              <w:bottom w:val="single" w:sz="6" w:space="0" w:color="000000"/>
              <w:right w:val="single" w:sz="6" w:space="0" w:color="000000"/>
            </w:tcBorders>
            <w:vAlign w:val="center"/>
          </w:tcPr>
          <w:p w:rsidR="000D709E" w:rsidRDefault="00A020FA">
            <w:pPr>
              <w:pStyle w:val="ParagraphStyle5"/>
              <w:rPr>
                <w:rStyle w:val="CharacterStyle5"/>
                <w:rFonts w:eastAsia="Calibri"/>
              </w:rPr>
            </w:pPr>
            <w:r>
              <w:rPr>
                <w:rStyle w:val="CharacterStyle5"/>
                <w:rFonts w:eastAsia="Calibri"/>
              </w:rPr>
              <w:t>Характеристики объекта</w:t>
            </w:r>
          </w:p>
        </w:tc>
        <w:tc>
          <w:tcPr>
            <w:tcW w:w="5589" w:type="dxa"/>
            <w:tcBorders>
              <w:bottom w:val="single" w:sz="6" w:space="0" w:color="000000"/>
              <w:right w:val="single" w:sz="6" w:space="0" w:color="000000"/>
            </w:tcBorders>
            <w:vAlign w:val="center"/>
          </w:tcPr>
          <w:p w:rsidR="000D709E" w:rsidRDefault="00A020FA">
            <w:pPr>
              <w:pStyle w:val="ParagraphStyle5"/>
              <w:rPr>
                <w:rStyle w:val="CharacterStyle5"/>
                <w:rFonts w:eastAsia="Calibri"/>
              </w:rPr>
            </w:pPr>
            <w:r>
              <w:rPr>
                <w:rStyle w:val="CharacterStyle5"/>
                <w:rFonts w:eastAsia="Calibri"/>
              </w:rPr>
              <w:t>Описание характеристик</w:t>
            </w:r>
          </w:p>
        </w:tc>
      </w:tr>
      <w:tr w:rsidR="000D709E">
        <w:tc>
          <w:tcPr>
            <w:tcW w:w="840" w:type="dxa"/>
            <w:tcBorders>
              <w:left w:val="single" w:sz="6" w:space="0" w:color="000000"/>
              <w:bottom w:val="single" w:sz="6" w:space="0" w:color="000000"/>
              <w:right w:val="single" w:sz="6" w:space="0" w:color="000000"/>
            </w:tcBorders>
            <w:vAlign w:val="center"/>
          </w:tcPr>
          <w:p w:rsidR="000D709E" w:rsidRDefault="00A020FA">
            <w:pPr>
              <w:pStyle w:val="ParagraphStyle4"/>
              <w:rPr>
                <w:rStyle w:val="CharacterStyle4"/>
                <w:rFonts w:eastAsia="Calibri"/>
              </w:rPr>
            </w:pPr>
            <w:r>
              <w:rPr>
                <w:rStyle w:val="CharacterStyle4"/>
                <w:rFonts w:eastAsia="Calibri"/>
              </w:rPr>
              <w:t>1</w:t>
            </w:r>
          </w:p>
        </w:tc>
        <w:tc>
          <w:tcPr>
            <w:tcW w:w="3210" w:type="dxa"/>
            <w:tcBorders>
              <w:bottom w:val="single" w:sz="6" w:space="0" w:color="000000"/>
              <w:right w:val="single" w:sz="6" w:space="0" w:color="000000"/>
            </w:tcBorders>
            <w:vAlign w:val="center"/>
          </w:tcPr>
          <w:p w:rsidR="000D709E" w:rsidRDefault="00A020FA">
            <w:pPr>
              <w:pStyle w:val="ParagraphStyle5"/>
              <w:rPr>
                <w:rStyle w:val="CharacterStyle5"/>
                <w:rFonts w:eastAsia="Calibri"/>
              </w:rPr>
            </w:pPr>
            <w:r>
              <w:rPr>
                <w:rStyle w:val="CharacterStyle5"/>
                <w:rFonts w:eastAsia="Calibri"/>
              </w:rPr>
              <w:t>2</w:t>
            </w:r>
          </w:p>
        </w:tc>
        <w:tc>
          <w:tcPr>
            <w:tcW w:w="5589" w:type="dxa"/>
            <w:tcBorders>
              <w:bottom w:val="single" w:sz="6" w:space="0" w:color="000000"/>
              <w:right w:val="single" w:sz="6" w:space="0" w:color="000000"/>
            </w:tcBorders>
            <w:vAlign w:val="center"/>
          </w:tcPr>
          <w:p w:rsidR="000D709E" w:rsidRDefault="00A020FA">
            <w:pPr>
              <w:pStyle w:val="ParagraphStyle5"/>
              <w:rPr>
                <w:rStyle w:val="CharacterStyle5"/>
                <w:rFonts w:eastAsia="Calibri"/>
              </w:rPr>
            </w:pPr>
            <w:r>
              <w:rPr>
                <w:rStyle w:val="CharacterStyle5"/>
                <w:rFonts w:eastAsia="Calibri"/>
              </w:rPr>
              <w:t>3</w:t>
            </w:r>
          </w:p>
        </w:tc>
      </w:tr>
      <w:tr w:rsidR="000D709E">
        <w:tc>
          <w:tcPr>
            <w:tcW w:w="840" w:type="dxa"/>
            <w:tcBorders>
              <w:left w:val="single" w:sz="6" w:space="0" w:color="000000"/>
              <w:bottom w:val="single" w:sz="6" w:space="0" w:color="000000"/>
              <w:right w:val="single" w:sz="6" w:space="0" w:color="000000"/>
            </w:tcBorders>
            <w:vAlign w:val="center"/>
          </w:tcPr>
          <w:p w:rsidR="000D709E" w:rsidRDefault="00A020FA">
            <w:pPr>
              <w:pStyle w:val="ParagraphStyle6"/>
              <w:rPr>
                <w:rStyle w:val="CharacterStyle6"/>
                <w:rFonts w:eastAsia="Calibri"/>
              </w:rPr>
            </w:pPr>
            <w:r>
              <w:rPr>
                <w:rStyle w:val="CharacterStyle6"/>
                <w:rFonts w:eastAsia="Calibri"/>
              </w:rPr>
              <w:t>1</w:t>
            </w:r>
          </w:p>
        </w:tc>
        <w:tc>
          <w:tcPr>
            <w:tcW w:w="3210" w:type="dxa"/>
            <w:tcBorders>
              <w:bottom w:val="single" w:sz="6" w:space="0" w:color="000000"/>
              <w:right w:val="single" w:sz="6" w:space="0" w:color="000000"/>
            </w:tcBorders>
          </w:tcPr>
          <w:p w:rsidR="000D709E" w:rsidRDefault="00A020FA">
            <w:pPr>
              <w:pStyle w:val="ParagraphStyle7"/>
              <w:rPr>
                <w:rStyle w:val="CharacterStyle7"/>
                <w:rFonts w:eastAsia="Calibri"/>
              </w:rPr>
            </w:pPr>
            <w:r>
              <w:rPr>
                <w:rStyle w:val="CharacterStyle7"/>
                <w:rFonts w:eastAsia="Calibri"/>
              </w:rPr>
              <w:t>Местоположение объекта</w:t>
            </w:r>
          </w:p>
        </w:tc>
        <w:tc>
          <w:tcPr>
            <w:tcW w:w="5589" w:type="dxa"/>
            <w:tcBorders>
              <w:bottom w:val="single" w:sz="6" w:space="0" w:color="000000"/>
              <w:right w:val="single" w:sz="6" w:space="0" w:color="000000"/>
            </w:tcBorders>
          </w:tcPr>
          <w:p w:rsidR="000D709E" w:rsidRDefault="00A020FA">
            <w:pPr>
              <w:pStyle w:val="ParagraphStyle7"/>
              <w:rPr>
                <w:rStyle w:val="CharacterStyle7"/>
                <w:rFonts w:eastAsia="Calibri"/>
              </w:rPr>
            </w:pPr>
            <w:r>
              <w:rPr>
                <w:rStyle w:val="CharacterStyle7"/>
                <w:rFonts w:eastAsia="Calibri"/>
              </w:rPr>
              <w:t xml:space="preserve">Чувашская Республика-Чувашия, Красночетайский муниципальный округ. </w:t>
            </w:r>
          </w:p>
          <w:p w:rsidR="000D709E" w:rsidRDefault="00A020FA">
            <w:pPr>
              <w:pStyle w:val="ParagraphStyle7"/>
              <w:rPr>
                <w:rStyle w:val="CharacterStyle7"/>
                <w:rFonts w:eastAsia="Calibri"/>
              </w:rPr>
            </w:pPr>
            <w:r>
              <w:rPr>
                <w:rStyle w:val="CharacterStyle7"/>
                <w:rFonts w:eastAsia="Calibri"/>
              </w:rPr>
              <w:t>Чувашская Республика-Чувашия, Красночетайский муниципальный округ, деревня Горбатовка.</w:t>
            </w:r>
          </w:p>
        </w:tc>
      </w:tr>
      <w:tr w:rsidR="000D709E">
        <w:tc>
          <w:tcPr>
            <w:tcW w:w="840" w:type="dxa"/>
            <w:tcBorders>
              <w:left w:val="single" w:sz="6" w:space="0" w:color="000000"/>
              <w:bottom w:val="single" w:sz="6" w:space="0" w:color="000000"/>
              <w:right w:val="single" w:sz="6" w:space="0" w:color="000000"/>
            </w:tcBorders>
            <w:vAlign w:val="center"/>
          </w:tcPr>
          <w:p w:rsidR="000D709E" w:rsidRDefault="00A020FA">
            <w:pPr>
              <w:pStyle w:val="ParagraphStyle6"/>
              <w:rPr>
                <w:rStyle w:val="CharacterStyle6"/>
                <w:rFonts w:eastAsia="Calibri"/>
              </w:rPr>
            </w:pPr>
            <w:r>
              <w:rPr>
                <w:rStyle w:val="CharacterStyle6"/>
                <w:rFonts w:eastAsia="Calibri"/>
              </w:rPr>
              <w:t>2</w:t>
            </w:r>
          </w:p>
        </w:tc>
        <w:tc>
          <w:tcPr>
            <w:tcW w:w="3210" w:type="dxa"/>
            <w:tcBorders>
              <w:bottom w:val="single" w:sz="6" w:space="0" w:color="000000"/>
              <w:right w:val="single" w:sz="6" w:space="0" w:color="000000"/>
            </w:tcBorders>
          </w:tcPr>
          <w:p w:rsidR="000D709E" w:rsidRDefault="00A020FA">
            <w:pPr>
              <w:pStyle w:val="ParagraphStyle7"/>
              <w:rPr>
                <w:rStyle w:val="CharacterStyle7"/>
                <w:rFonts w:eastAsia="Calibri"/>
              </w:rPr>
            </w:pPr>
            <w:r>
              <w:rPr>
                <w:rStyle w:val="CharacterStyle7"/>
                <w:rFonts w:eastAsia="Calibri"/>
              </w:rPr>
              <w:t>Площадь объекта ± величина погрешности определения площади (P ± ∆P)</w:t>
            </w:r>
          </w:p>
        </w:tc>
        <w:tc>
          <w:tcPr>
            <w:tcW w:w="5589" w:type="dxa"/>
            <w:tcBorders>
              <w:bottom w:val="single" w:sz="6" w:space="0" w:color="000000"/>
              <w:right w:val="single" w:sz="6" w:space="0" w:color="000000"/>
            </w:tcBorders>
            <w:vAlign w:val="center"/>
          </w:tcPr>
          <w:p w:rsidR="000D709E" w:rsidRDefault="00A020FA">
            <w:pPr>
              <w:pStyle w:val="ParagraphStyle8"/>
              <w:rPr>
                <w:rStyle w:val="CharacterStyle8"/>
                <w:rFonts w:eastAsia="Calibri"/>
              </w:rPr>
            </w:pPr>
            <w:r>
              <w:rPr>
                <w:rStyle w:val="CharacterStyle8"/>
                <w:rFonts w:eastAsia="Calibri"/>
              </w:rPr>
              <w:t>10 784 ± 909 м²</w:t>
            </w:r>
          </w:p>
        </w:tc>
      </w:tr>
      <w:tr w:rsidR="000D709E">
        <w:trPr>
          <w:trHeight w:val="3799"/>
        </w:trPr>
        <w:tc>
          <w:tcPr>
            <w:tcW w:w="840" w:type="dxa"/>
            <w:tcBorders>
              <w:left w:val="single" w:sz="6" w:space="0" w:color="000000"/>
              <w:right w:val="single" w:sz="6" w:space="0" w:color="000000"/>
            </w:tcBorders>
            <w:vAlign w:val="center"/>
          </w:tcPr>
          <w:p w:rsidR="000D709E" w:rsidRDefault="00A020FA">
            <w:pPr>
              <w:pStyle w:val="ParagraphStyle9"/>
              <w:rPr>
                <w:rStyle w:val="CharacterStyle9"/>
                <w:rFonts w:eastAsia="Calibri"/>
              </w:rPr>
            </w:pPr>
            <w:r>
              <w:rPr>
                <w:rStyle w:val="CharacterStyle9"/>
                <w:rFonts w:eastAsia="Calibri"/>
              </w:rPr>
              <w:t>3</w:t>
            </w:r>
          </w:p>
        </w:tc>
        <w:tc>
          <w:tcPr>
            <w:tcW w:w="3210" w:type="dxa"/>
            <w:tcBorders>
              <w:right w:val="single" w:sz="6" w:space="0" w:color="000000"/>
            </w:tcBorders>
          </w:tcPr>
          <w:p w:rsidR="000D709E" w:rsidRDefault="00A020FA">
            <w:pPr>
              <w:pStyle w:val="ParagraphStyle10"/>
              <w:rPr>
                <w:rStyle w:val="CharacterStyle10"/>
                <w:rFonts w:eastAsia="Calibri"/>
              </w:rPr>
            </w:pPr>
            <w:r>
              <w:rPr>
                <w:rStyle w:val="CharacterStyle10"/>
                <w:rFonts w:eastAsia="Calibri"/>
              </w:rPr>
              <w:t>Иные характеристики объекта</w:t>
            </w:r>
          </w:p>
        </w:tc>
        <w:tc>
          <w:tcPr>
            <w:tcW w:w="5589" w:type="dxa"/>
            <w:tcBorders>
              <w:right w:val="single" w:sz="6" w:space="0" w:color="000000"/>
            </w:tcBorders>
          </w:tcPr>
          <w:p w:rsidR="000D709E" w:rsidRDefault="00A020FA">
            <w:pPr>
              <w:pStyle w:val="ParagraphStyle10"/>
              <w:rPr>
                <w:rStyle w:val="CharacterStyle10"/>
                <w:rFonts w:eastAsia="Calibri"/>
              </w:rPr>
            </w:pPr>
            <w:r>
              <w:rPr>
                <w:rStyle w:val="CharacterStyle10"/>
                <w:rFonts w:eastAsia="Calibri"/>
              </w:rPr>
              <w:t>Публичный сервитут в отношении земель и земельных участков в целях строительства и эксплуатации линейного объекта системы газоснабжения и его неотъемлемых технологических частей " Газоснабжение населенного пункта д. Горбатовка Красночетайского муниципального округа Чувашской Республики. Газопроводы высокого и низкого давлений. ГРПШ."</w:t>
            </w:r>
          </w:p>
          <w:p w:rsidR="000D709E" w:rsidRDefault="00A020FA">
            <w:pPr>
              <w:pStyle w:val="ParagraphStyle10"/>
              <w:rPr>
                <w:rStyle w:val="CharacterStyle10"/>
                <w:rFonts w:eastAsia="Calibri"/>
              </w:rPr>
            </w:pPr>
            <w:r>
              <w:rPr>
                <w:rStyle w:val="CharacterStyle10"/>
                <w:rFonts w:eastAsia="Calibri"/>
              </w:rPr>
              <w:t>Орган, принявший решение об установлении публичного сервитута: Администрация Красночетайского муниципального округа Чувашской Республики</w:t>
            </w:r>
          </w:p>
          <w:p w:rsidR="000D709E" w:rsidRDefault="00A020FA">
            <w:pPr>
              <w:pStyle w:val="ParagraphStyle10"/>
              <w:rPr>
                <w:rStyle w:val="CharacterStyle10"/>
                <w:rFonts w:eastAsia="Calibri"/>
              </w:rPr>
            </w:pPr>
            <w:r>
              <w:rPr>
                <w:rStyle w:val="CharacterStyle10"/>
                <w:rFonts w:eastAsia="Calibri"/>
              </w:rPr>
              <w:t>Срок публичного сервитута: продолжительность: 10 лет</w:t>
            </w:r>
          </w:p>
          <w:p w:rsidR="000D709E" w:rsidRDefault="00A020FA">
            <w:pPr>
              <w:pStyle w:val="ParagraphStyle10"/>
              <w:rPr>
                <w:rStyle w:val="CharacterStyle10"/>
                <w:rFonts w:eastAsia="Calibri"/>
              </w:rPr>
            </w:pPr>
            <w:r>
              <w:rPr>
                <w:rStyle w:val="CharacterStyle10"/>
                <w:rFonts w:eastAsia="Calibri"/>
              </w:rPr>
              <w:t xml:space="preserve">Обладатель публичного сервитута: Юридическое лицо, зарегистрированное в Российской Федерации АО "Газпром газораспределение Чебоксары" (ИНН: 2128049998, ОГРН: 1032128009605, адрес эл. почты: ivanovaan@chsetgaz.ru, почтовый адрес: 428024, Чувашская Республика, город Чебоксары, пр-кт </w:t>
            </w:r>
            <w:r>
              <w:rPr>
                <w:rStyle w:val="CharacterStyle10"/>
                <w:rFonts w:eastAsia="Calibri"/>
              </w:rPr>
              <w:br/>
              <w:t>И.Я.Яковлева, д.19 к.а).</w:t>
            </w:r>
          </w:p>
        </w:tc>
      </w:tr>
      <w:tr w:rsidR="000D709E">
        <w:trPr>
          <w:trHeight w:hRule="exact" w:val="30"/>
        </w:trPr>
        <w:tc>
          <w:tcPr>
            <w:tcW w:w="9639" w:type="dxa"/>
            <w:gridSpan w:val="3"/>
            <w:tcBorders>
              <w:top w:val="single" w:sz="6" w:space="0" w:color="000000"/>
            </w:tcBorders>
          </w:tcPr>
          <w:p w:rsidR="000D709E" w:rsidRDefault="000D709E">
            <w:pPr>
              <w:pStyle w:val="ParagraphStyle11"/>
              <w:rPr>
                <w:rStyle w:val="CharacterStyle11"/>
                <w:rFonts w:eastAsia="Calibri"/>
              </w:rPr>
            </w:pPr>
          </w:p>
        </w:tc>
      </w:tr>
    </w:tbl>
    <w:p w:rsidR="000D709E" w:rsidRDefault="000D709E">
      <w:pPr>
        <w:sectPr w:rsidR="000D709E">
          <w:pgSz w:w="11908" w:h="16833"/>
          <w:pgMar w:top="578" w:right="568" w:bottom="578" w:left="1701" w:header="230" w:footer="244" w:gutter="0"/>
          <w:cols w:space="720"/>
          <w:docGrid w:linePitch="360"/>
        </w:sectPr>
      </w:pPr>
    </w:p>
    <w:tbl>
      <w:tblPr>
        <w:tblW w:w="0" w:type="auto"/>
        <w:tblLayout w:type="fixed"/>
        <w:tblCellMar>
          <w:left w:w="0" w:type="dxa"/>
          <w:right w:w="0" w:type="dxa"/>
        </w:tblCellMar>
        <w:tblLook w:val="04A0" w:firstRow="1" w:lastRow="0" w:firstColumn="1" w:lastColumn="0" w:noHBand="0" w:noVBand="1"/>
      </w:tblPr>
      <w:tblGrid>
        <w:gridCol w:w="1305"/>
        <w:gridCol w:w="915"/>
        <w:gridCol w:w="495"/>
        <w:gridCol w:w="1425"/>
        <w:gridCol w:w="2685"/>
        <w:gridCol w:w="1560"/>
        <w:gridCol w:w="1695"/>
        <w:gridCol w:w="120"/>
      </w:tblGrid>
      <w:tr w:rsidR="000D709E">
        <w:tc>
          <w:tcPr>
            <w:tcW w:w="10200" w:type="dxa"/>
            <w:gridSpan w:val="8"/>
            <w:tcBorders>
              <w:top w:val="none" w:sz="0" w:space="0" w:color="000000"/>
              <w:left w:val="none" w:sz="0" w:space="0" w:color="000000"/>
              <w:bottom w:val="none" w:sz="0" w:space="0" w:color="000000"/>
              <w:right w:val="none" w:sz="0" w:space="0" w:color="000000"/>
            </w:tcBorders>
            <w:vAlign w:val="bottom"/>
          </w:tcPr>
          <w:p w:rsidR="000D709E" w:rsidRDefault="00A020FA">
            <w:pPr>
              <w:pStyle w:val="ParagraphStyle12"/>
              <w:rPr>
                <w:rStyle w:val="CharacterStyle12"/>
                <w:rFonts w:eastAsia="Calibri"/>
              </w:rPr>
            </w:pPr>
            <w:r>
              <w:rPr>
                <w:rStyle w:val="CharacterStyle12"/>
                <w:rFonts w:eastAsia="Calibri"/>
              </w:rPr>
              <w:lastRenderedPageBreak/>
              <w:t>Раздел 2</w:t>
            </w:r>
          </w:p>
        </w:tc>
      </w:tr>
      <w:tr w:rsidR="000D709E">
        <w:tc>
          <w:tcPr>
            <w:tcW w:w="10200" w:type="dxa"/>
            <w:gridSpan w:val="8"/>
            <w:tcBorders>
              <w:top w:val="single" w:sz="6" w:space="0" w:color="000000"/>
              <w:left w:val="single" w:sz="6" w:space="0" w:color="000000"/>
              <w:right w:val="single" w:sz="6" w:space="0" w:color="000000"/>
            </w:tcBorders>
          </w:tcPr>
          <w:p w:rsidR="000D709E" w:rsidRDefault="00A020FA">
            <w:pPr>
              <w:pStyle w:val="ParagraphStyle13"/>
              <w:rPr>
                <w:rStyle w:val="CharacterStyle13"/>
                <w:rFonts w:eastAsia="Calibri"/>
              </w:rPr>
            </w:pPr>
            <w:r>
              <w:rPr>
                <w:rStyle w:val="CharacterStyle13"/>
                <w:rFonts w:eastAsia="Calibri"/>
              </w:rPr>
              <w:t>Сведения о местоположении границ объекта</w:t>
            </w:r>
          </w:p>
        </w:tc>
      </w:tr>
      <w:tr w:rsidR="000D709E">
        <w:tc>
          <w:tcPr>
            <w:tcW w:w="2220" w:type="dxa"/>
            <w:gridSpan w:val="2"/>
            <w:tcBorders>
              <w:top w:val="single" w:sz="6" w:space="0" w:color="000000"/>
              <w:left w:val="single" w:sz="6" w:space="0" w:color="000000"/>
            </w:tcBorders>
          </w:tcPr>
          <w:p w:rsidR="000D709E" w:rsidRDefault="00A020FA">
            <w:pPr>
              <w:pStyle w:val="ParagraphStyle14"/>
              <w:rPr>
                <w:rStyle w:val="CharacterStyle14"/>
                <w:rFonts w:eastAsia="Calibri"/>
              </w:rPr>
            </w:pPr>
            <w:r>
              <w:rPr>
                <w:rStyle w:val="CharacterStyle14"/>
                <w:rFonts w:eastAsia="Calibri"/>
              </w:rPr>
              <w:t>1. Система координат</w:t>
            </w:r>
          </w:p>
        </w:tc>
        <w:tc>
          <w:tcPr>
            <w:tcW w:w="7860" w:type="dxa"/>
            <w:gridSpan w:val="5"/>
            <w:tcBorders>
              <w:top w:val="single" w:sz="6" w:space="0" w:color="000000"/>
              <w:bottom w:val="single" w:sz="6" w:space="0" w:color="000000"/>
            </w:tcBorders>
          </w:tcPr>
          <w:p w:rsidR="000D709E" w:rsidRDefault="00A020FA">
            <w:pPr>
              <w:pStyle w:val="ParagraphStyle15"/>
              <w:rPr>
                <w:rStyle w:val="CharacterStyle15"/>
                <w:rFonts w:eastAsia="Calibri"/>
              </w:rPr>
            </w:pPr>
            <w:r>
              <w:rPr>
                <w:rStyle w:val="CharacterStyle15"/>
                <w:rFonts w:eastAsia="Calibri"/>
              </w:rPr>
              <w:t>МСК-21, зона 1</w:t>
            </w:r>
          </w:p>
        </w:tc>
        <w:tc>
          <w:tcPr>
            <w:tcW w:w="120" w:type="dxa"/>
            <w:tcBorders>
              <w:top w:val="single" w:sz="6" w:space="0" w:color="000000"/>
              <w:right w:val="single" w:sz="6" w:space="0" w:color="000000"/>
            </w:tcBorders>
          </w:tcPr>
          <w:p w:rsidR="000D709E" w:rsidRDefault="000D709E">
            <w:pPr>
              <w:pStyle w:val="ParagraphStyle16"/>
              <w:rPr>
                <w:rStyle w:val="CharacterStyle16"/>
                <w:rFonts w:eastAsia="Calibri"/>
              </w:rPr>
            </w:pPr>
          </w:p>
        </w:tc>
      </w:tr>
      <w:tr w:rsidR="000D709E">
        <w:trPr>
          <w:trHeight w:val="120"/>
        </w:trPr>
        <w:tc>
          <w:tcPr>
            <w:tcW w:w="10200" w:type="dxa"/>
            <w:gridSpan w:val="8"/>
            <w:tcBorders>
              <w:left w:val="single" w:sz="6" w:space="0" w:color="000000"/>
              <w:bottom w:val="single" w:sz="6" w:space="0" w:color="000000"/>
              <w:right w:val="single" w:sz="6" w:space="0" w:color="000000"/>
            </w:tcBorders>
          </w:tcPr>
          <w:p w:rsidR="000D709E" w:rsidRDefault="000D709E">
            <w:pPr>
              <w:pStyle w:val="ParagraphStyle17"/>
              <w:rPr>
                <w:rStyle w:val="CharacterStyle17"/>
                <w:rFonts w:eastAsia="Calibri"/>
              </w:rPr>
            </w:pPr>
          </w:p>
        </w:tc>
      </w:tr>
      <w:tr w:rsidR="000D709E">
        <w:tc>
          <w:tcPr>
            <w:tcW w:w="10200" w:type="dxa"/>
            <w:gridSpan w:val="8"/>
            <w:tcBorders>
              <w:left w:val="single" w:sz="6" w:space="0" w:color="000000"/>
              <w:bottom w:val="single" w:sz="6" w:space="0" w:color="000000"/>
              <w:right w:val="single" w:sz="6" w:space="0" w:color="000000"/>
            </w:tcBorders>
          </w:tcPr>
          <w:p w:rsidR="000D709E" w:rsidRDefault="00A020FA">
            <w:pPr>
              <w:pStyle w:val="ParagraphStyle18"/>
              <w:rPr>
                <w:rStyle w:val="CharacterStyle18"/>
                <w:rFonts w:eastAsia="Calibri"/>
              </w:rPr>
            </w:pPr>
            <w:r>
              <w:rPr>
                <w:rStyle w:val="CharacterStyle18"/>
                <w:rFonts w:eastAsia="Calibri"/>
              </w:rPr>
              <w:t>2. Сведения о характерных точках границ объекта</w:t>
            </w:r>
          </w:p>
        </w:tc>
      </w:tr>
      <w:tr w:rsidR="000D709E">
        <w:trPr>
          <w:trHeight w:val="735"/>
        </w:trPr>
        <w:tc>
          <w:tcPr>
            <w:tcW w:w="1305" w:type="dxa"/>
            <w:vMerge w:val="restart"/>
            <w:tcBorders>
              <w:top w:val="single" w:sz="6" w:space="0" w:color="000000"/>
              <w:left w:val="single" w:sz="6" w:space="0" w:color="000000"/>
              <w:right w:val="single" w:sz="6" w:space="0" w:color="000000"/>
            </w:tcBorders>
            <w:vAlign w:val="center"/>
          </w:tcPr>
          <w:p w:rsidR="000D709E" w:rsidRDefault="00A020FA">
            <w:pPr>
              <w:pStyle w:val="ParagraphStyle19"/>
              <w:rPr>
                <w:rStyle w:val="CharacterStyle19"/>
                <w:rFonts w:eastAsia="Calibri"/>
              </w:rPr>
            </w:pPr>
            <w:r>
              <w:rPr>
                <w:rStyle w:val="CharacterStyle19"/>
                <w:rFonts w:eastAsia="Calibri"/>
              </w:rPr>
              <w:t>Обозначение характерных точек</w:t>
            </w:r>
            <w:r>
              <w:rPr>
                <w:rStyle w:val="CharacterStyle19"/>
                <w:rFonts w:eastAsia="Calibri"/>
              </w:rPr>
              <w:br w:type="textWrapping" w:clear="all"/>
              <w:t>границ</w:t>
            </w:r>
          </w:p>
        </w:tc>
        <w:tc>
          <w:tcPr>
            <w:tcW w:w="2835" w:type="dxa"/>
            <w:gridSpan w:val="3"/>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br w:type="textWrapping" w:clear="all"/>
              <w:t>Координаты, м</w:t>
            </w:r>
          </w:p>
        </w:tc>
        <w:tc>
          <w:tcPr>
            <w:tcW w:w="2685" w:type="dxa"/>
            <w:vMerge w:val="restart"/>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Метод определения координат характерной точки</w:t>
            </w:r>
          </w:p>
        </w:tc>
        <w:tc>
          <w:tcPr>
            <w:tcW w:w="1560" w:type="dxa"/>
            <w:vMerge w:val="restart"/>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Средняя квадратическая погрешность положения характерной точки (Mt), м</w:t>
            </w:r>
          </w:p>
        </w:tc>
        <w:tc>
          <w:tcPr>
            <w:tcW w:w="1815" w:type="dxa"/>
            <w:gridSpan w:val="2"/>
            <w:vMerge w:val="restart"/>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Описание обозначения точки на местности (при наличии)</w:t>
            </w:r>
          </w:p>
        </w:tc>
      </w:tr>
      <w:tr w:rsidR="000D709E">
        <w:tc>
          <w:tcPr>
            <w:tcW w:w="1305" w:type="dxa"/>
            <w:vMerge/>
            <w:tcBorders>
              <w:top w:val="single" w:sz="6" w:space="0" w:color="000000"/>
              <w:left w:val="single" w:sz="6" w:space="0" w:color="000000"/>
              <w:right w:val="single" w:sz="6" w:space="0" w:color="000000"/>
            </w:tcBorders>
            <w:vAlign w:val="center"/>
          </w:tcPr>
          <w:p w:rsidR="000D709E" w:rsidRDefault="000D709E">
            <w:pPr>
              <w:rPr>
                <w:rStyle w:val="FakeCharacterStyle"/>
              </w:rPr>
            </w:pPr>
          </w:p>
        </w:tc>
        <w:tc>
          <w:tcPr>
            <w:tcW w:w="1410" w:type="dxa"/>
            <w:gridSpan w:val="2"/>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X</w:t>
            </w:r>
          </w:p>
        </w:tc>
        <w:tc>
          <w:tcPr>
            <w:tcW w:w="142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Y</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vMerge/>
            <w:tcBorders>
              <w:top w:val="single" w:sz="6" w:space="0" w:color="000000"/>
              <w:right w:val="single" w:sz="6" w:space="0" w:color="000000"/>
            </w:tcBorders>
            <w:vAlign w:val="center"/>
          </w:tcPr>
          <w:p w:rsidR="000D709E" w:rsidRDefault="000D709E">
            <w:pPr>
              <w:rPr>
                <w:rStyle w:val="FakeCharacterStyle"/>
              </w:rPr>
            </w:pP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19"/>
              <w:rPr>
                <w:rStyle w:val="CharacterStyle19"/>
                <w:rFonts w:eastAsia="Calibri"/>
              </w:rPr>
            </w:pPr>
            <w:r>
              <w:rPr>
                <w:rStyle w:val="CharacterStyle19"/>
                <w:rFonts w:eastAsia="Calibri"/>
              </w:rPr>
              <w:t>1</w:t>
            </w:r>
          </w:p>
        </w:tc>
        <w:tc>
          <w:tcPr>
            <w:tcW w:w="1410" w:type="dxa"/>
            <w:gridSpan w:val="2"/>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2</w:t>
            </w:r>
          </w:p>
        </w:tc>
        <w:tc>
          <w:tcPr>
            <w:tcW w:w="142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3</w:t>
            </w:r>
          </w:p>
        </w:tc>
        <w:tc>
          <w:tcPr>
            <w:tcW w:w="268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4</w:t>
            </w:r>
          </w:p>
        </w:tc>
        <w:tc>
          <w:tcPr>
            <w:tcW w:w="1560"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5</w:t>
            </w:r>
          </w:p>
        </w:tc>
        <w:tc>
          <w:tcPr>
            <w:tcW w:w="1815" w:type="dxa"/>
            <w:gridSpan w:val="2"/>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6</w:t>
            </w: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354 807,49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1 176 662,18</w:t>
            </w:r>
          </w:p>
        </w:tc>
        <w:tc>
          <w:tcPr>
            <w:tcW w:w="2685" w:type="dxa"/>
            <w:vMerge w:val="restart"/>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Аналитический метод</w:t>
            </w: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val="restart"/>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w:t>
            </w: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354 811,32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1 176 663,43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354 805,82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1 176 689,22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354 806,78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1 176 689,50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354 802,57</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1 176 709,24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354 801,62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1 176 708,88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354 752,02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1 176 941,45</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354 735,31</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1 176 996,76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354 707,51</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1 177 149,56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354 677,10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1 177 211,20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354 655,99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1 177 312,01</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354 612,33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1 177 482,82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13</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354 575,93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1 177 634,52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14</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354 580,67</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1 177 709,11</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15</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354 558,06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1 177 829,57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16</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354 535,02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1 178 005,78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17</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354 586,12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1 178 061,34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18</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354 735,23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1 178 170,79</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19</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354 755,28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1 178 179,45</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20</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354 766,92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1 178 187,07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21</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354 767,64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1 178 187,90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22</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354 767,82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1 178 188,89</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23</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354 767,49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1 178 189,83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24</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354 755,86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1 178 207,61</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25</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354 760,70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1 178 220,24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26</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354 761,78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1 178 220,08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27</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354 762,78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1 178 220,03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28</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354 763,78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1 178 220,08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29</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354 764,77</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1 178 220,24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30</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354 765,74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1 178 220,49</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31</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354 766,68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1 178 220,84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32</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354 767,57</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1 178 221,28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33</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354 768,42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1 178 221,80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34</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354 769,22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1 178 222,41</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35</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354 769,95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1 178 223,10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36</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354 770,60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1 178 223,85</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37</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354 771,18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1 178 224,67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38</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354 771,67</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1 178 225,54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39</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354 772,08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1 178 226,45</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40</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354 772,76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1 178 228,22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41</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354 773,06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1 178 229,08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42</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354 814,69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1 178 210,82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43</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354 834,78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1 178 180,56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44</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354 835,77</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1 178 179,79</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45</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354 883,35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1 178 162,48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46</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355 057,83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1 178 087,08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47</w:t>
            </w:r>
          </w:p>
        </w:tc>
        <w:tc>
          <w:tcPr>
            <w:tcW w:w="1410" w:type="dxa"/>
            <w:gridSpan w:val="2"/>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355 104,78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1 178 063,33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gridSpan w:val="2"/>
            <w:vMerge/>
            <w:tcBorders>
              <w:top w:val="single" w:sz="6" w:space="0" w:color="000000"/>
              <w:right w:val="single" w:sz="6" w:space="0" w:color="000000"/>
            </w:tcBorders>
            <w:vAlign w:val="center"/>
          </w:tcPr>
          <w:p w:rsidR="000D709E" w:rsidRDefault="000D709E">
            <w:pPr>
              <w:rPr>
                <w:rStyle w:val="FakeCharacterStyle"/>
              </w:rPr>
            </w:pPr>
          </w:p>
        </w:tc>
      </w:tr>
      <w:tr w:rsidR="000D709E">
        <w:trPr>
          <w:trHeight w:hRule="exact" w:val="60"/>
        </w:trPr>
        <w:tc>
          <w:tcPr>
            <w:tcW w:w="10200" w:type="dxa"/>
            <w:gridSpan w:val="8"/>
            <w:tcBorders>
              <w:top w:val="single" w:sz="6" w:space="0" w:color="000000"/>
            </w:tcBorders>
            <w:vAlign w:val="center"/>
          </w:tcPr>
          <w:p w:rsidR="000D709E" w:rsidRDefault="000D709E">
            <w:pPr>
              <w:pStyle w:val="ParagraphStyle23"/>
              <w:rPr>
                <w:rStyle w:val="CharacterStyle23"/>
                <w:rFonts w:eastAsia="Calibri"/>
              </w:rPr>
            </w:pPr>
          </w:p>
        </w:tc>
      </w:tr>
    </w:tbl>
    <w:p w:rsidR="000D709E" w:rsidRDefault="000D709E">
      <w:pPr>
        <w:sectPr w:rsidR="000D709E">
          <w:pgSz w:w="11908" w:h="16833"/>
          <w:pgMar w:top="561" w:right="561" w:bottom="561" w:left="1139" w:header="230" w:footer="244" w:gutter="0"/>
          <w:cols w:space="720"/>
          <w:docGrid w:linePitch="360"/>
        </w:sectPr>
      </w:pPr>
    </w:p>
    <w:tbl>
      <w:tblPr>
        <w:tblW w:w="0" w:type="auto"/>
        <w:tblLayout w:type="fixed"/>
        <w:tblCellMar>
          <w:left w:w="0" w:type="dxa"/>
          <w:right w:w="0" w:type="dxa"/>
        </w:tblCellMar>
        <w:tblLook w:val="04A0" w:firstRow="1" w:lastRow="0" w:firstColumn="1" w:lastColumn="0" w:noHBand="0" w:noVBand="1"/>
      </w:tblPr>
      <w:tblGrid>
        <w:gridCol w:w="1305"/>
        <w:gridCol w:w="1410"/>
        <w:gridCol w:w="1425"/>
        <w:gridCol w:w="2685"/>
        <w:gridCol w:w="1560"/>
        <w:gridCol w:w="1815"/>
      </w:tblGrid>
      <w:tr w:rsidR="000D709E">
        <w:tc>
          <w:tcPr>
            <w:tcW w:w="10200" w:type="dxa"/>
            <w:gridSpan w:val="6"/>
            <w:tcBorders>
              <w:top w:val="none" w:sz="0" w:space="0" w:color="000000"/>
              <w:left w:val="none" w:sz="0" w:space="0" w:color="000000"/>
              <w:bottom w:val="none" w:sz="0" w:space="0" w:color="000000"/>
              <w:right w:val="none" w:sz="0" w:space="0" w:color="000000"/>
            </w:tcBorders>
            <w:vAlign w:val="bottom"/>
          </w:tcPr>
          <w:p w:rsidR="000D709E" w:rsidRDefault="00A020FA">
            <w:pPr>
              <w:pStyle w:val="ParagraphStyle12"/>
              <w:rPr>
                <w:rStyle w:val="CharacterStyle12"/>
                <w:rFonts w:eastAsia="Calibri"/>
              </w:rPr>
            </w:pPr>
            <w:r>
              <w:rPr>
                <w:rStyle w:val="CharacterStyle12"/>
                <w:rFonts w:eastAsia="Calibri"/>
              </w:rPr>
              <w:lastRenderedPageBreak/>
              <w:t>Раздел 2</w:t>
            </w:r>
          </w:p>
        </w:tc>
      </w:tr>
      <w:tr w:rsidR="000D709E">
        <w:tc>
          <w:tcPr>
            <w:tcW w:w="10200" w:type="dxa"/>
            <w:gridSpan w:val="6"/>
            <w:tcBorders>
              <w:top w:val="single" w:sz="6" w:space="0" w:color="000000"/>
              <w:left w:val="single" w:sz="6" w:space="0" w:color="000000"/>
              <w:right w:val="single" w:sz="6" w:space="0" w:color="000000"/>
            </w:tcBorders>
          </w:tcPr>
          <w:p w:rsidR="000D709E" w:rsidRDefault="00A020FA">
            <w:pPr>
              <w:pStyle w:val="ParagraphStyle13"/>
              <w:rPr>
                <w:rStyle w:val="CharacterStyle13"/>
                <w:rFonts w:eastAsia="Calibri"/>
              </w:rPr>
            </w:pPr>
            <w:r>
              <w:rPr>
                <w:rStyle w:val="CharacterStyle13"/>
                <w:rFonts w:eastAsia="Calibri"/>
              </w:rPr>
              <w:t>Сведения о местоположении границ объекта</w:t>
            </w: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19"/>
              <w:rPr>
                <w:rStyle w:val="CharacterStyle19"/>
                <w:rFonts w:eastAsia="Calibri"/>
              </w:rPr>
            </w:pPr>
            <w:r>
              <w:rPr>
                <w:rStyle w:val="CharacterStyle19"/>
                <w:rFonts w:eastAsia="Calibri"/>
              </w:rPr>
              <w:t>1</w:t>
            </w:r>
          </w:p>
        </w:tc>
        <w:tc>
          <w:tcPr>
            <w:tcW w:w="1410"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2</w:t>
            </w:r>
          </w:p>
        </w:tc>
        <w:tc>
          <w:tcPr>
            <w:tcW w:w="142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3</w:t>
            </w:r>
          </w:p>
        </w:tc>
        <w:tc>
          <w:tcPr>
            <w:tcW w:w="268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4</w:t>
            </w:r>
          </w:p>
        </w:tc>
        <w:tc>
          <w:tcPr>
            <w:tcW w:w="1560"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5</w:t>
            </w:r>
          </w:p>
        </w:tc>
        <w:tc>
          <w:tcPr>
            <w:tcW w:w="181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6</w:t>
            </w: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48</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355 106,59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1 178 066,90</w:t>
            </w:r>
          </w:p>
        </w:tc>
        <w:tc>
          <w:tcPr>
            <w:tcW w:w="2685" w:type="dxa"/>
            <w:vMerge w:val="restart"/>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Аналитический метод</w:t>
            </w: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val="restart"/>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w:t>
            </w: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49</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355 059,53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1 178 090,71</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50</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354 884,83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1 178 166,19</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51</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354 837,75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1 178 183,32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52</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354 817,70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1 178 213,53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53</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354 816,83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1 178 214,25</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54</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354 773,29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1 178 233,35</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55</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354 773,21</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1 178 233,83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56</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354 772,96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1 178 234,80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57</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354 772,62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1 178 235,74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58</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354 772,18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1 178 236,64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59</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354 771,65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1 178 237,49</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60</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354 771,04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1 178 238,28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61</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354 770,36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1 178 239,01</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62</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354 769,60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1 178 239,67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63</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354 768,79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1 178 240,24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64</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354 767,92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1 178 240,74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65</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354 767,00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1 178 241,14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66</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354 766,25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1 178 241,43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67</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354 765,59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1 178 241,66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68</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354 764,62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1 178 241,90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69</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354 763,63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1 178 242,04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70</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354 762,63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1 178 242,09</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71</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354 761,63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1 178 242,04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72</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354 760,65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1 178 241,88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73</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354 759,68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1 178 241,63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74</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354 758,74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1 178 241,28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75</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354 757,84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1 178 240,85</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76</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354 757,16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1 178 240,42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77</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354 719,21</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1 178 257,07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78</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354 629,89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1 178 308,59</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79</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354 568,49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1 178 361,75</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80</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354 531,83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1 178 378,53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81</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354 430,30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1 178 441,61</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82</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354 366,36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1 178 487,16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83</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354 369,46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1 178 527,82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84</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354 365,47</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1 178 528,12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85</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354 362,29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1 178 486,34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86</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354 362,48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1 178 485,32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87</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354 363,12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1 178 484,56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88</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354 428,08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1 178 438,28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89</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354 529,94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1 178 375,00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90</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354 566,31</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1 178 358,36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91</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354 627,58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1 178 305,32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92</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354 717,40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1 178 253,50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93</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354 754,18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1 178 237,36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94</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354 753,74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1 178 236,58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95</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354 753,34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1 178 235,67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96</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354 752,66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1 178 233,90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97</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354 752,43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1 178 233,23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98</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354 752,19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1 178 232,26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99</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354 752,04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1 178 231,27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100</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354 751,99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1 178 230,27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101</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354 752,05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1 178 229,28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102</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354 752,20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1 178 228,29</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rPr>
          <w:trHeight w:hRule="exact" w:val="60"/>
        </w:trPr>
        <w:tc>
          <w:tcPr>
            <w:tcW w:w="10200" w:type="dxa"/>
            <w:gridSpan w:val="6"/>
            <w:tcBorders>
              <w:top w:val="single" w:sz="6" w:space="0" w:color="000000"/>
            </w:tcBorders>
            <w:vAlign w:val="center"/>
          </w:tcPr>
          <w:p w:rsidR="000D709E" w:rsidRDefault="000D709E">
            <w:pPr>
              <w:pStyle w:val="ParagraphStyle23"/>
              <w:rPr>
                <w:rStyle w:val="CharacterStyle23"/>
                <w:rFonts w:eastAsia="Calibri"/>
              </w:rPr>
            </w:pPr>
          </w:p>
        </w:tc>
      </w:tr>
    </w:tbl>
    <w:p w:rsidR="000D709E" w:rsidRDefault="000D709E">
      <w:pPr>
        <w:sectPr w:rsidR="000D709E">
          <w:pgSz w:w="11908" w:h="16833"/>
          <w:pgMar w:top="561" w:right="561" w:bottom="561" w:left="1139" w:header="230" w:footer="244" w:gutter="0"/>
          <w:cols w:space="720"/>
          <w:docGrid w:linePitch="360"/>
        </w:sectPr>
      </w:pPr>
    </w:p>
    <w:tbl>
      <w:tblPr>
        <w:tblW w:w="0" w:type="auto"/>
        <w:tblLayout w:type="fixed"/>
        <w:tblCellMar>
          <w:left w:w="0" w:type="dxa"/>
          <w:right w:w="0" w:type="dxa"/>
        </w:tblCellMar>
        <w:tblLook w:val="04A0" w:firstRow="1" w:lastRow="0" w:firstColumn="1" w:lastColumn="0" w:noHBand="0" w:noVBand="1"/>
      </w:tblPr>
      <w:tblGrid>
        <w:gridCol w:w="1305"/>
        <w:gridCol w:w="1410"/>
        <w:gridCol w:w="1425"/>
        <w:gridCol w:w="2685"/>
        <w:gridCol w:w="1560"/>
        <w:gridCol w:w="1815"/>
      </w:tblGrid>
      <w:tr w:rsidR="000D709E">
        <w:tc>
          <w:tcPr>
            <w:tcW w:w="10200" w:type="dxa"/>
            <w:gridSpan w:val="6"/>
            <w:tcBorders>
              <w:top w:val="none" w:sz="0" w:space="0" w:color="000000"/>
              <w:left w:val="none" w:sz="0" w:space="0" w:color="000000"/>
              <w:bottom w:val="none" w:sz="0" w:space="0" w:color="000000"/>
              <w:right w:val="none" w:sz="0" w:space="0" w:color="000000"/>
            </w:tcBorders>
            <w:vAlign w:val="bottom"/>
          </w:tcPr>
          <w:p w:rsidR="000D709E" w:rsidRDefault="00A020FA">
            <w:pPr>
              <w:pStyle w:val="ParagraphStyle12"/>
              <w:rPr>
                <w:rStyle w:val="CharacterStyle12"/>
                <w:rFonts w:eastAsia="Calibri"/>
              </w:rPr>
            </w:pPr>
            <w:r>
              <w:rPr>
                <w:rStyle w:val="CharacterStyle12"/>
                <w:rFonts w:eastAsia="Calibri"/>
              </w:rPr>
              <w:lastRenderedPageBreak/>
              <w:t>Раздел 2</w:t>
            </w:r>
          </w:p>
        </w:tc>
      </w:tr>
      <w:tr w:rsidR="000D709E">
        <w:tc>
          <w:tcPr>
            <w:tcW w:w="10200" w:type="dxa"/>
            <w:gridSpan w:val="6"/>
            <w:tcBorders>
              <w:top w:val="single" w:sz="6" w:space="0" w:color="000000"/>
              <w:left w:val="single" w:sz="6" w:space="0" w:color="000000"/>
              <w:right w:val="single" w:sz="6" w:space="0" w:color="000000"/>
            </w:tcBorders>
          </w:tcPr>
          <w:p w:rsidR="000D709E" w:rsidRDefault="00A020FA">
            <w:pPr>
              <w:pStyle w:val="ParagraphStyle13"/>
              <w:rPr>
                <w:rStyle w:val="CharacterStyle13"/>
                <w:rFonts w:eastAsia="Calibri"/>
              </w:rPr>
            </w:pPr>
            <w:r>
              <w:rPr>
                <w:rStyle w:val="CharacterStyle13"/>
                <w:rFonts w:eastAsia="Calibri"/>
              </w:rPr>
              <w:t>Сведения о местоположении границ объекта</w:t>
            </w: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19"/>
              <w:rPr>
                <w:rStyle w:val="CharacterStyle19"/>
                <w:rFonts w:eastAsia="Calibri"/>
              </w:rPr>
            </w:pPr>
            <w:r>
              <w:rPr>
                <w:rStyle w:val="CharacterStyle19"/>
                <w:rFonts w:eastAsia="Calibri"/>
              </w:rPr>
              <w:t>1</w:t>
            </w:r>
          </w:p>
        </w:tc>
        <w:tc>
          <w:tcPr>
            <w:tcW w:w="1410"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2</w:t>
            </w:r>
          </w:p>
        </w:tc>
        <w:tc>
          <w:tcPr>
            <w:tcW w:w="142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3</w:t>
            </w:r>
          </w:p>
        </w:tc>
        <w:tc>
          <w:tcPr>
            <w:tcW w:w="268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4</w:t>
            </w:r>
          </w:p>
        </w:tc>
        <w:tc>
          <w:tcPr>
            <w:tcW w:w="1560"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5</w:t>
            </w:r>
          </w:p>
        </w:tc>
        <w:tc>
          <w:tcPr>
            <w:tcW w:w="181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6</w:t>
            </w: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103</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354 752,45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1 178 227,32</w:t>
            </w:r>
          </w:p>
        </w:tc>
        <w:tc>
          <w:tcPr>
            <w:tcW w:w="2685" w:type="dxa"/>
            <w:vMerge w:val="restart"/>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Аналитический метод</w:t>
            </w: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val="restart"/>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w:t>
            </w: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104</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354 752,80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1 178 226,38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105</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354 753,24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1 178 225,48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106</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354 753,77</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1 178 224,63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107</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354 754,38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1 178 223,84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108</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354 755,06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1 178 223,11</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109</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354 755,81</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1 178 222,45</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110</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354 756,96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1 178 221,65</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111</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354 751,76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1 178 208,08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112</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354 751,63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1 178 207,22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113</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354 751,95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1 178 206,27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0,10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114</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354 763,05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1 178 189,32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0,00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115</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354 753,38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1 178 182,98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116</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354 733,22</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1 178 174,27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117</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354 583,44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1 178 064,33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118</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354 531,44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1 178 007,80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119</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354 531,05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1 178 007,17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120</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354 530,93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1 178 006,18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121</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354 554,11</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1 177 828,94</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122</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354 576,65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1 177 708,87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123</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354 571,91</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1 177 634,17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124</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354 608,45</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1 177 481,86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125</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354 652,09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1 177 311,10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126</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354 673,29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1 177 209,88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127</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354 703,68</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1 177 148,29</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128</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354 731,43</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1 176 995,82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129</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354 748,14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1 176 940,46</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130</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354 797,84</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1 176 707,43</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131</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354 796,89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1 176 707,07</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132</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354 801,00</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1 176 687,82</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133</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354 801,96</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1 176 688,10</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1</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354 807,49</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1 176 662,18</w:t>
            </w:r>
          </w:p>
        </w:tc>
        <w:tc>
          <w:tcPr>
            <w:tcW w:w="2685" w:type="dxa"/>
            <w:vMerge/>
            <w:tcBorders>
              <w:top w:val="single" w:sz="6" w:space="0" w:color="000000"/>
              <w:right w:val="single" w:sz="6" w:space="0" w:color="000000"/>
            </w:tcBorders>
            <w:vAlign w:val="center"/>
          </w:tcPr>
          <w:p w:rsidR="000D709E" w:rsidRDefault="000D709E">
            <w:pPr>
              <w:rPr>
                <w:rStyle w:val="FakeCharacterStyle"/>
              </w:rPr>
            </w:pP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2,50</w:t>
            </w:r>
          </w:p>
        </w:tc>
        <w:tc>
          <w:tcPr>
            <w:tcW w:w="1815" w:type="dxa"/>
            <w:vMerge/>
            <w:tcBorders>
              <w:top w:val="single" w:sz="6" w:space="0" w:color="000000"/>
              <w:right w:val="single" w:sz="6" w:space="0" w:color="000000"/>
            </w:tcBorders>
            <w:vAlign w:val="center"/>
          </w:tcPr>
          <w:p w:rsidR="000D709E" w:rsidRDefault="000D709E">
            <w:pPr>
              <w:rPr>
                <w:rStyle w:val="FakeCharacterStyle"/>
              </w:rPr>
            </w:pPr>
          </w:p>
        </w:tc>
      </w:tr>
      <w:tr w:rsidR="000D709E">
        <w:tc>
          <w:tcPr>
            <w:tcW w:w="10200" w:type="dxa"/>
            <w:gridSpan w:val="6"/>
            <w:tcBorders>
              <w:top w:val="single" w:sz="6" w:space="0" w:color="000000"/>
              <w:left w:val="single" w:sz="6" w:space="0" w:color="000000"/>
              <w:bottom w:val="single" w:sz="6" w:space="0" w:color="000000"/>
              <w:right w:val="single" w:sz="6" w:space="0" w:color="000000"/>
            </w:tcBorders>
          </w:tcPr>
          <w:p w:rsidR="000D709E" w:rsidRDefault="00A020FA">
            <w:pPr>
              <w:pStyle w:val="ParagraphStyle24"/>
              <w:rPr>
                <w:rStyle w:val="CharacterStyle24"/>
                <w:rFonts w:eastAsia="Calibri"/>
              </w:rPr>
            </w:pPr>
            <w:r>
              <w:rPr>
                <w:rStyle w:val="CharacterStyle24"/>
                <w:rFonts w:eastAsia="Calibri"/>
              </w:rPr>
              <w:t>3. Сведения о характерных точках части (частей) границы объекта</w:t>
            </w: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19"/>
              <w:rPr>
                <w:rStyle w:val="CharacterStyle19"/>
                <w:rFonts w:eastAsia="Calibri"/>
              </w:rPr>
            </w:pPr>
            <w:r>
              <w:rPr>
                <w:rStyle w:val="CharacterStyle19"/>
                <w:rFonts w:eastAsia="Calibri"/>
              </w:rPr>
              <w:t>1</w:t>
            </w:r>
          </w:p>
        </w:tc>
        <w:tc>
          <w:tcPr>
            <w:tcW w:w="1410"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2</w:t>
            </w:r>
          </w:p>
        </w:tc>
        <w:tc>
          <w:tcPr>
            <w:tcW w:w="142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3</w:t>
            </w:r>
          </w:p>
        </w:tc>
        <w:tc>
          <w:tcPr>
            <w:tcW w:w="268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4</w:t>
            </w:r>
          </w:p>
        </w:tc>
        <w:tc>
          <w:tcPr>
            <w:tcW w:w="1560"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5</w:t>
            </w:r>
          </w:p>
        </w:tc>
        <w:tc>
          <w:tcPr>
            <w:tcW w:w="1815" w:type="dxa"/>
            <w:tcBorders>
              <w:top w:val="single" w:sz="6" w:space="0" w:color="000000"/>
              <w:right w:val="single" w:sz="6" w:space="0" w:color="000000"/>
            </w:tcBorders>
            <w:vAlign w:val="center"/>
          </w:tcPr>
          <w:p w:rsidR="000D709E" w:rsidRDefault="00A020FA">
            <w:pPr>
              <w:pStyle w:val="ParagraphStyle20"/>
              <w:rPr>
                <w:rStyle w:val="CharacterStyle20"/>
                <w:rFonts w:eastAsia="Calibri"/>
              </w:rPr>
            </w:pPr>
            <w:r>
              <w:rPr>
                <w:rStyle w:val="CharacterStyle20"/>
                <w:rFonts w:eastAsia="Calibri"/>
              </w:rPr>
              <w:t>6</w:t>
            </w:r>
          </w:p>
        </w:tc>
      </w:tr>
      <w:tr w:rsidR="000D709E">
        <w:tc>
          <w:tcPr>
            <w:tcW w:w="1305" w:type="dxa"/>
            <w:tcBorders>
              <w:top w:val="single" w:sz="6" w:space="0" w:color="000000"/>
              <w:left w:val="single" w:sz="6" w:space="0" w:color="000000"/>
              <w:right w:val="single" w:sz="6" w:space="0" w:color="000000"/>
            </w:tcBorders>
            <w:vAlign w:val="center"/>
          </w:tcPr>
          <w:p w:rsidR="000D709E" w:rsidRDefault="00A020FA">
            <w:pPr>
              <w:pStyle w:val="ParagraphStyle21"/>
              <w:rPr>
                <w:rStyle w:val="CharacterStyle21"/>
                <w:rFonts w:eastAsia="Calibri"/>
              </w:rPr>
            </w:pPr>
            <w:r>
              <w:rPr>
                <w:rStyle w:val="CharacterStyle21"/>
                <w:rFonts w:eastAsia="Calibri"/>
              </w:rPr>
              <w:t>—</w:t>
            </w:r>
          </w:p>
        </w:tc>
        <w:tc>
          <w:tcPr>
            <w:tcW w:w="141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w:t>
            </w:r>
          </w:p>
        </w:tc>
        <w:tc>
          <w:tcPr>
            <w:tcW w:w="142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w:t>
            </w:r>
          </w:p>
        </w:tc>
        <w:tc>
          <w:tcPr>
            <w:tcW w:w="268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w:t>
            </w:r>
          </w:p>
        </w:tc>
        <w:tc>
          <w:tcPr>
            <w:tcW w:w="1560"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w:t>
            </w:r>
          </w:p>
        </w:tc>
        <w:tc>
          <w:tcPr>
            <w:tcW w:w="1815" w:type="dxa"/>
            <w:tcBorders>
              <w:top w:val="single" w:sz="6" w:space="0" w:color="000000"/>
              <w:right w:val="single" w:sz="6" w:space="0" w:color="000000"/>
            </w:tcBorders>
            <w:vAlign w:val="center"/>
          </w:tcPr>
          <w:p w:rsidR="000D709E" w:rsidRDefault="00A020FA">
            <w:pPr>
              <w:pStyle w:val="ParagraphStyle22"/>
              <w:rPr>
                <w:rStyle w:val="CharacterStyle22"/>
                <w:rFonts w:eastAsia="Calibri"/>
              </w:rPr>
            </w:pPr>
            <w:r>
              <w:rPr>
                <w:rStyle w:val="CharacterStyle22"/>
                <w:rFonts w:eastAsia="Calibri"/>
              </w:rPr>
              <w:t>—</w:t>
            </w:r>
          </w:p>
        </w:tc>
      </w:tr>
      <w:tr w:rsidR="000D709E">
        <w:trPr>
          <w:trHeight w:hRule="exact" w:val="45"/>
        </w:trPr>
        <w:tc>
          <w:tcPr>
            <w:tcW w:w="10200" w:type="dxa"/>
            <w:gridSpan w:val="6"/>
            <w:tcBorders>
              <w:top w:val="single" w:sz="6" w:space="0" w:color="000000"/>
            </w:tcBorders>
            <w:vAlign w:val="center"/>
          </w:tcPr>
          <w:p w:rsidR="000D709E" w:rsidRDefault="000D709E">
            <w:pPr>
              <w:pStyle w:val="ParagraphStyle23"/>
              <w:rPr>
                <w:rStyle w:val="CharacterStyle23"/>
                <w:rFonts w:eastAsia="Calibri"/>
              </w:rPr>
            </w:pPr>
          </w:p>
        </w:tc>
      </w:tr>
    </w:tbl>
    <w:p w:rsidR="000D709E" w:rsidRDefault="000D709E">
      <w:pPr>
        <w:sectPr w:rsidR="000D709E">
          <w:pgSz w:w="11908" w:h="16833"/>
          <w:pgMar w:top="561" w:right="561" w:bottom="561" w:left="1139" w:header="230" w:footer="244" w:gutter="0"/>
          <w:cols w:space="720"/>
          <w:docGrid w:linePitch="360"/>
        </w:sectPr>
      </w:pPr>
    </w:p>
    <w:tbl>
      <w:tblPr>
        <w:tblW w:w="10100" w:type="dxa"/>
        <w:tblLayout w:type="fixed"/>
        <w:tblCellMar>
          <w:left w:w="0" w:type="dxa"/>
          <w:right w:w="0" w:type="dxa"/>
        </w:tblCellMar>
        <w:tblLook w:val="04A0" w:firstRow="1" w:lastRow="0" w:firstColumn="1" w:lastColumn="0" w:noHBand="0" w:noVBand="1"/>
      </w:tblPr>
      <w:tblGrid>
        <w:gridCol w:w="1319"/>
        <w:gridCol w:w="884"/>
        <w:gridCol w:w="255"/>
        <w:gridCol w:w="1124"/>
        <w:gridCol w:w="1139"/>
        <w:gridCol w:w="1124"/>
        <w:gridCol w:w="1604"/>
        <w:gridCol w:w="1529"/>
        <w:gridCol w:w="937"/>
        <w:gridCol w:w="157"/>
        <w:gridCol w:w="28"/>
      </w:tblGrid>
      <w:tr w:rsidR="000D709E">
        <w:trPr>
          <w:gridAfter w:val="2"/>
          <w:wAfter w:w="185" w:type="dxa"/>
        </w:trPr>
        <w:tc>
          <w:tcPr>
            <w:tcW w:w="9923" w:type="dxa"/>
            <w:gridSpan w:val="9"/>
            <w:tcBorders>
              <w:top w:val="none" w:sz="0" w:space="0" w:color="000000"/>
              <w:left w:val="none" w:sz="0" w:space="0" w:color="000000"/>
              <w:bottom w:val="none" w:sz="0" w:space="0" w:color="000000"/>
              <w:right w:val="none" w:sz="0" w:space="0" w:color="000000"/>
            </w:tcBorders>
            <w:vAlign w:val="bottom"/>
          </w:tcPr>
          <w:p w:rsidR="000D709E" w:rsidRDefault="00A020FA">
            <w:pPr>
              <w:pStyle w:val="ParagraphStyle25"/>
              <w:rPr>
                <w:rStyle w:val="CharacterStyle25"/>
                <w:rFonts w:eastAsia="Calibri"/>
              </w:rPr>
            </w:pPr>
            <w:r>
              <w:rPr>
                <w:rStyle w:val="CharacterStyle25"/>
                <w:rFonts w:eastAsia="Calibri"/>
              </w:rPr>
              <w:lastRenderedPageBreak/>
              <w:t>Раздел 3</w:t>
            </w:r>
          </w:p>
        </w:tc>
      </w:tr>
      <w:tr w:rsidR="000D709E">
        <w:trPr>
          <w:gridAfter w:val="2"/>
          <w:wAfter w:w="185" w:type="dxa"/>
        </w:trPr>
        <w:tc>
          <w:tcPr>
            <w:tcW w:w="9923" w:type="dxa"/>
            <w:gridSpan w:val="9"/>
            <w:tcBorders>
              <w:top w:val="single" w:sz="6" w:space="0" w:color="000000"/>
              <w:left w:val="single" w:sz="6" w:space="0" w:color="000000"/>
              <w:right w:val="single" w:sz="6" w:space="0" w:color="000000"/>
            </w:tcBorders>
          </w:tcPr>
          <w:p w:rsidR="000D709E" w:rsidRDefault="00A020FA">
            <w:pPr>
              <w:pStyle w:val="ParagraphStyle26"/>
              <w:rPr>
                <w:rStyle w:val="CharacterStyle26"/>
                <w:rFonts w:eastAsia="Calibri"/>
              </w:rPr>
            </w:pPr>
            <w:r>
              <w:rPr>
                <w:rStyle w:val="CharacterStyle26"/>
                <w:rFonts w:eastAsia="Calibri"/>
              </w:rPr>
              <w:t>Сведения о местоположении измененных (уточненных) границ объекта</w:t>
            </w:r>
          </w:p>
        </w:tc>
      </w:tr>
      <w:tr w:rsidR="000D709E">
        <w:tc>
          <w:tcPr>
            <w:tcW w:w="2205" w:type="dxa"/>
            <w:gridSpan w:val="2"/>
            <w:tcBorders>
              <w:top w:val="single" w:sz="6" w:space="0" w:color="000000"/>
              <w:left w:val="single" w:sz="6" w:space="0" w:color="000000"/>
            </w:tcBorders>
          </w:tcPr>
          <w:p w:rsidR="000D709E" w:rsidRDefault="00A020FA">
            <w:pPr>
              <w:pStyle w:val="ParagraphStyle27"/>
              <w:rPr>
                <w:rStyle w:val="CharacterStyle27"/>
                <w:rFonts w:eastAsia="Calibri"/>
              </w:rPr>
            </w:pPr>
            <w:r>
              <w:rPr>
                <w:rStyle w:val="CharacterStyle27"/>
                <w:rFonts w:eastAsia="Calibri"/>
              </w:rPr>
              <w:t>1. Система координат</w:t>
            </w:r>
          </w:p>
        </w:tc>
        <w:tc>
          <w:tcPr>
            <w:tcW w:w="7875" w:type="dxa"/>
            <w:gridSpan w:val="8"/>
            <w:tcBorders>
              <w:top w:val="single" w:sz="6" w:space="0" w:color="000000"/>
              <w:bottom w:val="single" w:sz="6" w:space="0" w:color="000000"/>
            </w:tcBorders>
          </w:tcPr>
          <w:p w:rsidR="000D709E" w:rsidRDefault="00A020FA">
            <w:pPr>
              <w:pStyle w:val="ParagraphStyle28"/>
              <w:rPr>
                <w:rStyle w:val="CharacterStyle28"/>
                <w:rFonts w:eastAsia="Calibri"/>
              </w:rPr>
            </w:pPr>
            <w:r>
              <w:rPr>
                <w:rStyle w:val="CharacterStyle28"/>
                <w:rFonts w:eastAsia="Calibri"/>
              </w:rPr>
              <w:t>МСК-21, зона 1</w:t>
            </w:r>
          </w:p>
        </w:tc>
        <w:tc>
          <w:tcPr>
            <w:tcW w:w="20" w:type="dxa"/>
            <w:tcBorders>
              <w:top w:val="single" w:sz="6" w:space="0" w:color="000000"/>
              <w:right w:val="single" w:sz="6" w:space="0" w:color="000000"/>
            </w:tcBorders>
          </w:tcPr>
          <w:p w:rsidR="000D709E" w:rsidRDefault="000D709E">
            <w:pPr>
              <w:pStyle w:val="ParagraphStyle29"/>
              <w:rPr>
                <w:rStyle w:val="CharacterStyle29"/>
                <w:rFonts w:eastAsia="Calibri"/>
              </w:rPr>
            </w:pPr>
          </w:p>
        </w:tc>
      </w:tr>
      <w:tr w:rsidR="000D709E">
        <w:trPr>
          <w:gridAfter w:val="2"/>
          <w:wAfter w:w="185" w:type="dxa"/>
          <w:trHeight w:val="120"/>
        </w:trPr>
        <w:tc>
          <w:tcPr>
            <w:tcW w:w="9923" w:type="dxa"/>
            <w:gridSpan w:val="9"/>
            <w:tcBorders>
              <w:left w:val="single" w:sz="6" w:space="0" w:color="000000"/>
              <w:right w:val="single" w:sz="6" w:space="0" w:color="000000"/>
            </w:tcBorders>
          </w:tcPr>
          <w:p w:rsidR="000D709E" w:rsidRDefault="000D709E">
            <w:pPr>
              <w:pStyle w:val="ParagraphStyle30"/>
              <w:rPr>
                <w:rStyle w:val="CharacterStyle30"/>
                <w:rFonts w:eastAsia="Calibri"/>
              </w:rPr>
            </w:pPr>
          </w:p>
        </w:tc>
      </w:tr>
      <w:tr w:rsidR="000D709E">
        <w:trPr>
          <w:gridAfter w:val="2"/>
          <w:wAfter w:w="185" w:type="dxa"/>
        </w:trPr>
        <w:tc>
          <w:tcPr>
            <w:tcW w:w="9923" w:type="dxa"/>
            <w:gridSpan w:val="9"/>
            <w:tcBorders>
              <w:top w:val="single" w:sz="6" w:space="0" w:color="000000"/>
              <w:left w:val="single" w:sz="6" w:space="0" w:color="000000"/>
              <w:right w:val="single" w:sz="6" w:space="0" w:color="000000"/>
            </w:tcBorders>
          </w:tcPr>
          <w:p w:rsidR="000D709E" w:rsidRDefault="00A020FA">
            <w:pPr>
              <w:pStyle w:val="ParagraphStyle31"/>
              <w:rPr>
                <w:rStyle w:val="CharacterStyle31"/>
                <w:rFonts w:eastAsia="Calibri"/>
              </w:rPr>
            </w:pPr>
            <w:r>
              <w:rPr>
                <w:rStyle w:val="CharacterStyle31"/>
                <w:rFonts w:eastAsia="Calibri"/>
              </w:rPr>
              <w:t>2. Сведения о характерных точках границ объекта</w:t>
            </w:r>
          </w:p>
        </w:tc>
      </w:tr>
      <w:tr w:rsidR="000D709E">
        <w:trPr>
          <w:gridAfter w:val="2"/>
          <w:wAfter w:w="185" w:type="dxa"/>
          <w:trHeight w:val="735"/>
        </w:trPr>
        <w:tc>
          <w:tcPr>
            <w:tcW w:w="1320" w:type="dxa"/>
            <w:vMerge w:val="restart"/>
            <w:tcBorders>
              <w:top w:val="single" w:sz="6" w:space="0" w:color="000000"/>
              <w:left w:val="single" w:sz="6" w:space="0" w:color="000000"/>
              <w:right w:val="single" w:sz="6" w:space="0" w:color="000000"/>
            </w:tcBorders>
            <w:vAlign w:val="center"/>
          </w:tcPr>
          <w:p w:rsidR="000D709E" w:rsidRDefault="00A020FA">
            <w:pPr>
              <w:pStyle w:val="ParagraphStyle32"/>
              <w:rPr>
                <w:rStyle w:val="CharacterStyle32"/>
                <w:rFonts w:eastAsia="Calibri"/>
              </w:rPr>
            </w:pPr>
            <w:r>
              <w:rPr>
                <w:rStyle w:val="CharacterStyle32"/>
                <w:rFonts w:eastAsia="Calibri"/>
              </w:rPr>
              <w:t>Обозначение характерных точек</w:t>
            </w:r>
            <w:r>
              <w:rPr>
                <w:rStyle w:val="CharacterStyle32"/>
                <w:rFonts w:eastAsia="Calibri"/>
              </w:rPr>
              <w:br w:type="textWrapping" w:clear="all"/>
              <w:t>границы</w:t>
            </w:r>
          </w:p>
        </w:tc>
        <w:tc>
          <w:tcPr>
            <w:tcW w:w="2265" w:type="dxa"/>
            <w:gridSpan w:val="3"/>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Существующие координаты, м</w:t>
            </w:r>
          </w:p>
        </w:tc>
        <w:tc>
          <w:tcPr>
            <w:tcW w:w="2265" w:type="dxa"/>
            <w:gridSpan w:val="2"/>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Измененные (уточненные) координаты, м</w:t>
            </w:r>
          </w:p>
        </w:tc>
        <w:tc>
          <w:tcPr>
            <w:tcW w:w="1605" w:type="dxa"/>
            <w:vMerge w:val="restart"/>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Метод определения координат характерной точки</w:t>
            </w:r>
          </w:p>
        </w:tc>
        <w:tc>
          <w:tcPr>
            <w:tcW w:w="1530" w:type="dxa"/>
            <w:vMerge w:val="restart"/>
            <w:tcBorders>
              <w:top w:val="single" w:sz="6" w:space="0" w:color="000000"/>
              <w:right w:val="single" w:sz="6" w:space="0" w:color="000000"/>
            </w:tcBorders>
            <w:vAlign w:val="bottom"/>
          </w:tcPr>
          <w:p w:rsidR="000D709E" w:rsidRDefault="00A020FA">
            <w:pPr>
              <w:pStyle w:val="ParagraphStyle34"/>
              <w:rPr>
                <w:rStyle w:val="CharacterStyle34"/>
                <w:rFonts w:eastAsia="Calibri"/>
              </w:rPr>
            </w:pPr>
            <w:r>
              <w:rPr>
                <w:rStyle w:val="CharacterStyle34"/>
                <w:rFonts w:eastAsia="Calibri"/>
              </w:rPr>
              <w:t>Средняя квадратическая погрешность положения характерной точки (Mt), м</w:t>
            </w:r>
          </w:p>
        </w:tc>
        <w:tc>
          <w:tcPr>
            <w:tcW w:w="938" w:type="dxa"/>
            <w:vMerge w:val="restart"/>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Описание обозначения точки на местности (при наличии)</w:t>
            </w:r>
          </w:p>
        </w:tc>
      </w:tr>
      <w:tr w:rsidR="000D709E">
        <w:trPr>
          <w:gridAfter w:val="2"/>
          <w:wAfter w:w="185" w:type="dxa"/>
        </w:trPr>
        <w:tc>
          <w:tcPr>
            <w:tcW w:w="1320" w:type="dxa"/>
            <w:vMerge/>
            <w:tcBorders>
              <w:top w:val="single" w:sz="6" w:space="0" w:color="000000"/>
              <w:left w:val="single" w:sz="6" w:space="0" w:color="000000"/>
              <w:right w:val="single" w:sz="6" w:space="0" w:color="000000"/>
            </w:tcBorders>
            <w:vAlign w:val="center"/>
          </w:tcPr>
          <w:p w:rsidR="000D709E" w:rsidRDefault="000D709E">
            <w:pPr>
              <w:rPr>
                <w:rStyle w:val="FakeCharacterStyle"/>
              </w:rPr>
            </w:pPr>
          </w:p>
        </w:tc>
        <w:tc>
          <w:tcPr>
            <w:tcW w:w="1140" w:type="dxa"/>
            <w:gridSpan w:val="2"/>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X</w:t>
            </w:r>
          </w:p>
        </w:tc>
        <w:tc>
          <w:tcPr>
            <w:tcW w:w="1125"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Y</w:t>
            </w:r>
          </w:p>
        </w:tc>
        <w:tc>
          <w:tcPr>
            <w:tcW w:w="1140"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X</w:t>
            </w:r>
          </w:p>
        </w:tc>
        <w:tc>
          <w:tcPr>
            <w:tcW w:w="1125"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Y</w:t>
            </w:r>
          </w:p>
        </w:tc>
        <w:tc>
          <w:tcPr>
            <w:tcW w:w="1605" w:type="dxa"/>
            <w:vMerge/>
            <w:tcBorders>
              <w:top w:val="single" w:sz="6" w:space="0" w:color="000000"/>
              <w:right w:val="single" w:sz="6" w:space="0" w:color="000000"/>
            </w:tcBorders>
            <w:vAlign w:val="center"/>
          </w:tcPr>
          <w:p w:rsidR="000D709E" w:rsidRDefault="000D709E">
            <w:pPr>
              <w:rPr>
                <w:rStyle w:val="FakeCharacterStyle"/>
              </w:rPr>
            </w:pPr>
          </w:p>
        </w:tc>
        <w:tc>
          <w:tcPr>
            <w:tcW w:w="1530" w:type="dxa"/>
            <w:vMerge/>
            <w:tcBorders>
              <w:top w:val="single" w:sz="6" w:space="0" w:color="000000"/>
              <w:right w:val="single" w:sz="6" w:space="0" w:color="000000"/>
            </w:tcBorders>
            <w:vAlign w:val="bottom"/>
          </w:tcPr>
          <w:p w:rsidR="000D709E" w:rsidRDefault="000D709E">
            <w:pPr>
              <w:rPr>
                <w:rStyle w:val="FakeCharacterStyle"/>
              </w:rPr>
            </w:pPr>
          </w:p>
        </w:tc>
        <w:tc>
          <w:tcPr>
            <w:tcW w:w="938" w:type="dxa"/>
            <w:vMerge/>
            <w:tcBorders>
              <w:top w:val="single" w:sz="6" w:space="0" w:color="000000"/>
              <w:right w:val="single" w:sz="6" w:space="0" w:color="000000"/>
            </w:tcBorders>
            <w:vAlign w:val="center"/>
          </w:tcPr>
          <w:p w:rsidR="000D709E" w:rsidRDefault="000D709E">
            <w:pPr>
              <w:rPr>
                <w:rStyle w:val="FakeCharacterStyle"/>
              </w:rPr>
            </w:pPr>
          </w:p>
        </w:tc>
      </w:tr>
      <w:tr w:rsidR="000D709E">
        <w:trPr>
          <w:gridAfter w:val="2"/>
          <w:wAfter w:w="185" w:type="dxa"/>
        </w:trPr>
        <w:tc>
          <w:tcPr>
            <w:tcW w:w="1320" w:type="dxa"/>
            <w:tcBorders>
              <w:top w:val="single" w:sz="6" w:space="0" w:color="000000"/>
              <w:left w:val="single" w:sz="6" w:space="0" w:color="000000"/>
              <w:right w:val="single" w:sz="6" w:space="0" w:color="000000"/>
            </w:tcBorders>
            <w:vAlign w:val="center"/>
          </w:tcPr>
          <w:p w:rsidR="000D709E" w:rsidRDefault="00A020FA">
            <w:pPr>
              <w:pStyle w:val="ParagraphStyle32"/>
              <w:rPr>
                <w:rStyle w:val="CharacterStyle32"/>
                <w:rFonts w:eastAsia="Calibri"/>
              </w:rPr>
            </w:pPr>
            <w:r>
              <w:rPr>
                <w:rStyle w:val="CharacterStyle32"/>
                <w:rFonts w:eastAsia="Calibri"/>
              </w:rPr>
              <w:t>1</w:t>
            </w:r>
          </w:p>
        </w:tc>
        <w:tc>
          <w:tcPr>
            <w:tcW w:w="1140" w:type="dxa"/>
            <w:gridSpan w:val="2"/>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2</w:t>
            </w:r>
          </w:p>
        </w:tc>
        <w:tc>
          <w:tcPr>
            <w:tcW w:w="1125"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3</w:t>
            </w:r>
          </w:p>
        </w:tc>
        <w:tc>
          <w:tcPr>
            <w:tcW w:w="1140"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4</w:t>
            </w:r>
          </w:p>
        </w:tc>
        <w:tc>
          <w:tcPr>
            <w:tcW w:w="1125"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5</w:t>
            </w:r>
          </w:p>
        </w:tc>
        <w:tc>
          <w:tcPr>
            <w:tcW w:w="1605"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6</w:t>
            </w:r>
          </w:p>
        </w:tc>
        <w:tc>
          <w:tcPr>
            <w:tcW w:w="1530"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7</w:t>
            </w:r>
          </w:p>
        </w:tc>
        <w:tc>
          <w:tcPr>
            <w:tcW w:w="938"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8</w:t>
            </w:r>
          </w:p>
        </w:tc>
      </w:tr>
      <w:tr w:rsidR="000D709E">
        <w:trPr>
          <w:gridAfter w:val="2"/>
          <w:wAfter w:w="185" w:type="dxa"/>
        </w:trPr>
        <w:tc>
          <w:tcPr>
            <w:tcW w:w="1320" w:type="dxa"/>
            <w:tcBorders>
              <w:top w:val="single" w:sz="6" w:space="0" w:color="000000"/>
              <w:left w:val="single" w:sz="6" w:space="0" w:color="000000"/>
              <w:right w:val="single" w:sz="6" w:space="0" w:color="000000"/>
            </w:tcBorders>
            <w:vAlign w:val="center"/>
          </w:tcPr>
          <w:p w:rsidR="000D709E" w:rsidRDefault="00A020FA">
            <w:pPr>
              <w:pStyle w:val="ParagraphStyle35"/>
              <w:rPr>
                <w:rStyle w:val="CharacterStyle35"/>
                <w:rFonts w:eastAsia="Calibri"/>
              </w:rPr>
            </w:pPr>
            <w:r>
              <w:rPr>
                <w:rStyle w:val="CharacterStyle35"/>
                <w:rFonts w:eastAsia="Calibri"/>
              </w:rPr>
              <w:t>—</w:t>
            </w:r>
          </w:p>
        </w:tc>
        <w:tc>
          <w:tcPr>
            <w:tcW w:w="1140" w:type="dxa"/>
            <w:gridSpan w:val="2"/>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125"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140"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125"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605"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530"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938"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r>
      <w:tr w:rsidR="000D709E">
        <w:trPr>
          <w:gridAfter w:val="2"/>
          <w:wAfter w:w="185" w:type="dxa"/>
        </w:trPr>
        <w:tc>
          <w:tcPr>
            <w:tcW w:w="9923" w:type="dxa"/>
            <w:gridSpan w:val="9"/>
            <w:tcBorders>
              <w:top w:val="single" w:sz="6" w:space="0" w:color="000000"/>
              <w:left w:val="single" w:sz="6" w:space="0" w:color="000000"/>
              <w:right w:val="single" w:sz="6" w:space="0" w:color="000000"/>
            </w:tcBorders>
          </w:tcPr>
          <w:p w:rsidR="000D709E" w:rsidRDefault="00A020FA">
            <w:pPr>
              <w:pStyle w:val="ParagraphStyle31"/>
              <w:rPr>
                <w:rStyle w:val="CharacterStyle31"/>
                <w:rFonts w:eastAsia="Calibri"/>
              </w:rPr>
            </w:pPr>
            <w:r>
              <w:rPr>
                <w:rStyle w:val="CharacterStyle31"/>
                <w:rFonts w:eastAsia="Calibri"/>
              </w:rPr>
              <w:t>3. Сведения о характерных точках части (частей) границы объекта</w:t>
            </w:r>
          </w:p>
        </w:tc>
      </w:tr>
      <w:tr w:rsidR="000D709E">
        <w:trPr>
          <w:gridAfter w:val="2"/>
          <w:wAfter w:w="185" w:type="dxa"/>
        </w:trPr>
        <w:tc>
          <w:tcPr>
            <w:tcW w:w="1320" w:type="dxa"/>
            <w:tcBorders>
              <w:top w:val="single" w:sz="6" w:space="0" w:color="000000"/>
              <w:left w:val="single" w:sz="6" w:space="0" w:color="000000"/>
              <w:right w:val="single" w:sz="6" w:space="0" w:color="000000"/>
            </w:tcBorders>
            <w:vAlign w:val="center"/>
          </w:tcPr>
          <w:p w:rsidR="000D709E" w:rsidRDefault="00A020FA">
            <w:pPr>
              <w:pStyle w:val="ParagraphStyle32"/>
              <w:rPr>
                <w:rStyle w:val="CharacterStyle32"/>
                <w:rFonts w:eastAsia="Calibri"/>
              </w:rPr>
            </w:pPr>
            <w:r>
              <w:rPr>
                <w:rStyle w:val="CharacterStyle32"/>
                <w:rFonts w:eastAsia="Calibri"/>
              </w:rPr>
              <w:t>1</w:t>
            </w:r>
          </w:p>
        </w:tc>
        <w:tc>
          <w:tcPr>
            <w:tcW w:w="1140" w:type="dxa"/>
            <w:gridSpan w:val="2"/>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2</w:t>
            </w:r>
          </w:p>
        </w:tc>
        <w:tc>
          <w:tcPr>
            <w:tcW w:w="1125"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3</w:t>
            </w:r>
          </w:p>
        </w:tc>
        <w:tc>
          <w:tcPr>
            <w:tcW w:w="1140"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4</w:t>
            </w:r>
          </w:p>
        </w:tc>
        <w:tc>
          <w:tcPr>
            <w:tcW w:w="1125"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5</w:t>
            </w:r>
          </w:p>
        </w:tc>
        <w:tc>
          <w:tcPr>
            <w:tcW w:w="1605"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6</w:t>
            </w:r>
          </w:p>
        </w:tc>
        <w:tc>
          <w:tcPr>
            <w:tcW w:w="1530"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7</w:t>
            </w:r>
          </w:p>
        </w:tc>
        <w:tc>
          <w:tcPr>
            <w:tcW w:w="938" w:type="dxa"/>
            <w:tcBorders>
              <w:top w:val="single" w:sz="6" w:space="0" w:color="000000"/>
              <w:right w:val="single" w:sz="6" w:space="0" w:color="000000"/>
            </w:tcBorders>
            <w:vAlign w:val="center"/>
          </w:tcPr>
          <w:p w:rsidR="000D709E" w:rsidRDefault="00A020FA">
            <w:pPr>
              <w:pStyle w:val="ParagraphStyle33"/>
              <w:rPr>
                <w:rStyle w:val="CharacterStyle33"/>
                <w:rFonts w:eastAsia="Calibri"/>
              </w:rPr>
            </w:pPr>
            <w:r>
              <w:rPr>
                <w:rStyle w:val="CharacterStyle33"/>
                <w:rFonts w:eastAsia="Calibri"/>
              </w:rPr>
              <w:t>8</w:t>
            </w:r>
          </w:p>
        </w:tc>
      </w:tr>
    </w:tbl>
    <w:p w:rsidR="000D709E" w:rsidRDefault="000D709E">
      <w:pPr>
        <w:spacing w:line="15" w:lineRule="exact"/>
      </w:pPr>
    </w:p>
    <w:p w:rsidR="000D709E" w:rsidRDefault="000D709E">
      <w:pPr>
        <w:spacing w:line="15" w:lineRule="exact"/>
      </w:pPr>
    </w:p>
    <w:tbl>
      <w:tblPr>
        <w:tblW w:w="0" w:type="auto"/>
        <w:tblLayout w:type="fixed"/>
        <w:tblCellMar>
          <w:left w:w="0" w:type="dxa"/>
          <w:right w:w="0" w:type="dxa"/>
        </w:tblCellMar>
        <w:tblLook w:val="04A0" w:firstRow="1" w:lastRow="0" w:firstColumn="1" w:lastColumn="0" w:noHBand="0" w:noVBand="1"/>
      </w:tblPr>
      <w:tblGrid>
        <w:gridCol w:w="1320"/>
        <w:gridCol w:w="1140"/>
        <w:gridCol w:w="1125"/>
        <w:gridCol w:w="1140"/>
        <w:gridCol w:w="1125"/>
        <w:gridCol w:w="1605"/>
        <w:gridCol w:w="1530"/>
        <w:gridCol w:w="1215"/>
      </w:tblGrid>
      <w:tr w:rsidR="000D709E">
        <w:tc>
          <w:tcPr>
            <w:tcW w:w="1320" w:type="dxa"/>
            <w:tcBorders>
              <w:top w:val="single" w:sz="6" w:space="0" w:color="000000"/>
              <w:left w:val="single" w:sz="6" w:space="0" w:color="000000"/>
              <w:right w:val="single" w:sz="6" w:space="0" w:color="000000"/>
            </w:tcBorders>
            <w:vAlign w:val="center"/>
          </w:tcPr>
          <w:p w:rsidR="000D709E" w:rsidRDefault="00A020FA">
            <w:pPr>
              <w:pStyle w:val="ParagraphStyle35"/>
              <w:rPr>
                <w:rStyle w:val="CharacterStyle35"/>
                <w:rFonts w:eastAsia="Calibri"/>
              </w:rPr>
            </w:pPr>
            <w:r>
              <w:rPr>
                <w:rStyle w:val="CharacterStyle35"/>
                <w:rFonts w:eastAsia="Calibri"/>
              </w:rPr>
              <w:t>—</w:t>
            </w:r>
          </w:p>
        </w:tc>
        <w:tc>
          <w:tcPr>
            <w:tcW w:w="1140"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125"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140"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125"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605"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530"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c>
          <w:tcPr>
            <w:tcW w:w="1215" w:type="dxa"/>
            <w:tcBorders>
              <w:top w:val="single" w:sz="6" w:space="0" w:color="000000"/>
              <w:right w:val="single" w:sz="6" w:space="0" w:color="000000"/>
            </w:tcBorders>
            <w:vAlign w:val="center"/>
          </w:tcPr>
          <w:p w:rsidR="000D709E" w:rsidRDefault="00A020FA">
            <w:pPr>
              <w:pStyle w:val="ParagraphStyle36"/>
              <w:rPr>
                <w:rStyle w:val="CharacterStyle36"/>
                <w:rFonts w:eastAsia="Calibri"/>
              </w:rPr>
            </w:pPr>
            <w:r>
              <w:rPr>
                <w:rStyle w:val="CharacterStyle36"/>
                <w:rFonts w:eastAsia="Calibri"/>
              </w:rPr>
              <w:t>—</w:t>
            </w:r>
          </w:p>
        </w:tc>
      </w:tr>
      <w:tr w:rsidR="000D709E">
        <w:trPr>
          <w:trHeight w:hRule="exact" w:val="60"/>
        </w:trPr>
        <w:tc>
          <w:tcPr>
            <w:tcW w:w="10200" w:type="dxa"/>
            <w:gridSpan w:val="8"/>
            <w:tcBorders>
              <w:top w:val="single" w:sz="6" w:space="0" w:color="000000"/>
            </w:tcBorders>
            <w:vAlign w:val="center"/>
          </w:tcPr>
          <w:p w:rsidR="000D709E" w:rsidRDefault="000D709E">
            <w:pPr>
              <w:pStyle w:val="ParagraphStyle37"/>
              <w:rPr>
                <w:rStyle w:val="CharacterStyle37"/>
                <w:rFonts w:eastAsia="Calibri"/>
              </w:rPr>
            </w:pPr>
          </w:p>
        </w:tc>
      </w:tr>
    </w:tbl>
    <w:p w:rsidR="000D709E" w:rsidRDefault="000D709E">
      <w:pPr>
        <w:spacing w:line="15" w:lineRule="exact"/>
      </w:pPr>
    </w:p>
    <w:p w:rsidR="000D709E" w:rsidRDefault="000D709E">
      <w:pPr>
        <w:tabs>
          <w:tab w:val="left" w:pos="709"/>
        </w:tabs>
        <w:jc w:val="both"/>
        <w:rPr>
          <w:i/>
        </w:rPr>
      </w:pPr>
    </w:p>
    <w:p w:rsidR="000D709E" w:rsidRDefault="000D709E">
      <w:pPr>
        <w:ind w:firstLine="708"/>
        <w:jc w:val="right"/>
        <w:rPr>
          <w:i/>
          <w:color w:val="000000"/>
        </w:rPr>
      </w:pPr>
    </w:p>
    <w:p w:rsidR="000D709E" w:rsidRDefault="000D709E">
      <w:pPr>
        <w:ind w:firstLine="708"/>
        <w:jc w:val="right"/>
        <w:rPr>
          <w:i/>
          <w:color w:val="000000"/>
        </w:rPr>
      </w:pPr>
    </w:p>
    <w:sectPr w:rsidR="000D709E">
      <w:pgSz w:w="11906" w:h="16838"/>
      <w:pgMar w:top="709" w:right="707"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124" w:rsidRDefault="00A44124">
      <w:r>
        <w:separator/>
      </w:r>
    </w:p>
  </w:endnote>
  <w:endnote w:type="continuationSeparator" w:id="0">
    <w:p w:rsidR="00A44124" w:rsidRDefault="00A4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124" w:rsidRDefault="00A44124">
      <w:r>
        <w:separator/>
      </w:r>
    </w:p>
  </w:footnote>
  <w:footnote w:type="continuationSeparator" w:id="0">
    <w:p w:rsidR="00A44124" w:rsidRDefault="00A441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42D5A"/>
    <w:multiLevelType w:val="hybridMultilevel"/>
    <w:tmpl w:val="3A2E7FFA"/>
    <w:lvl w:ilvl="0" w:tplc="08F02752">
      <w:start w:val="2"/>
      <w:numFmt w:val="decimal"/>
      <w:lvlText w:val="%1."/>
      <w:lvlJc w:val="left"/>
      <w:pPr>
        <w:ind w:left="1070" w:hanging="360"/>
      </w:pPr>
      <w:rPr>
        <w:b w:val="0"/>
      </w:rPr>
    </w:lvl>
    <w:lvl w:ilvl="1" w:tplc="029A4A6E">
      <w:start w:val="1"/>
      <w:numFmt w:val="lowerLetter"/>
      <w:lvlText w:val="%2."/>
      <w:lvlJc w:val="left"/>
      <w:pPr>
        <w:ind w:left="1790" w:hanging="360"/>
      </w:pPr>
    </w:lvl>
    <w:lvl w:ilvl="2" w:tplc="F642EDFC">
      <w:start w:val="1"/>
      <w:numFmt w:val="lowerRoman"/>
      <w:lvlText w:val="%3."/>
      <w:lvlJc w:val="right"/>
      <w:pPr>
        <w:ind w:left="2510" w:hanging="180"/>
      </w:pPr>
    </w:lvl>
    <w:lvl w:ilvl="3" w:tplc="969E9054">
      <w:start w:val="1"/>
      <w:numFmt w:val="decimal"/>
      <w:lvlText w:val="%4."/>
      <w:lvlJc w:val="left"/>
      <w:pPr>
        <w:ind w:left="3230" w:hanging="360"/>
      </w:pPr>
    </w:lvl>
    <w:lvl w:ilvl="4" w:tplc="6CEC04CE">
      <w:start w:val="1"/>
      <w:numFmt w:val="lowerLetter"/>
      <w:lvlText w:val="%5."/>
      <w:lvlJc w:val="left"/>
      <w:pPr>
        <w:ind w:left="3950" w:hanging="360"/>
      </w:pPr>
    </w:lvl>
    <w:lvl w:ilvl="5" w:tplc="8C08BB86">
      <w:start w:val="1"/>
      <w:numFmt w:val="lowerRoman"/>
      <w:lvlText w:val="%6."/>
      <w:lvlJc w:val="right"/>
      <w:pPr>
        <w:ind w:left="4670" w:hanging="180"/>
      </w:pPr>
    </w:lvl>
    <w:lvl w:ilvl="6" w:tplc="9FA044C0">
      <w:start w:val="1"/>
      <w:numFmt w:val="decimal"/>
      <w:lvlText w:val="%7."/>
      <w:lvlJc w:val="left"/>
      <w:pPr>
        <w:ind w:left="5390" w:hanging="360"/>
      </w:pPr>
    </w:lvl>
    <w:lvl w:ilvl="7" w:tplc="F90830E6">
      <w:start w:val="1"/>
      <w:numFmt w:val="lowerLetter"/>
      <w:lvlText w:val="%8."/>
      <w:lvlJc w:val="left"/>
      <w:pPr>
        <w:ind w:left="6110" w:hanging="360"/>
      </w:pPr>
    </w:lvl>
    <w:lvl w:ilvl="8" w:tplc="3882488C">
      <w:start w:val="1"/>
      <w:numFmt w:val="lowerRoman"/>
      <w:lvlText w:val="%9."/>
      <w:lvlJc w:val="right"/>
      <w:pPr>
        <w:ind w:left="6830" w:hanging="180"/>
      </w:pPr>
    </w:lvl>
  </w:abstractNum>
  <w:abstractNum w:abstractNumId="1" w15:restartNumberingAfterBreak="0">
    <w:nsid w:val="0CE30009"/>
    <w:multiLevelType w:val="hybridMultilevel"/>
    <w:tmpl w:val="FC2AA2B8"/>
    <w:lvl w:ilvl="0" w:tplc="0BB68CF4">
      <w:start w:val="1"/>
      <w:numFmt w:val="decimal"/>
      <w:lvlText w:val="%1."/>
      <w:lvlJc w:val="left"/>
      <w:pPr>
        <w:ind w:left="1080" w:hanging="360"/>
      </w:pPr>
    </w:lvl>
    <w:lvl w:ilvl="1" w:tplc="E53A6392">
      <w:start w:val="1"/>
      <w:numFmt w:val="lowerLetter"/>
      <w:lvlText w:val="%2."/>
      <w:lvlJc w:val="left"/>
      <w:pPr>
        <w:ind w:left="1800" w:hanging="360"/>
      </w:pPr>
    </w:lvl>
    <w:lvl w:ilvl="2" w:tplc="4394DDCE">
      <w:start w:val="1"/>
      <w:numFmt w:val="lowerRoman"/>
      <w:lvlText w:val="%3."/>
      <w:lvlJc w:val="right"/>
      <w:pPr>
        <w:ind w:left="2520" w:hanging="180"/>
      </w:pPr>
    </w:lvl>
    <w:lvl w:ilvl="3" w:tplc="D27452AE">
      <w:start w:val="1"/>
      <w:numFmt w:val="decimal"/>
      <w:lvlText w:val="%4."/>
      <w:lvlJc w:val="left"/>
      <w:pPr>
        <w:ind w:left="3240" w:hanging="360"/>
      </w:pPr>
    </w:lvl>
    <w:lvl w:ilvl="4" w:tplc="53BA5A88">
      <w:start w:val="1"/>
      <w:numFmt w:val="lowerLetter"/>
      <w:lvlText w:val="%5."/>
      <w:lvlJc w:val="left"/>
      <w:pPr>
        <w:ind w:left="3960" w:hanging="360"/>
      </w:pPr>
    </w:lvl>
    <w:lvl w:ilvl="5" w:tplc="6EB200D4">
      <w:start w:val="1"/>
      <w:numFmt w:val="lowerRoman"/>
      <w:lvlText w:val="%6."/>
      <w:lvlJc w:val="right"/>
      <w:pPr>
        <w:ind w:left="4680" w:hanging="180"/>
      </w:pPr>
    </w:lvl>
    <w:lvl w:ilvl="6" w:tplc="02B425F6">
      <w:start w:val="1"/>
      <w:numFmt w:val="decimal"/>
      <w:lvlText w:val="%7."/>
      <w:lvlJc w:val="left"/>
      <w:pPr>
        <w:ind w:left="5400" w:hanging="360"/>
      </w:pPr>
    </w:lvl>
    <w:lvl w:ilvl="7" w:tplc="92BE100A">
      <w:start w:val="1"/>
      <w:numFmt w:val="lowerLetter"/>
      <w:lvlText w:val="%8."/>
      <w:lvlJc w:val="left"/>
      <w:pPr>
        <w:ind w:left="6120" w:hanging="360"/>
      </w:pPr>
    </w:lvl>
    <w:lvl w:ilvl="8" w:tplc="8E500EEC">
      <w:start w:val="1"/>
      <w:numFmt w:val="lowerRoman"/>
      <w:lvlText w:val="%9."/>
      <w:lvlJc w:val="right"/>
      <w:pPr>
        <w:ind w:left="6840" w:hanging="180"/>
      </w:pPr>
    </w:lvl>
  </w:abstractNum>
  <w:abstractNum w:abstractNumId="2" w15:restartNumberingAfterBreak="0">
    <w:nsid w:val="3D8A20D6"/>
    <w:multiLevelType w:val="hybridMultilevel"/>
    <w:tmpl w:val="B3D801FE"/>
    <w:lvl w:ilvl="0" w:tplc="B5AC0C6C">
      <w:start w:val="1"/>
      <w:numFmt w:val="decimal"/>
      <w:lvlText w:val="%1."/>
      <w:lvlJc w:val="left"/>
      <w:pPr>
        <w:ind w:left="1069" w:hanging="360"/>
      </w:pPr>
    </w:lvl>
    <w:lvl w:ilvl="1" w:tplc="D8FCE352">
      <w:start w:val="1"/>
      <w:numFmt w:val="lowerLetter"/>
      <w:lvlText w:val="%2."/>
      <w:lvlJc w:val="left"/>
      <w:pPr>
        <w:ind w:left="1789" w:hanging="360"/>
      </w:pPr>
    </w:lvl>
    <w:lvl w:ilvl="2" w:tplc="84449094">
      <w:start w:val="1"/>
      <w:numFmt w:val="lowerRoman"/>
      <w:lvlText w:val="%3."/>
      <w:lvlJc w:val="right"/>
      <w:pPr>
        <w:ind w:left="2509" w:hanging="180"/>
      </w:pPr>
    </w:lvl>
    <w:lvl w:ilvl="3" w:tplc="F0A230E8">
      <w:start w:val="1"/>
      <w:numFmt w:val="decimal"/>
      <w:lvlText w:val="%4."/>
      <w:lvlJc w:val="left"/>
      <w:pPr>
        <w:ind w:left="3229" w:hanging="360"/>
      </w:pPr>
    </w:lvl>
    <w:lvl w:ilvl="4" w:tplc="B56695AA">
      <w:start w:val="1"/>
      <w:numFmt w:val="lowerLetter"/>
      <w:lvlText w:val="%5."/>
      <w:lvlJc w:val="left"/>
      <w:pPr>
        <w:ind w:left="3949" w:hanging="360"/>
      </w:pPr>
    </w:lvl>
    <w:lvl w:ilvl="5" w:tplc="3EBC0E8E">
      <w:start w:val="1"/>
      <w:numFmt w:val="lowerRoman"/>
      <w:lvlText w:val="%6."/>
      <w:lvlJc w:val="right"/>
      <w:pPr>
        <w:ind w:left="4669" w:hanging="180"/>
      </w:pPr>
    </w:lvl>
    <w:lvl w:ilvl="6" w:tplc="D5606CF8">
      <w:start w:val="1"/>
      <w:numFmt w:val="decimal"/>
      <w:lvlText w:val="%7."/>
      <w:lvlJc w:val="left"/>
      <w:pPr>
        <w:ind w:left="5389" w:hanging="360"/>
      </w:pPr>
    </w:lvl>
    <w:lvl w:ilvl="7" w:tplc="F124A6E6">
      <w:start w:val="1"/>
      <w:numFmt w:val="lowerLetter"/>
      <w:lvlText w:val="%8."/>
      <w:lvlJc w:val="left"/>
      <w:pPr>
        <w:ind w:left="6109" w:hanging="360"/>
      </w:pPr>
    </w:lvl>
    <w:lvl w:ilvl="8" w:tplc="49885D24">
      <w:start w:val="1"/>
      <w:numFmt w:val="lowerRoman"/>
      <w:lvlText w:val="%9."/>
      <w:lvlJc w:val="right"/>
      <w:pPr>
        <w:ind w:left="6829" w:hanging="180"/>
      </w:pPr>
    </w:lvl>
  </w:abstractNum>
  <w:abstractNum w:abstractNumId="3" w15:restartNumberingAfterBreak="0">
    <w:nsid w:val="69150DB4"/>
    <w:multiLevelType w:val="hybridMultilevel"/>
    <w:tmpl w:val="C8DAFEB8"/>
    <w:lvl w:ilvl="0" w:tplc="75BC23E8">
      <w:start w:val="1"/>
      <w:numFmt w:val="decimal"/>
      <w:lvlText w:val="%1."/>
      <w:lvlJc w:val="left"/>
      <w:pPr>
        <w:ind w:left="644" w:hanging="360"/>
      </w:pPr>
    </w:lvl>
    <w:lvl w:ilvl="1" w:tplc="0706B23E">
      <w:start w:val="1"/>
      <w:numFmt w:val="lowerLetter"/>
      <w:lvlText w:val="%2."/>
      <w:lvlJc w:val="left"/>
      <w:pPr>
        <w:ind w:left="1364" w:hanging="360"/>
      </w:pPr>
    </w:lvl>
    <w:lvl w:ilvl="2" w:tplc="A7B67234">
      <w:start w:val="1"/>
      <w:numFmt w:val="lowerRoman"/>
      <w:lvlText w:val="%3."/>
      <w:lvlJc w:val="right"/>
      <w:pPr>
        <w:ind w:left="2084" w:hanging="180"/>
      </w:pPr>
    </w:lvl>
    <w:lvl w:ilvl="3" w:tplc="D59EC018">
      <w:start w:val="1"/>
      <w:numFmt w:val="decimal"/>
      <w:lvlText w:val="%4."/>
      <w:lvlJc w:val="left"/>
      <w:pPr>
        <w:ind w:left="2804" w:hanging="360"/>
      </w:pPr>
    </w:lvl>
    <w:lvl w:ilvl="4" w:tplc="07861AFA">
      <w:start w:val="1"/>
      <w:numFmt w:val="lowerLetter"/>
      <w:lvlText w:val="%5."/>
      <w:lvlJc w:val="left"/>
      <w:pPr>
        <w:ind w:left="3524" w:hanging="360"/>
      </w:pPr>
    </w:lvl>
    <w:lvl w:ilvl="5" w:tplc="2CA05594">
      <w:start w:val="1"/>
      <w:numFmt w:val="lowerRoman"/>
      <w:lvlText w:val="%6."/>
      <w:lvlJc w:val="right"/>
      <w:pPr>
        <w:ind w:left="4244" w:hanging="180"/>
      </w:pPr>
    </w:lvl>
    <w:lvl w:ilvl="6" w:tplc="813AF8DA">
      <w:start w:val="1"/>
      <w:numFmt w:val="decimal"/>
      <w:lvlText w:val="%7."/>
      <w:lvlJc w:val="left"/>
      <w:pPr>
        <w:ind w:left="4964" w:hanging="360"/>
      </w:pPr>
    </w:lvl>
    <w:lvl w:ilvl="7" w:tplc="76F2B9D0">
      <w:start w:val="1"/>
      <w:numFmt w:val="lowerLetter"/>
      <w:lvlText w:val="%8."/>
      <w:lvlJc w:val="left"/>
      <w:pPr>
        <w:ind w:left="5684" w:hanging="360"/>
      </w:pPr>
    </w:lvl>
    <w:lvl w:ilvl="8" w:tplc="F50E9B5E">
      <w:start w:val="1"/>
      <w:numFmt w:val="lowerRoman"/>
      <w:lvlText w:val="%9."/>
      <w:lvlJc w:val="right"/>
      <w:pPr>
        <w:ind w:left="6404"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09E"/>
    <w:rsid w:val="000D709E"/>
    <w:rsid w:val="005A2C2C"/>
    <w:rsid w:val="00613173"/>
    <w:rsid w:val="00A020FA"/>
    <w:rsid w:val="00A44124"/>
    <w:rsid w:val="00DA168C"/>
    <w:rsid w:val="00FA51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23509-3989-468E-A2D5-126CB3F39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paragraph" w:styleId="1">
    <w:name w:val="heading 1"/>
    <w:basedOn w:val="a"/>
    <w:next w:val="a"/>
    <w:link w:val="10"/>
    <w:uiPriority w:val="9"/>
    <w:qFormat/>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eastAsia="Calibri" w:hAnsi="Cambria"/>
      <w:b/>
      <w:bCs/>
      <w:i/>
      <w:iCs/>
      <w:color w:val="622423"/>
      <w:sz w:val="22"/>
      <w:szCs w:val="22"/>
      <w:lang w:eastAsia="en-US"/>
    </w:rPr>
  </w:style>
  <w:style w:type="paragraph" w:styleId="2">
    <w:name w:val="heading 2"/>
    <w:basedOn w:val="a"/>
    <w:next w:val="a"/>
    <w:link w:val="20"/>
    <w:uiPriority w:val="9"/>
    <w:unhideWhenUsed/>
    <w:qFormat/>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eastAsia="Calibri" w:hAnsi="Cambria"/>
      <w:b/>
      <w:bCs/>
      <w:i/>
      <w:iCs/>
      <w:color w:val="943634"/>
      <w:sz w:val="22"/>
      <w:szCs w:val="22"/>
      <w:lang w:eastAsia="en-US"/>
    </w:rPr>
  </w:style>
  <w:style w:type="paragraph" w:styleId="3">
    <w:name w:val="heading 3"/>
    <w:basedOn w:val="a"/>
    <w:next w:val="a"/>
    <w:link w:val="30"/>
    <w:uiPriority w:val="9"/>
    <w:unhideWhenUsed/>
    <w:qFormat/>
    <w:pPr>
      <w:pBdr>
        <w:left w:val="single" w:sz="48" w:space="2" w:color="C0504D"/>
        <w:bottom w:val="single" w:sz="4" w:space="0" w:color="C0504D"/>
      </w:pBdr>
      <w:spacing w:before="200" w:after="100"/>
      <w:ind w:left="144"/>
      <w:contextualSpacing/>
      <w:outlineLvl w:val="2"/>
    </w:pPr>
    <w:rPr>
      <w:rFonts w:ascii="Cambria" w:eastAsia="Calibri" w:hAnsi="Cambria"/>
      <w:b/>
      <w:bCs/>
      <w:i/>
      <w:iCs/>
      <w:color w:val="943634"/>
      <w:sz w:val="22"/>
      <w:szCs w:val="22"/>
      <w:lang w:eastAsia="en-US"/>
    </w:rPr>
  </w:style>
  <w:style w:type="paragraph" w:styleId="4">
    <w:name w:val="heading 4"/>
    <w:basedOn w:val="a"/>
    <w:next w:val="a"/>
    <w:link w:val="40"/>
    <w:uiPriority w:val="9"/>
    <w:unhideWhenUsed/>
    <w:qFormat/>
    <w:pPr>
      <w:pBdr>
        <w:left w:val="single" w:sz="4" w:space="2" w:color="C0504D"/>
        <w:bottom w:val="single" w:sz="4" w:space="2" w:color="C0504D"/>
      </w:pBdr>
      <w:spacing w:before="200" w:after="100"/>
      <w:ind w:left="86"/>
      <w:contextualSpacing/>
      <w:outlineLvl w:val="3"/>
    </w:pPr>
    <w:rPr>
      <w:rFonts w:ascii="Cambria" w:eastAsia="Calibri" w:hAnsi="Cambria"/>
      <w:b/>
      <w:bCs/>
      <w:i/>
      <w:iCs/>
      <w:color w:val="943634"/>
      <w:sz w:val="22"/>
      <w:szCs w:val="22"/>
      <w:lang w:eastAsia="en-US"/>
    </w:rPr>
  </w:style>
  <w:style w:type="paragraph" w:styleId="5">
    <w:name w:val="heading 5"/>
    <w:basedOn w:val="a"/>
    <w:next w:val="a"/>
    <w:link w:val="50"/>
    <w:uiPriority w:val="9"/>
    <w:semiHidden/>
    <w:unhideWhenUsed/>
    <w:qFormat/>
    <w:pPr>
      <w:pBdr>
        <w:left w:val="single" w:sz="4" w:space="2" w:color="C0504D"/>
        <w:bottom w:val="single" w:sz="4" w:space="2" w:color="C0504D"/>
      </w:pBdr>
      <w:spacing w:before="200" w:after="100"/>
      <w:ind w:left="86"/>
      <w:contextualSpacing/>
      <w:outlineLvl w:val="4"/>
    </w:pPr>
    <w:rPr>
      <w:rFonts w:ascii="Cambria" w:hAnsi="Cambria"/>
      <w:b/>
      <w:bCs/>
      <w:i/>
      <w:iCs/>
      <w:color w:val="943634"/>
      <w:sz w:val="22"/>
      <w:szCs w:val="22"/>
      <w:lang w:eastAsia="en-US"/>
    </w:rPr>
  </w:style>
  <w:style w:type="paragraph" w:styleId="6">
    <w:name w:val="heading 6"/>
    <w:basedOn w:val="a"/>
    <w:next w:val="a"/>
    <w:link w:val="60"/>
    <w:uiPriority w:val="9"/>
    <w:unhideWhenUsed/>
    <w:qFormat/>
    <w:pPr>
      <w:pBdr>
        <w:bottom w:val="single" w:sz="4" w:space="2" w:color="E5B8B7"/>
      </w:pBdr>
      <w:spacing w:before="200" w:after="100"/>
      <w:contextualSpacing/>
      <w:outlineLvl w:val="5"/>
    </w:pPr>
    <w:rPr>
      <w:rFonts w:ascii="Cambria" w:eastAsia="Calibri" w:hAnsi="Cambria"/>
      <w:i/>
      <w:iCs/>
      <w:color w:val="943634"/>
      <w:sz w:val="22"/>
      <w:szCs w:val="22"/>
      <w:lang w:eastAsia="en-US"/>
    </w:rPr>
  </w:style>
  <w:style w:type="paragraph" w:styleId="7">
    <w:name w:val="heading 7"/>
    <w:basedOn w:val="a"/>
    <w:next w:val="a"/>
    <w:link w:val="70"/>
    <w:uiPriority w:val="9"/>
    <w:semiHidden/>
    <w:unhideWhenUsed/>
    <w:qFormat/>
    <w:pPr>
      <w:pBdr>
        <w:bottom w:val="single" w:sz="4" w:space="2" w:color="D99594"/>
      </w:pBdr>
      <w:spacing w:before="200" w:after="100"/>
      <w:contextualSpacing/>
      <w:outlineLvl w:val="6"/>
    </w:pPr>
    <w:rPr>
      <w:rFonts w:ascii="Cambria" w:hAnsi="Cambria"/>
      <w:i/>
      <w:iCs/>
      <w:color w:val="943634"/>
      <w:sz w:val="22"/>
      <w:szCs w:val="22"/>
      <w:lang w:eastAsia="en-US"/>
    </w:rPr>
  </w:style>
  <w:style w:type="paragraph" w:styleId="8">
    <w:name w:val="heading 8"/>
    <w:basedOn w:val="a"/>
    <w:next w:val="a"/>
    <w:link w:val="80"/>
    <w:uiPriority w:val="9"/>
    <w:semiHidden/>
    <w:unhideWhenUsed/>
    <w:qFormat/>
    <w:pPr>
      <w:spacing w:before="200" w:after="100"/>
      <w:contextualSpacing/>
      <w:outlineLvl w:val="7"/>
    </w:pPr>
    <w:rPr>
      <w:rFonts w:ascii="Cambria" w:hAnsi="Cambria"/>
      <w:i/>
      <w:iCs/>
      <w:color w:val="C0504D"/>
      <w:sz w:val="22"/>
      <w:szCs w:val="22"/>
      <w:lang w:eastAsia="en-US"/>
    </w:rPr>
  </w:style>
  <w:style w:type="paragraph" w:styleId="9">
    <w:name w:val="heading 9"/>
    <w:basedOn w:val="a"/>
    <w:next w:val="a"/>
    <w:link w:val="90"/>
    <w:uiPriority w:val="9"/>
    <w:semiHidden/>
    <w:unhideWhenUsed/>
    <w:qFormat/>
    <w:pPr>
      <w:spacing w:before="200" w:after="100"/>
      <w:contextualSpacing/>
      <w:outlineLvl w:val="8"/>
    </w:pPr>
    <w:rPr>
      <w:rFonts w:ascii="Cambria" w:hAnsi="Cambria"/>
      <w:i/>
      <w:iCs/>
      <w:color w:val="C0504D"/>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List Paragraph"/>
    <w:basedOn w:val="a"/>
    <w:uiPriority w:val="34"/>
    <w:qFormat/>
    <w:pPr>
      <w:widowControl w:val="0"/>
      <w:ind w:left="118" w:firstLine="707"/>
      <w:jc w:val="both"/>
    </w:pPr>
    <w:rPr>
      <w:sz w:val="22"/>
      <w:szCs w:val="22"/>
      <w:lang w:eastAsia="en-US"/>
    </w:rPr>
  </w:style>
  <w:style w:type="paragraph" w:styleId="a4">
    <w:name w:val="No Spacing"/>
    <w:basedOn w:val="a"/>
    <w:uiPriority w:val="1"/>
    <w:qFormat/>
    <w:rPr>
      <w:rFonts w:ascii="Calibri" w:eastAsia="Calibri" w:hAnsi="Calibri"/>
      <w:i/>
      <w:iCs/>
      <w:sz w:val="20"/>
      <w:szCs w:val="20"/>
      <w:lang w:eastAsia="en-US"/>
    </w:rPr>
  </w:style>
  <w:style w:type="paragraph" w:styleId="a5">
    <w:name w:val="Title"/>
    <w:basedOn w:val="a"/>
    <w:next w:val="a"/>
    <w:link w:val="a6"/>
    <w:uiPriority w:val="10"/>
    <w:qFormat/>
    <w:pPr>
      <w:pBdr>
        <w:top w:val="single" w:sz="48" w:space="0" w:color="C0504D"/>
        <w:bottom w:val="single" w:sz="48" w:space="0" w:color="C0504D"/>
      </w:pBdr>
      <w:shd w:val="clear" w:color="auto" w:fill="C0504D"/>
      <w:jc w:val="center"/>
    </w:pPr>
    <w:rPr>
      <w:rFonts w:ascii="Cambria" w:hAnsi="Cambria"/>
      <w:i/>
      <w:iCs/>
      <w:color w:val="FFFFFF"/>
      <w:spacing w:val="10"/>
      <w:sz w:val="48"/>
      <w:szCs w:val="48"/>
      <w:lang w:eastAsia="en-US"/>
    </w:rPr>
  </w:style>
  <w:style w:type="character" w:customStyle="1" w:styleId="TitleChar">
    <w:name w:val="Title Char"/>
    <w:uiPriority w:val="10"/>
    <w:rPr>
      <w:sz w:val="48"/>
      <w:szCs w:val="48"/>
    </w:rPr>
  </w:style>
  <w:style w:type="paragraph" w:styleId="a7">
    <w:name w:val="Subtitle"/>
    <w:basedOn w:val="a"/>
    <w:next w:val="a"/>
    <w:link w:val="a8"/>
    <w:uiPriority w:val="11"/>
    <w:qFormat/>
    <w:pPr>
      <w:pBdr>
        <w:bottom w:val="single" w:sz="8" w:space="10" w:color="C0504D"/>
      </w:pBdr>
      <w:spacing w:before="200" w:after="900"/>
      <w:jc w:val="center"/>
    </w:pPr>
    <w:rPr>
      <w:rFonts w:ascii="Cambria" w:hAnsi="Cambria"/>
      <w:i/>
      <w:iCs/>
      <w:color w:val="622423"/>
      <w:lang w:eastAsia="en-US"/>
    </w:rPr>
  </w:style>
  <w:style w:type="character" w:customStyle="1" w:styleId="SubtitleChar">
    <w:name w:val="Subtitle Char"/>
    <w:uiPriority w:val="11"/>
    <w:rPr>
      <w:sz w:val="24"/>
      <w:szCs w:val="24"/>
    </w:rPr>
  </w:style>
  <w:style w:type="paragraph" w:styleId="21">
    <w:name w:val="Quote"/>
    <w:basedOn w:val="a"/>
    <w:next w:val="a"/>
    <w:link w:val="22"/>
    <w:uiPriority w:val="29"/>
    <w:qFormat/>
    <w:pPr>
      <w:spacing w:after="200" w:line="288" w:lineRule="auto"/>
    </w:pPr>
    <w:rPr>
      <w:rFonts w:ascii="Calibri" w:eastAsia="Calibri" w:hAnsi="Calibri"/>
      <w:color w:val="943634"/>
      <w:sz w:val="20"/>
      <w:szCs w:val="20"/>
      <w:lang w:eastAsia="en-US"/>
    </w:rPr>
  </w:style>
  <w:style w:type="character" w:customStyle="1" w:styleId="QuoteChar">
    <w:name w:val="Quote Char"/>
    <w:uiPriority w:val="29"/>
    <w:rPr>
      <w:i/>
    </w:rPr>
  </w:style>
  <w:style w:type="paragraph" w:styleId="a9">
    <w:name w:val="Intense Quote"/>
    <w:basedOn w:val="a"/>
    <w:next w:val="a"/>
    <w:link w:val="aa"/>
    <w:uiPriority w:val="30"/>
    <w:qFormat/>
    <w:pPr>
      <w:pBdr>
        <w:top w:val="single" w:sz="8" w:space="10" w:color="C0504D"/>
        <w:bottom w:val="single" w:sz="8" w:space="10" w:color="C0504D"/>
      </w:pBdr>
      <w:spacing w:after="200" w:line="300" w:lineRule="auto"/>
      <w:ind w:left="2160" w:right="2160"/>
      <w:jc w:val="center"/>
    </w:pPr>
    <w:rPr>
      <w:rFonts w:ascii="Cambria" w:hAnsi="Cambria"/>
      <w:b/>
      <w:bCs/>
      <w:i/>
      <w:iCs/>
      <w:color w:val="C0504D"/>
      <w:sz w:val="20"/>
      <w:szCs w:val="20"/>
      <w:lang w:eastAsia="en-US"/>
    </w:rPr>
  </w:style>
  <w:style w:type="character" w:customStyle="1" w:styleId="IntenseQuoteChar">
    <w:name w:val="Intense Quote Char"/>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pPr>
  </w:style>
  <w:style w:type="character" w:customStyle="1" w:styleId="ae">
    <w:name w:val="Нижний колонтитул Знак"/>
    <w:link w:val="ad"/>
    <w:uiPriority w:val="99"/>
  </w:style>
  <w:style w:type="paragraph" w:styleId="af">
    <w:name w:val="caption"/>
    <w:basedOn w:val="a"/>
    <w:next w:val="a"/>
    <w:link w:val="af0"/>
    <w:uiPriority w:val="35"/>
    <w:semiHidden/>
    <w:unhideWhenUsed/>
    <w:qFormat/>
    <w:pPr>
      <w:spacing w:after="200" w:line="288" w:lineRule="auto"/>
    </w:pPr>
    <w:rPr>
      <w:rFonts w:ascii="Calibri" w:eastAsia="Calibri" w:hAnsi="Calibri"/>
      <w:b/>
      <w:bCs/>
      <w:i/>
      <w:iCs/>
      <w:color w:val="943634"/>
      <w:sz w:val="18"/>
      <w:szCs w:val="18"/>
      <w:lang w:eastAsia="en-US"/>
    </w:rPr>
  </w:style>
  <w:style w:type="character" w:customStyle="1" w:styleId="af0">
    <w:name w:val="Название объекта Знак"/>
    <w:link w:val="af"/>
    <w:uiPriority w:val="35"/>
    <w:rPr>
      <w:b/>
      <w:bCs/>
      <w:color w:val="4F81BD" w:themeColor="accent1"/>
      <w:sz w:val="18"/>
      <w:szCs w:val="18"/>
    </w:rPr>
  </w:style>
  <w:style w:type="table" w:styleId="af1">
    <w:name w:val="Table Grid"/>
    <w:basedOn w:val="a1"/>
    <w:uiPriority w:val="39"/>
    <w:rPr>
      <w:rFonts w:ascii="Calibri" w:eastAsia="Calibri" w:hAnsi="Calibri"/>
      <w:sz w:val="22"/>
      <w:szCs w:val="22"/>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nhideWhenUsed/>
    <w:rPr>
      <w:color w:val="0563C1"/>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basedOn w:val="1"/>
    <w:next w:val="a"/>
    <w:uiPriority w:val="39"/>
    <w:semiHidden/>
    <w:unhideWhenUsed/>
    <w:qFormat/>
    <w:pPr>
      <w:outlineLvl w:val="9"/>
    </w:pPr>
    <w:rPr>
      <w:rFonts w:eastAsia="Times New Roman"/>
      <w:lang w:bidi="en-US"/>
    </w:rPr>
  </w:style>
  <w:style w:type="paragraph" w:styleId="afa">
    <w:name w:val="table of figures"/>
    <w:basedOn w:val="a"/>
    <w:next w:val="a"/>
    <w:uiPriority w:val="99"/>
    <w:unhideWhenUsed/>
  </w:style>
  <w:style w:type="paragraph" w:customStyle="1" w:styleId="afb">
    <w:name w:val="Таблицы (моноширинный)"/>
    <w:basedOn w:val="a"/>
    <w:next w:val="a"/>
    <w:pPr>
      <w:jc w:val="both"/>
    </w:pPr>
    <w:rPr>
      <w:rFonts w:ascii="Courier New" w:hAnsi="Courier New" w:cs="Courier New"/>
      <w:sz w:val="20"/>
      <w:szCs w:val="20"/>
    </w:rPr>
  </w:style>
  <w:style w:type="character" w:customStyle="1" w:styleId="afc">
    <w:name w:val="Цветовое выделение"/>
    <w:rPr>
      <w:b/>
      <w:bCs/>
      <w:color w:val="000080"/>
    </w:rPr>
  </w:style>
  <w:style w:type="paragraph" w:styleId="25">
    <w:name w:val="Body Text Indent 2"/>
    <w:basedOn w:val="a"/>
    <w:link w:val="26"/>
    <w:unhideWhenUsed/>
    <w:pPr>
      <w:spacing w:after="120" w:line="480" w:lineRule="auto"/>
      <w:ind w:left="283"/>
    </w:pPr>
  </w:style>
  <w:style w:type="character" w:customStyle="1" w:styleId="26">
    <w:name w:val="Основной текст с отступом 2 Знак"/>
    <w:link w:val="25"/>
    <w:rPr>
      <w:sz w:val="24"/>
      <w:szCs w:val="24"/>
    </w:rPr>
  </w:style>
  <w:style w:type="paragraph" w:customStyle="1" w:styleId="ConsPlusTitle">
    <w:name w:val="ConsPlusTitle"/>
    <w:pPr>
      <w:widowControl w:val="0"/>
    </w:pPr>
    <w:rPr>
      <w:b/>
      <w:bCs/>
      <w:sz w:val="26"/>
      <w:szCs w:val="26"/>
      <w:lang w:eastAsia="ru-RU"/>
    </w:rPr>
  </w:style>
  <w:style w:type="paragraph" w:styleId="afd">
    <w:name w:val="Body Text"/>
    <w:basedOn w:val="a"/>
    <w:link w:val="afe"/>
    <w:pPr>
      <w:spacing w:after="120"/>
    </w:pPr>
  </w:style>
  <w:style w:type="character" w:customStyle="1" w:styleId="afe">
    <w:name w:val="Основной текст Знак"/>
    <w:link w:val="afd"/>
    <w:rPr>
      <w:sz w:val="24"/>
      <w:szCs w:val="24"/>
    </w:rPr>
  </w:style>
  <w:style w:type="paragraph" w:customStyle="1" w:styleId="ConsPlusNormal">
    <w:name w:val="ConsPlusNormal"/>
    <w:pPr>
      <w:widowControl w:val="0"/>
    </w:pPr>
    <w:rPr>
      <w:rFonts w:ascii="Calibri" w:hAnsi="Calibri" w:cs="Calibri"/>
      <w:sz w:val="22"/>
      <w:lang w:eastAsia="ru-RU"/>
    </w:rPr>
  </w:style>
  <w:style w:type="paragraph" w:customStyle="1" w:styleId="ConsPlusNonformat">
    <w:name w:val="ConsPlusNonformat"/>
    <w:pPr>
      <w:widowControl w:val="0"/>
    </w:pPr>
    <w:rPr>
      <w:rFonts w:ascii="Courier New" w:hAnsi="Courier New" w:cs="Courier New"/>
      <w:lang w:eastAsia="ru-RU"/>
    </w:rPr>
  </w:style>
  <w:style w:type="paragraph" w:styleId="aff">
    <w:name w:val="Balloon Text"/>
    <w:basedOn w:val="a"/>
    <w:link w:val="aff0"/>
    <w:uiPriority w:val="99"/>
    <w:rPr>
      <w:rFonts w:ascii="Segoe UI" w:hAnsi="Segoe UI" w:cs="Segoe UI"/>
      <w:sz w:val="18"/>
      <w:szCs w:val="18"/>
    </w:rPr>
  </w:style>
  <w:style w:type="character" w:customStyle="1" w:styleId="aff0">
    <w:name w:val="Текст выноски Знак"/>
    <w:link w:val="aff"/>
    <w:uiPriority w:val="99"/>
    <w:rPr>
      <w:rFonts w:ascii="Segoe UI" w:hAnsi="Segoe UI" w:cs="Segoe UI"/>
      <w:sz w:val="18"/>
      <w:szCs w:val="18"/>
    </w:rPr>
  </w:style>
  <w:style w:type="character" w:styleId="aff1">
    <w:name w:val="Strong"/>
    <w:uiPriority w:val="22"/>
    <w:qFormat/>
    <w:rPr>
      <w:b/>
      <w:bCs/>
    </w:rPr>
  </w:style>
  <w:style w:type="character" w:styleId="aff2">
    <w:name w:val="FollowedHyperlink"/>
    <w:uiPriority w:val="99"/>
    <w:unhideWhenUsed/>
    <w:rPr>
      <w:color w:val="954F72"/>
      <w:u w:val="single"/>
    </w:rPr>
  </w:style>
  <w:style w:type="character" w:customStyle="1" w:styleId="10">
    <w:name w:val="Заголовок 1 Знак"/>
    <w:link w:val="1"/>
    <w:uiPriority w:val="9"/>
    <w:rPr>
      <w:rFonts w:ascii="Cambria" w:eastAsia="Calibri" w:hAnsi="Cambria"/>
      <w:b/>
      <w:bCs/>
      <w:i/>
      <w:iCs/>
      <w:color w:val="622423"/>
      <w:sz w:val="22"/>
      <w:szCs w:val="22"/>
      <w:shd w:val="clear" w:color="auto" w:fill="F2DBDB"/>
      <w:lang w:eastAsia="en-US"/>
    </w:rPr>
  </w:style>
  <w:style w:type="character" w:customStyle="1" w:styleId="20">
    <w:name w:val="Заголовок 2 Знак"/>
    <w:link w:val="2"/>
    <w:uiPriority w:val="9"/>
    <w:rPr>
      <w:rFonts w:ascii="Cambria" w:eastAsia="Calibri" w:hAnsi="Cambria"/>
      <w:b/>
      <w:bCs/>
      <w:i/>
      <w:iCs/>
      <w:color w:val="943634"/>
      <w:sz w:val="22"/>
      <w:szCs w:val="22"/>
      <w:lang w:eastAsia="en-US"/>
    </w:rPr>
  </w:style>
  <w:style w:type="character" w:customStyle="1" w:styleId="30">
    <w:name w:val="Заголовок 3 Знак"/>
    <w:link w:val="3"/>
    <w:uiPriority w:val="9"/>
    <w:rPr>
      <w:rFonts w:ascii="Cambria" w:eastAsia="Calibri" w:hAnsi="Cambria"/>
      <w:b/>
      <w:bCs/>
      <w:i/>
      <w:iCs/>
      <w:color w:val="943634"/>
      <w:sz w:val="22"/>
      <w:szCs w:val="22"/>
      <w:lang w:eastAsia="en-US"/>
    </w:rPr>
  </w:style>
  <w:style w:type="character" w:customStyle="1" w:styleId="40">
    <w:name w:val="Заголовок 4 Знак"/>
    <w:link w:val="4"/>
    <w:uiPriority w:val="9"/>
    <w:rPr>
      <w:rFonts w:ascii="Cambria" w:eastAsia="Calibri" w:hAnsi="Cambria"/>
      <w:b/>
      <w:bCs/>
      <w:i/>
      <w:iCs/>
      <w:color w:val="943634"/>
      <w:sz w:val="22"/>
      <w:szCs w:val="22"/>
      <w:lang w:eastAsia="en-US"/>
    </w:rPr>
  </w:style>
  <w:style w:type="character" w:customStyle="1" w:styleId="50">
    <w:name w:val="Заголовок 5 Знак"/>
    <w:link w:val="5"/>
    <w:uiPriority w:val="9"/>
    <w:semiHidden/>
    <w:rPr>
      <w:rFonts w:ascii="Cambria" w:hAnsi="Cambria"/>
      <w:b/>
      <w:bCs/>
      <w:i/>
      <w:iCs/>
      <w:color w:val="943634"/>
      <w:sz w:val="22"/>
      <w:szCs w:val="22"/>
      <w:lang w:eastAsia="en-US"/>
    </w:rPr>
  </w:style>
  <w:style w:type="character" w:customStyle="1" w:styleId="60">
    <w:name w:val="Заголовок 6 Знак"/>
    <w:link w:val="6"/>
    <w:uiPriority w:val="9"/>
    <w:rPr>
      <w:rFonts w:ascii="Cambria" w:eastAsia="Calibri" w:hAnsi="Cambria"/>
      <w:i/>
      <w:iCs/>
      <w:color w:val="943634"/>
      <w:sz w:val="22"/>
      <w:szCs w:val="22"/>
      <w:lang w:eastAsia="en-US"/>
    </w:rPr>
  </w:style>
  <w:style w:type="character" w:customStyle="1" w:styleId="70">
    <w:name w:val="Заголовок 7 Знак"/>
    <w:link w:val="7"/>
    <w:uiPriority w:val="9"/>
    <w:semiHidden/>
    <w:rPr>
      <w:rFonts w:ascii="Cambria" w:hAnsi="Cambria"/>
      <w:i/>
      <w:iCs/>
      <w:color w:val="943634"/>
      <w:sz w:val="22"/>
      <w:szCs w:val="22"/>
      <w:lang w:eastAsia="en-US"/>
    </w:rPr>
  </w:style>
  <w:style w:type="character" w:customStyle="1" w:styleId="80">
    <w:name w:val="Заголовок 8 Знак"/>
    <w:link w:val="8"/>
    <w:uiPriority w:val="9"/>
    <w:semiHidden/>
    <w:rPr>
      <w:rFonts w:ascii="Cambria" w:hAnsi="Cambria"/>
      <w:i/>
      <w:iCs/>
      <w:color w:val="C0504D"/>
      <w:sz w:val="22"/>
      <w:szCs w:val="22"/>
      <w:lang w:eastAsia="en-US"/>
    </w:rPr>
  </w:style>
  <w:style w:type="character" w:customStyle="1" w:styleId="90">
    <w:name w:val="Заголовок 9 Знак"/>
    <w:link w:val="9"/>
    <w:uiPriority w:val="9"/>
    <w:semiHidden/>
    <w:rPr>
      <w:rFonts w:ascii="Cambria" w:hAnsi="Cambria"/>
      <w:i/>
      <w:iCs/>
      <w:color w:val="C0504D"/>
      <w:lang w:eastAsia="en-US"/>
    </w:rPr>
  </w:style>
  <w:style w:type="character" w:customStyle="1" w:styleId="a6">
    <w:name w:val="Название Знак"/>
    <w:link w:val="a5"/>
    <w:uiPriority w:val="10"/>
    <w:rPr>
      <w:rFonts w:ascii="Cambria" w:hAnsi="Cambria"/>
      <w:i/>
      <w:iCs/>
      <w:color w:val="FFFFFF"/>
      <w:spacing w:val="10"/>
      <w:sz w:val="48"/>
      <w:szCs w:val="48"/>
      <w:shd w:val="clear" w:color="auto" w:fill="C0504D"/>
      <w:lang w:eastAsia="en-US"/>
    </w:rPr>
  </w:style>
  <w:style w:type="character" w:customStyle="1" w:styleId="a8">
    <w:name w:val="Подзаголовок Знак"/>
    <w:link w:val="a7"/>
    <w:uiPriority w:val="11"/>
    <w:rPr>
      <w:rFonts w:ascii="Cambria" w:hAnsi="Cambria"/>
      <w:i/>
      <w:iCs/>
      <w:color w:val="622423"/>
      <w:sz w:val="24"/>
      <w:szCs w:val="24"/>
      <w:lang w:eastAsia="en-US"/>
    </w:rPr>
  </w:style>
  <w:style w:type="character" w:styleId="aff3">
    <w:name w:val="Emphasis"/>
    <w:uiPriority w:val="20"/>
    <w:qFormat/>
    <w:rPr>
      <w:rFonts w:ascii="Cambria" w:eastAsia="Times New Roman" w:hAnsi="Cambria" w:cs="Times New Roman"/>
      <w:b/>
      <w:bCs/>
      <w:i/>
      <w:iCs/>
      <w:color w:val="C0504D"/>
      <w:shd w:val="clear" w:color="auto" w:fill="F2DBDB"/>
    </w:rPr>
  </w:style>
  <w:style w:type="character" w:customStyle="1" w:styleId="22">
    <w:name w:val="Цитата 2 Знак"/>
    <w:link w:val="21"/>
    <w:uiPriority w:val="29"/>
    <w:rPr>
      <w:rFonts w:ascii="Calibri" w:eastAsia="Calibri" w:hAnsi="Calibri"/>
      <w:color w:val="943634"/>
      <w:lang w:eastAsia="en-US"/>
    </w:rPr>
  </w:style>
  <w:style w:type="character" w:customStyle="1" w:styleId="aa">
    <w:name w:val="Выделенная цитата Знак"/>
    <w:link w:val="a9"/>
    <w:uiPriority w:val="30"/>
    <w:rPr>
      <w:rFonts w:ascii="Cambria" w:hAnsi="Cambria"/>
      <w:b/>
      <w:bCs/>
      <w:i/>
      <w:iCs/>
      <w:color w:val="C0504D"/>
      <w:lang w:eastAsia="en-US"/>
    </w:rPr>
  </w:style>
  <w:style w:type="character" w:styleId="aff4">
    <w:name w:val="Subtle Emphasis"/>
    <w:uiPriority w:val="19"/>
    <w:qFormat/>
    <w:rPr>
      <w:rFonts w:ascii="Cambria" w:eastAsia="Times New Roman" w:hAnsi="Cambria" w:cs="Times New Roman"/>
      <w:i/>
      <w:iCs/>
      <w:color w:val="C0504D"/>
    </w:rPr>
  </w:style>
  <w:style w:type="character" w:styleId="aff5">
    <w:name w:val="Intense Emphasis"/>
    <w:uiPriority w:val="21"/>
    <w:qFormat/>
    <w:rPr>
      <w:rFonts w:ascii="Cambria" w:eastAsia="Times New Roman" w:hAnsi="Cambria" w:cs="Times New Roman"/>
      <w:b/>
      <w:bCs/>
      <w:i/>
      <w:iCs/>
      <w:color w:val="FFFFFF"/>
      <w:shd w:val="clear" w:color="auto" w:fill="C0504D"/>
      <w:vertAlign w:val="baseline"/>
    </w:rPr>
  </w:style>
  <w:style w:type="character" w:styleId="aff6">
    <w:name w:val="Subtle Reference"/>
    <w:uiPriority w:val="31"/>
    <w:qFormat/>
    <w:rPr>
      <w:i/>
      <w:iCs/>
      <w:smallCaps/>
      <w:color w:val="C0504D"/>
    </w:rPr>
  </w:style>
  <w:style w:type="character" w:styleId="aff7">
    <w:name w:val="Intense Reference"/>
    <w:uiPriority w:val="32"/>
    <w:qFormat/>
    <w:rPr>
      <w:b/>
      <w:bCs/>
      <w:i/>
      <w:iCs/>
      <w:smallCaps/>
      <w:color w:val="C0504D"/>
    </w:rPr>
  </w:style>
  <w:style w:type="character" w:styleId="aff8">
    <w:name w:val="Book Title"/>
    <w:uiPriority w:val="33"/>
    <w:qFormat/>
    <w:rPr>
      <w:rFonts w:ascii="Cambria" w:eastAsia="Times New Roman" w:hAnsi="Cambria" w:cs="Times New Roman"/>
      <w:b/>
      <w:bCs/>
      <w:i/>
      <w:iCs/>
      <w:smallCaps/>
      <w:color w:val="943634"/>
      <w:u w:val="single"/>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jc w:val="both"/>
    </w:pPr>
    <w:rPr>
      <w:rFonts w:ascii="Tahoma" w:eastAsia="SimSun" w:hAnsi="Tahoma" w:cs="Tahoma"/>
      <w:lang w:val="en-US" w:eastAsia="zh-CN"/>
    </w:rPr>
  </w:style>
  <w:style w:type="paragraph" w:customStyle="1" w:styleId="affa">
    <w:name w:val="Знак"/>
    <w:basedOn w:val="a"/>
    <w:pPr>
      <w:widowControl w:val="0"/>
      <w:jc w:val="both"/>
    </w:pPr>
    <w:rPr>
      <w:rFonts w:ascii="Tahoma" w:eastAsia="SimSun" w:hAnsi="Tahoma" w:cs="Tahoma"/>
      <w:lang w:val="en-US" w:eastAsia="zh-CN"/>
    </w:rPr>
  </w:style>
  <w:style w:type="paragraph" w:customStyle="1" w:styleId="ParagraphStyle0">
    <w:name w:val="ParagraphStyle0"/>
    <w:hidden/>
    <w:pPr>
      <w:jc w:val="center"/>
    </w:pPr>
    <w:rPr>
      <w:rFonts w:ascii="Calibri" w:eastAsia="Calibri" w:hAnsi="Calibri"/>
      <w:sz w:val="22"/>
      <w:szCs w:val="22"/>
      <w:lang w:eastAsia="ru-RU"/>
    </w:rPr>
  </w:style>
  <w:style w:type="paragraph" w:customStyle="1" w:styleId="ParagraphStyle1">
    <w:name w:val="ParagraphStyle1"/>
    <w:hidden/>
    <w:pPr>
      <w:jc w:val="center"/>
    </w:pPr>
    <w:rPr>
      <w:rFonts w:ascii="Calibri" w:eastAsia="Calibri" w:hAnsi="Calibri"/>
      <w:sz w:val="22"/>
      <w:szCs w:val="22"/>
      <w:lang w:eastAsia="ru-RU"/>
    </w:rPr>
  </w:style>
  <w:style w:type="paragraph" w:customStyle="1" w:styleId="ParagraphStyle2">
    <w:name w:val="ParagraphStyle2"/>
    <w:hidden/>
    <w:pPr>
      <w:ind w:left="28" w:right="28"/>
      <w:jc w:val="center"/>
    </w:pPr>
    <w:rPr>
      <w:rFonts w:ascii="Calibri" w:eastAsia="Calibri" w:hAnsi="Calibri"/>
      <w:sz w:val="22"/>
      <w:szCs w:val="22"/>
      <w:lang w:eastAsia="ru-RU"/>
    </w:rPr>
  </w:style>
  <w:style w:type="paragraph" w:customStyle="1" w:styleId="ParagraphStyle3">
    <w:name w:val="ParagraphStyle3"/>
    <w:hidden/>
    <w:pPr>
      <w:jc w:val="center"/>
    </w:pPr>
    <w:rPr>
      <w:rFonts w:ascii="Calibri" w:eastAsia="Calibri" w:hAnsi="Calibri"/>
      <w:sz w:val="22"/>
      <w:szCs w:val="22"/>
      <w:lang w:eastAsia="ru-RU"/>
    </w:rPr>
  </w:style>
  <w:style w:type="paragraph" w:customStyle="1" w:styleId="ParagraphStyle4">
    <w:name w:val="ParagraphStyle4"/>
    <w:hidden/>
    <w:pPr>
      <w:ind w:left="28" w:right="28"/>
      <w:jc w:val="center"/>
    </w:pPr>
    <w:rPr>
      <w:rFonts w:ascii="Calibri" w:eastAsia="Calibri" w:hAnsi="Calibri"/>
      <w:sz w:val="22"/>
      <w:szCs w:val="22"/>
      <w:lang w:eastAsia="ru-RU"/>
    </w:rPr>
  </w:style>
  <w:style w:type="paragraph" w:customStyle="1" w:styleId="ParagraphStyle5">
    <w:name w:val="ParagraphStyle5"/>
    <w:hidden/>
    <w:pPr>
      <w:ind w:left="28" w:right="28"/>
      <w:jc w:val="center"/>
    </w:pPr>
    <w:rPr>
      <w:rFonts w:ascii="Calibri" w:eastAsia="Calibri" w:hAnsi="Calibri"/>
      <w:sz w:val="22"/>
      <w:szCs w:val="22"/>
      <w:lang w:eastAsia="ru-RU"/>
    </w:rPr>
  </w:style>
  <w:style w:type="paragraph" w:customStyle="1" w:styleId="ParagraphStyle6">
    <w:name w:val="ParagraphStyle6"/>
    <w:hidden/>
    <w:pPr>
      <w:ind w:left="28" w:right="28"/>
      <w:jc w:val="center"/>
    </w:pPr>
    <w:rPr>
      <w:rFonts w:ascii="Calibri" w:eastAsia="Calibri" w:hAnsi="Calibri"/>
      <w:sz w:val="22"/>
      <w:szCs w:val="22"/>
      <w:lang w:eastAsia="ru-RU"/>
    </w:rPr>
  </w:style>
  <w:style w:type="paragraph" w:customStyle="1" w:styleId="ParagraphStyle7">
    <w:name w:val="ParagraphStyle7"/>
    <w:hidden/>
    <w:pPr>
      <w:ind w:left="28" w:right="28"/>
    </w:pPr>
    <w:rPr>
      <w:rFonts w:ascii="Calibri" w:eastAsia="Calibri" w:hAnsi="Calibri"/>
      <w:sz w:val="22"/>
      <w:szCs w:val="22"/>
      <w:lang w:eastAsia="ru-RU"/>
    </w:rPr>
  </w:style>
  <w:style w:type="paragraph" w:customStyle="1" w:styleId="ParagraphStyle8">
    <w:name w:val="ParagraphStyle8"/>
    <w:hidden/>
    <w:pPr>
      <w:ind w:left="28" w:right="28"/>
      <w:jc w:val="center"/>
    </w:pPr>
    <w:rPr>
      <w:rFonts w:ascii="Calibri" w:eastAsia="Calibri" w:hAnsi="Calibri"/>
      <w:sz w:val="22"/>
      <w:szCs w:val="22"/>
      <w:lang w:eastAsia="ru-RU"/>
    </w:rPr>
  </w:style>
  <w:style w:type="paragraph" w:customStyle="1" w:styleId="ParagraphStyle9">
    <w:name w:val="ParagraphStyle9"/>
    <w:hidden/>
    <w:pPr>
      <w:ind w:left="28" w:right="28"/>
      <w:jc w:val="center"/>
    </w:pPr>
    <w:rPr>
      <w:rFonts w:ascii="Calibri" w:eastAsia="Calibri" w:hAnsi="Calibri"/>
      <w:sz w:val="22"/>
      <w:szCs w:val="22"/>
      <w:lang w:eastAsia="ru-RU"/>
    </w:rPr>
  </w:style>
  <w:style w:type="paragraph" w:customStyle="1" w:styleId="ParagraphStyle10">
    <w:name w:val="ParagraphStyle10"/>
    <w:hidden/>
    <w:pPr>
      <w:ind w:left="28" w:right="28"/>
    </w:pPr>
    <w:rPr>
      <w:rFonts w:ascii="Calibri" w:eastAsia="Calibri" w:hAnsi="Calibri"/>
      <w:sz w:val="22"/>
      <w:szCs w:val="22"/>
      <w:lang w:eastAsia="ru-RU"/>
    </w:rPr>
  </w:style>
  <w:style w:type="paragraph" w:customStyle="1" w:styleId="ParagraphStyle11">
    <w:name w:val="ParagraphStyle11"/>
    <w:hidden/>
    <w:pPr>
      <w:ind w:left="28" w:right="28"/>
    </w:pPr>
    <w:rPr>
      <w:rFonts w:ascii="Calibri" w:eastAsia="Calibri" w:hAnsi="Calibri"/>
      <w:sz w:val="22"/>
      <w:szCs w:val="22"/>
      <w:lang w:eastAsia="ru-RU"/>
    </w:rPr>
  </w:style>
  <w:style w:type="paragraph" w:customStyle="1" w:styleId="ParagraphStyle12">
    <w:name w:val="ParagraphStyle12"/>
    <w:hidden/>
    <w:pPr>
      <w:ind w:left="28" w:right="28"/>
      <w:jc w:val="center"/>
    </w:pPr>
    <w:rPr>
      <w:rFonts w:ascii="Calibri" w:eastAsia="Calibri" w:hAnsi="Calibri"/>
      <w:sz w:val="22"/>
      <w:szCs w:val="22"/>
      <w:lang w:eastAsia="ru-RU"/>
    </w:rPr>
  </w:style>
  <w:style w:type="paragraph" w:customStyle="1" w:styleId="ParagraphStyle13">
    <w:name w:val="ParagraphStyle13"/>
    <w:hidden/>
    <w:pPr>
      <w:jc w:val="center"/>
    </w:pPr>
    <w:rPr>
      <w:rFonts w:ascii="Calibri" w:eastAsia="Calibri" w:hAnsi="Calibri"/>
      <w:sz w:val="22"/>
      <w:szCs w:val="22"/>
      <w:lang w:eastAsia="ru-RU"/>
    </w:rPr>
  </w:style>
  <w:style w:type="paragraph" w:customStyle="1" w:styleId="ParagraphStyle14">
    <w:name w:val="ParagraphStyle14"/>
    <w:hidden/>
    <w:pPr>
      <w:ind w:left="28" w:right="28"/>
    </w:pPr>
    <w:rPr>
      <w:rFonts w:ascii="Calibri" w:eastAsia="Calibri" w:hAnsi="Calibri"/>
      <w:sz w:val="22"/>
      <w:szCs w:val="22"/>
      <w:lang w:eastAsia="ru-RU"/>
    </w:rPr>
  </w:style>
  <w:style w:type="paragraph" w:customStyle="1" w:styleId="ParagraphStyle15">
    <w:name w:val="ParagraphStyle15"/>
    <w:hidden/>
    <w:pPr>
      <w:ind w:left="28" w:right="28"/>
    </w:pPr>
    <w:rPr>
      <w:rFonts w:ascii="Calibri" w:eastAsia="Calibri" w:hAnsi="Calibri"/>
      <w:sz w:val="22"/>
      <w:szCs w:val="22"/>
      <w:lang w:eastAsia="ru-RU"/>
    </w:rPr>
  </w:style>
  <w:style w:type="paragraph" w:customStyle="1" w:styleId="ParagraphStyle16">
    <w:name w:val="ParagraphStyle16"/>
    <w:hidden/>
    <w:pPr>
      <w:ind w:left="28" w:right="28"/>
    </w:pPr>
    <w:rPr>
      <w:rFonts w:ascii="Calibri" w:eastAsia="Calibri" w:hAnsi="Calibri"/>
      <w:sz w:val="22"/>
      <w:szCs w:val="22"/>
      <w:lang w:eastAsia="ru-RU"/>
    </w:rPr>
  </w:style>
  <w:style w:type="paragraph" w:customStyle="1" w:styleId="ParagraphStyle17">
    <w:name w:val="ParagraphStyle17"/>
    <w:hidden/>
    <w:pPr>
      <w:ind w:left="28" w:right="28"/>
    </w:pPr>
    <w:rPr>
      <w:rFonts w:ascii="Calibri" w:eastAsia="Calibri" w:hAnsi="Calibri"/>
      <w:sz w:val="22"/>
      <w:szCs w:val="22"/>
      <w:lang w:eastAsia="ru-RU"/>
    </w:rPr>
  </w:style>
  <w:style w:type="paragraph" w:customStyle="1" w:styleId="ParagraphStyle18">
    <w:name w:val="ParagraphStyle18"/>
    <w:hidden/>
    <w:pPr>
      <w:ind w:left="28" w:right="28"/>
      <w:jc w:val="center"/>
    </w:pPr>
    <w:rPr>
      <w:rFonts w:ascii="Calibri" w:eastAsia="Calibri" w:hAnsi="Calibri"/>
      <w:sz w:val="22"/>
      <w:szCs w:val="22"/>
      <w:lang w:eastAsia="ru-RU"/>
    </w:rPr>
  </w:style>
  <w:style w:type="paragraph" w:customStyle="1" w:styleId="ParagraphStyle19">
    <w:name w:val="ParagraphStyle19"/>
    <w:hidden/>
    <w:pPr>
      <w:ind w:left="28" w:right="28"/>
      <w:jc w:val="center"/>
    </w:pPr>
    <w:rPr>
      <w:rFonts w:ascii="Calibri" w:eastAsia="Calibri" w:hAnsi="Calibri"/>
      <w:sz w:val="22"/>
      <w:szCs w:val="22"/>
      <w:lang w:eastAsia="ru-RU"/>
    </w:rPr>
  </w:style>
  <w:style w:type="paragraph" w:customStyle="1" w:styleId="ParagraphStyle20">
    <w:name w:val="ParagraphStyle20"/>
    <w:hidden/>
    <w:pPr>
      <w:ind w:left="28" w:right="28"/>
      <w:jc w:val="center"/>
    </w:pPr>
    <w:rPr>
      <w:rFonts w:ascii="Calibri" w:eastAsia="Calibri" w:hAnsi="Calibri"/>
      <w:sz w:val="22"/>
      <w:szCs w:val="22"/>
      <w:lang w:eastAsia="ru-RU"/>
    </w:rPr>
  </w:style>
  <w:style w:type="paragraph" w:customStyle="1" w:styleId="ParagraphStyle21">
    <w:name w:val="ParagraphStyle21"/>
    <w:hidden/>
    <w:pPr>
      <w:ind w:left="28" w:right="28"/>
      <w:jc w:val="center"/>
    </w:pPr>
    <w:rPr>
      <w:rFonts w:ascii="Calibri" w:eastAsia="Calibri" w:hAnsi="Calibri"/>
      <w:sz w:val="22"/>
      <w:szCs w:val="22"/>
      <w:lang w:eastAsia="ru-RU"/>
    </w:rPr>
  </w:style>
  <w:style w:type="paragraph" w:customStyle="1" w:styleId="ParagraphStyle22">
    <w:name w:val="ParagraphStyle22"/>
    <w:hidden/>
    <w:pPr>
      <w:ind w:left="28" w:right="28"/>
      <w:jc w:val="center"/>
    </w:pPr>
    <w:rPr>
      <w:rFonts w:ascii="Calibri" w:eastAsia="Calibri" w:hAnsi="Calibri"/>
      <w:sz w:val="22"/>
      <w:szCs w:val="22"/>
      <w:lang w:eastAsia="ru-RU"/>
    </w:rPr>
  </w:style>
  <w:style w:type="paragraph" w:customStyle="1" w:styleId="ParagraphStyle23">
    <w:name w:val="ParagraphStyle23"/>
    <w:hidden/>
    <w:pPr>
      <w:ind w:left="28" w:right="28"/>
      <w:jc w:val="center"/>
    </w:pPr>
    <w:rPr>
      <w:rFonts w:ascii="Calibri" w:eastAsia="Calibri" w:hAnsi="Calibri"/>
      <w:sz w:val="22"/>
      <w:szCs w:val="22"/>
      <w:lang w:eastAsia="ru-RU"/>
    </w:rPr>
  </w:style>
  <w:style w:type="paragraph" w:customStyle="1" w:styleId="ParagraphStyle24">
    <w:name w:val="ParagraphStyle24"/>
    <w:hidden/>
    <w:pPr>
      <w:ind w:left="28" w:right="28"/>
      <w:jc w:val="center"/>
    </w:pPr>
    <w:rPr>
      <w:rFonts w:ascii="Calibri" w:eastAsia="Calibri" w:hAnsi="Calibri"/>
      <w:sz w:val="22"/>
      <w:szCs w:val="22"/>
      <w:lang w:eastAsia="ru-RU"/>
    </w:rPr>
  </w:style>
  <w:style w:type="paragraph" w:customStyle="1" w:styleId="ParagraphStyle25">
    <w:name w:val="ParagraphStyle25"/>
    <w:hidden/>
    <w:pPr>
      <w:ind w:left="28" w:right="28"/>
      <w:jc w:val="center"/>
    </w:pPr>
    <w:rPr>
      <w:rFonts w:ascii="Calibri" w:eastAsia="Calibri" w:hAnsi="Calibri"/>
      <w:sz w:val="22"/>
      <w:szCs w:val="22"/>
      <w:lang w:eastAsia="ru-RU"/>
    </w:rPr>
  </w:style>
  <w:style w:type="paragraph" w:customStyle="1" w:styleId="ParagraphStyle26">
    <w:name w:val="ParagraphStyle26"/>
    <w:hidden/>
    <w:pPr>
      <w:jc w:val="center"/>
    </w:pPr>
    <w:rPr>
      <w:rFonts w:ascii="Calibri" w:eastAsia="Calibri" w:hAnsi="Calibri"/>
      <w:sz w:val="22"/>
      <w:szCs w:val="22"/>
      <w:lang w:eastAsia="ru-RU"/>
    </w:rPr>
  </w:style>
  <w:style w:type="paragraph" w:customStyle="1" w:styleId="ParagraphStyle27">
    <w:name w:val="ParagraphStyle27"/>
    <w:hidden/>
    <w:pPr>
      <w:ind w:left="28" w:right="28"/>
    </w:pPr>
    <w:rPr>
      <w:rFonts w:ascii="Calibri" w:eastAsia="Calibri" w:hAnsi="Calibri"/>
      <w:sz w:val="22"/>
      <w:szCs w:val="22"/>
      <w:lang w:eastAsia="ru-RU"/>
    </w:rPr>
  </w:style>
  <w:style w:type="paragraph" w:customStyle="1" w:styleId="ParagraphStyle28">
    <w:name w:val="ParagraphStyle28"/>
    <w:hidden/>
    <w:pPr>
      <w:ind w:left="28" w:right="28"/>
    </w:pPr>
    <w:rPr>
      <w:rFonts w:ascii="Calibri" w:eastAsia="Calibri" w:hAnsi="Calibri"/>
      <w:sz w:val="22"/>
      <w:szCs w:val="22"/>
      <w:lang w:eastAsia="ru-RU"/>
    </w:rPr>
  </w:style>
  <w:style w:type="paragraph" w:customStyle="1" w:styleId="ParagraphStyle29">
    <w:name w:val="ParagraphStyle29"/>
    <w:hidden/>
    <w:pPr>
      <w:ind w:left="28" w:right="28"/>
    </w:pPr>
    <w:rPr>
      <w:rFonts w:ascii="Calibri" w:eastAsia="Calibri" w:hAnsi="Calibri"/>
      <w:sz w:val="22"/>
      <w:szCs w:val="22"/>
      <w:lang w:eastAsia="ru-RU"/>
    </w:rPr>
  </w:style>
  <w:style w:type="paragraph" w:customStyle="1" w:styleId="ParagraphStyle30">
    <w:name w:val="ParagraphStyle30"/>
    <w:hidden/>
    <w:pPr>
      <w:ind w:left="28" w:right="28"/>
    </w:pPr>
    <w:rPr>
      <w:rFonts w:ascii="Calibri" w:eastAsia="Calibri" w:hAnsi="Calibri"/>
      <w:sz w:val="22"/>
      <w:szCs w:val="22"/>
      <w:lang w:eastAsia="ru-RU"/>
    </w:rPr>
  </w:style>
  <w:style w:type="paragraph" w:customStyle="1" w:styleId="ParagraphStyle31">
    <w:name w:val="ParagraphStyle31"/>
    <w:hidden/>
    <w:pPr>
      <w:ind w:left="28" w:right="28"/>
      <w:jc w:val="center"/>
    </w:pPr>
    <w:rPr>
      <w:rFonts w:ascii="Calibri" w:eastAsia="Calibri" w:hAnsi="Calibri"/>
      <w:sz w:val="22"/>
      <w:szCs w:val="22"/>
      <w:lang w:eastAsia="ru-RU"/>
    </w:rPr>
  </w:style>
  <w:style w:type="paragraph" w:customStyle="1" w:styleId="ParagraphStyle32">
    <w:name w:val="ParagraphStyle32"/>
    <w:hidden/>
    <w:pPr>
      <w:ind w:left="28" w:right="28"/>
      <w:jc w:val="center"/>
    </w:pPr>
    <w:rPr>
      <w:rFonts w:ascii="Calibri" w:eastAsia="Calibri" w:hAnsi="Calibri"/>
      <w:sz w:val="22"/>
      <w:szCs w:val="22"/>
      <w:lang w:eastAsia="ru-RU"/>
    </w:rPr>
  </w:style>
  <w:style w:type="paragraph" w:customStyle="1" w:styleId="ParagraphStyle33">
    <w:name w:val="ParagraphStyle33"/>
    <w:hidden/>
    <w:pPr>
      <w:ind w:left="28" w:right="28"/>
      <w:jc w:val="center"/>
    </w:pPr>
    <w:rPr>
      <w:rFonts w:ascii="Calibri" w:eastAsia="Calibri" w:hAnsi="Calibri"/>
      <w:sz w:val="22"/>
      <w:szCs w:val="22"/>
      <w:lang w:eastAsia="ru-RU"/>
    </w:rPr>
  </w:style>
  <w:style w:type="paragraph" w:customStyle="1" w:styleId="ParagraphStyle34">
    <w:name w:val="ParagraphStyle34"/>
    <w:hidden/>
    <w:pPr>
      <w:ind w:left="28" w:right="28"/>
      <w:jc w:val="center"/>
    </w:pPr>
    <w:rPr>
      <w:rFonts w:ascii="Calibri" w:eastAsia="Calibri" w:hAnsi="Calibri"/>
      <w:sz w:val="22"/>
      <w:szCs w:val="22"/>
      <w:lang w:eastAsia="ru-RU"/>
    </w:rPr>
  </w:style>
  <w:style w:type="paragraph" w:customStyle="1" w:styleId="ParagraphStyle35">
    <w:name w:val="ParagraphStyle35"/>
    <w:hidden/>
    <w:pPr>
      <w:ind w:left="28" w:right="28"/>
      <w:jc w:val="center"/>
    </w:pPr>
    <w:rPr>
      <w:rFonts w:ascii="Calibri" w:eastAsia="Calibri" w:hAnsi="Calibri"/>
      <w:sz w:val="22"/>
      <w:szCs w:val="22"/>
      <w:lang w:eastAsia="ru-RU"/>
    </w:rPr>
  </w:style>
  <w:style w:type="paragraph" w:customStyle="1" w:styleId="ParagraphStyle36">
    <w:name w:val="ParagraphStyle36"/>
    <w:hidden/>
    <w:pPr>
      <w:ind w:left="28" w:right="28"/>
      <w:jc w:val="center"/>
    </w:pPr>
    <w:rPr>
      <w:rFonts w:ascii="Calibri" w:eastAsia="Calibri" w:hAnsi="Calibri"/>
      <w:sz w:val="22"/>
      <w:szCs w:val="22"/>
      <w:lang w:eastAsia="ru-RU"/>
    </w:rPr>
  </w:style>
  <w:style w:type="paragraph" w:customStyle="1" w:styleId="ParagraphStyle37">
    <w:name w:val="ParagraphStyle37"/>
    <w:hidden/>
    <w:pPr>
      <w:ind w:left="28" w:right="28"/>
      <w:jc w:val="center"/>
    </w:pPr>
    <w:rPr>
      <w:rFonts w:ascii="Calibri" w:eastAsia="Calibri" w:hAnsi="Calibri"/>
      <w:sz w:val="22"/>
      <w:szCs w:val="22"/>
      <w:lang w:eastAsia="ru-RU"/>
    </w:rPr>
  </w:style>
  <w:style w:type="character" w:styleId="affb">
    <w:name w:val="line number"/>
  </w:style>
  <w:style w:type="character" w:customStyle="1" w:styleId="FakeCharacterStyle">
    <w:name w:val="FakeCharacterStyle"/>
    <w:hidden/>
    <w:rPr>
      <w:sz w:val="1"/>
      <w:szCs w:val="1"/>
    </w:rPr>
  </w:style>
  <w:style w:type="character" w:customStyle="1" w:styleId="CharacterStyle0">
    <w:name w:val="CharacterStyle0"/>
    <w:hidden/>
    <w:rPr>
      <w:rFonts w:ascii="Times New Roman" w:eastAsia="Times New Roman" w:hAnsi="Times New Roman"/>
      <w:b/>
      <w:color w:val="000000"/>
      <w:sz w:val="22"/>
      <w:szCs w:val="22"/>
      <w:u w:val="none"/>
    </w:rPr>
  </w:style>
  <w:style w:type="character" w:customStyle="1" w:styleId="CharacterStyle1">
    <w:name w:val="CharacterStyle1"/>
    <w:hidden/>
    <w:rPr>
      <w:rFonts w:ascii="Times New Roman" w:eastAsia="Times New Roman" w:hAnsi="Times New Roman"/>
      <w:color w:val="000000"/>
      <w:sz w:val="14"/>
      <w:szCs w:val="14"/>
      <w:u w:val="none"/>
    </w:rPr>
  </w:style>
  <w:style w:type="character" w:customStyle="1" w:styleId="CharacterStyle2">
    <w:name w:val="CharacterStyle2"/>
    <w:hidden/>
    <w:rPr>
      <w:rFonts w:ascii="Times New Roman" w:eastAsia="Times New Roman" w:hAnsi="Times New Roman"/>
      <w:b/>
      <w:color w:val="000000"/>
      <w:sz w:val="20"/>
      <w:szCs w:val="20"/>
      <w:u w:val="none"/>
    </w:rPr>
  </w:style>
  <w:style w:type="character" w:customStyle="1" w:styleId="CharacterStyle3">
    <w:name w:val="CharacterStyle3"/>
    <w:hidden/>
    <w:rPr>
      <w:rFonts w:ascii="Times New Roman" w:eastAsia="Times New Roman" w:hAnsi="Times New Roman"/>
      <w:b/>
      <w:color w:val="000000"/>
      <w:sz w:val="20"/>
      <w:szCs w:val="20"/>
      <w:u w:val="none"/>
    </w:rPr>
  </w:style>
  <w:style w:type="character" w:customStyle="1" w:styleId="CharacterStyle4">
    <w:name w:val="CharacterStyle4"/>
    <w:hidden/>
    <w:rPr>
      <w:rFonts w:ascii="Times New Roman" w:eastAsia="Times New Roman" w:hAnsi="Times New Roman"/>
      <w:b/>
      <w:color w:val="000000"/>
      <w:sz w:val="20"/>
      <w:szCs w:val="20"/>
      <w:u w:val="none"/>
    </w:rPr>
  </w:style>
  <w:style w:type="character" w:customStyle="1" w:styleId="CharacterStyle5">
    <w:name w:val="CharacterStyle5"/>
    <w:hidden/>
    <w:rPr>
      <w:rFonts w:ascii="Times New Roman" w:eastAsia="Times New Roman" w:hAnsi="Times New Roman"/>
      <w:b/>
      <w:color w:val="000000"/>
      <w:sz w:val="20"/>
      <w:szCs w:val="20"/>
      <w:u w:val="none"/>
    </w:rPr>
  </w:style>
  <w:style w:type="character" w:customStyle="1" w:styleId="CharacterStyle6">
    <w:name w:val="CharacterStyle6"/>
    <w:hidden/>
    <w:rPr>
      <w:rFonts w:ascii="Times New Roman" w:eastAsia="Times New Roman" w:hAnsi="Times New Roman"/>
      <w:color w:val="000000"/>
      <w:sz w:val="20"/>
      <w:szCs w:val="20"/>
      <w:u w:val="none"/>
    </w:rPr>
  </w:style>
  <w:style w:type="character" w:customStyle="1" w:styleId="CharacterStyle7">
    <w:name w:val="CharacterStyle7"/>
    <w:hidden/>
    <w:rPr>
      <w:rFonts w:ascii="Times New Roman" w:eastAsia="Times New Roman" w:hAnsi="Times New Roman"/>
      <w:color w:val="000000"/>
      <w:sz w:val="20"/>
      <w:szCs w:val="20"/>
      <w:u w:val="none"/>
    </w:rPr>
  </w:style>
  <w:style w:type="character" w:customStyle="1" w:styleId="CharacterStyle8">
    <w:name w:val="CharacterStyle8"/>
    <w:hidden/>
    <w:rPr>
      <w:rFonts w:ascii="Times New Roman" w:eastAsia="Times New Roman" w:hAnsi="Times New Roman"/>
      <w:color w:val="000000"/>
      <w:sz w:val="20"/>
      <w:szCs w:val="20"/>
      <w:u w:val="none"/>
    </w:rPr>
  </w:style>
  <w:style w:type="character" w:customStyle="1" w:styleId="CharacterStyle9">
    <w:name w:val="CharacterStyle9"/>
    <w:hidden/>
    <w:rPr>
      <w:rFonts w:ascii="Times New Roman" w:eastAsia="Times New Roman" w:hAnsi="Times New Roman"/>
      <w:color w:val="000000"/>
      <w:sz w:val="20"/>
      <w:szCs w:val="20"/>
      <w:u w:val="none"/>
    </w:rPr>
  </w:style>
  <w:style w:type="character" w:customStyle="1" w:styleId="CharacterStyle10">
    <w:name w:val="CharacterStyle10"/>
    <w:hidden/>
    <w:rPr>
      <w:rFonts w:ascii="Times New Roman" w:eastAsia="Times New Roman" w:hAnsi="Times New Roman"/>
      <w:color w:val="000000"/>
      <w:sz w:val="20"/>
      <w:szCs w:val="20"/>
      <w:u w:val="none"/>
    </w:rPr>
  </w:style>
  <w:style w:type="character" w:customStyle="1" w:styleId="CharacterStyle11">
    <w:name w:val="CharacterStyle11"/>
    <w:hidden/>
    <w:rPr>
      <w:rFonts w:ascii="Times New Roman" w:eastAsia="Times New Roman" w:hAnsi="Times New Roman"/>
      <w:color w:val="000000"/>
      <w:sz w:val="24"/>
      <w:szCs w:val="24"/>
      <w:u w:val="none"/>
    </w:rPr>
  </w:style>
  <w:style w:type="character" w:customStyle="1" w:styleId="CharacterStyle12">
    <w:name w:val="CharacterStyle12"/>
    <w:hidden/>
    <w:rPr>
      <w:rFonts w:ascii="Times New Roman" w:eastAsia="Times New Roman" w:hAnsi="Times New Roman"/>
      <w:b/>
      <w:color w:val="000000"/>
      <w:sz w:val="20"/>
      <w:szCs w:val="20"/>
      <w:u w:val="none"/>
    </w:rPr>
  </w:style>
  <w:style w:type="character" w:customStyle="1" w:styleId="CharacterStyle13">
    <w:name w:val="CharacterStyle13"/>
    <w:hidden/>
    <w:rPr>
      <w:rFonts w:ascii="Times New Roman" w:eastAsia="Times New Roman" w:hAnsi="Times New Roman"/>
      <w:b/>
      <w:color w:val="000000"/>
      <w:sz w:val="20"/>
      <w:szCs w:val="20"/>
      <w:u w:val="none"/>
    </w:rPr>
  </w:style>
  <w:style w:type="character" w:customStyle="1" w:styleId="CharacterStyle14">
    <w:name w:val="CharacterStyle14"/>
    <w:hidden/>
    <w:rPr>
      <w:rFonts w:ascii="Times New Roman" w:eastAsia="Times New Roman" w:hAnsi="Times New Roman"/>
      <w:b/>
      <w:color w:val="000000"/>
      <w:sz w:val="20"/>
      <w:szCs w:val="20"/>
      <w:u w:val="none"/>
    </w:rPr>
  </w:style>
  <w:style w:type="character" w:customStyle="1" w:styleId="CharacterStyle15">
    <w:name w:val="CharacterStyle15"/>
    <w:hidden/>
    <w:rPr>
      <w:rFonts w:ascii="Times New Roman" w:eastAsia="Times New Roman" w:hAnsi="Times New Roman"/>
      <w:color w:val="000000"/>
      <w:sz w:val="20"/>
      <w:szCs w:val="20"/>
      <w:u w:val="none"/>
    </w:rPr>
  </w:style>
  <w:style w:type="character" w:customStyle="1" w:styleId="CharacterStyle16">
    <w:name w:val="CharacterStyle16"/>
    <w:hidden/>
    <w:rPr>
      <w:rFonts w:ascii="Times New Roman" w:eastAsia="Times New Roman" w:hAnsi="Times New Roman"/>
      <w:b/>
      <w:color w:val="000000"/>
      <w:sz w:val="22"/>
      <w:szCs w:val="22"/>
      <w:u w:val="none"/>
    </w:rPr>
  </w:style>
  <w:style w:type="character" w:customStyle="1" w:styleId="CharacterStyle17">
    <w:name w:val="CharacterStyle17"/>
    <w:hidden/>
    <w:rPr>
      <w:rFonts w:ascii="Times New Roman" w:eastAsia="Times New Roman" w:hAnsi="Times New Roman"/>
      <w:color w:val="000000"/>
      <w:sz w:val="22"/>
      <w:szCs w:val="22"/>
      <w:u w:val="none"/>
    </w:rPr>
  </w:style>
  <w:style w:type="character" w:customStyle="1" w:styleId="CharacterStyle18">
    <w:name w:val="CharacterStyle18"/>
    <w:hidden/>
    <w:rPr>
      <w:rFonts w:ascii="Times New Roman" w:eastAsia="Times New Roman" w:hAnsi="Times New Roman"/>
      <w:b/>
      <w:color w:val="000000"/>
      <w:sz w:val="20"/>
      <w:szCs w:val="20"/>
      <w:u w:val="none"/>
    </w:rPr>
  </w:style>
  <w:style w:type="character" w:customStyle="1" w:styleId="CharacterStyle19">
    <w:name w:val="CharacterStyle19"/>
    <w:hidden/>
    <w:rPr>
      <w:rFonts w:ascii="Times New Roman" w:eastAsia="Times New Roman" w:hAnsi="Times New Roman"/>
      <w:b/>
      <w:color w:val="000000"/>
      <w:sz w:val="20"/>
      <w:szCs w:val="20"/>
      <w:u w:val="none"/>
    </w:rPr>
  </w:style>
  <w:style w:type="character" w:customStyle="1" w:styleId="CharacterStyle20">
    <w:name w:val="CharacterStyle20"/>
    <w:hidden/>
    <w:rPr>
      <w:rFonts w:ascii="Times New Roman" w:eastAsia="Times New Roman" w:hAnsi="Times New Roman"/>
      <w:b/>
      <w:color w:val="000000"/>
      <w:sz w:val="20"/>
      <w:szCs w:val="20"/>
      <w:u w:val="none"/>
    </w:rPr>
  </w:style>
  <w:style w:type="character" w:customStyle="1" w:styleId="CharacterStyle21">
    <w:name w:val="CharacterStyle21"/>
    <w:hidden/>
    <w:rPr>
      <w:rFonts w:ascii="Times New Roman" w:eastAsia="Times New Roman" w:hAnsi="Times New Roman"/>
      <w:color w:val="000000"/>
      <w:sz w:val="20"/>
      <w:szCs w:val="20"/>
      <w:u w:val="none"/>
    </w:rPr>
  </w:style>
  <w:style w:type="character" w:customStyle="1" w:styleId="CharacterStyle22">
    <w:name w:val="CharacterStyle22"/>
    <w:hidden/>
    <w:rPr>
      <w:rFonts w:ascii="Times New Roman" w:eastAsia="Times New Roman" w:hAnsi="Times New Roman"/>
      <w:color w:val="000000"/>
      <w:sz w:val="20"/>
      <w:szCs w:val="20"/>
      <w:u w:val="none"/>
    </w:rPr>
  </w:style>
  <w:style w:type="character" w:customStyle="1" w:styleId="CharacterStyle23">
    <w:name w:val="CharacterStyle23"/>
    <w:hidden/>
    <w:rPr>
      <w:rFonts w:ascii="Times New Roman" w:eastAsia="Times New Roman" w:hAnsi="Times New Roman"/>
      <w:color w:val="000000"/>
      <w:sz w:val="20"/>
      <w:szCs w:val="20"/>
      <w:u w:val="none"/>
    </w:rPr>
  </w:style>
  <w:style w:type="character" w:customStyle="1" w:styleId="CharacterStyle24">
    <w:name w:val="CharacterStyle24"/>
    <w:hidden/>
    <w:rPr>
      <w:rFonts w:ascii="Times New Roman" w:eastAsia="Times New Roman" w:hAnsi="Times New Roman"/>
      <w:b/>
      <w:color w:val="000000"/>
      <w:sz w:val="20"/>
      <w:szCs w:val="20"/>
      <w:u w:val="none"/>
    </w:rPr>
  </w:style>
  <w:style w:type="character" w:customStyle="1" w:styleId="CharacterStyle25">
    <w:name w:val="CharacterStyle25"/>
    <w:hidden/>
    <w:rPr>
      <w:rFonts w:ascii="Times New Roman" w:eastAsia="Times New Roman" w:hAnsi="Times New Roman"/>
      <w:b/>
      <w:color w:val="000000"/>
      <w:sz w:val="20"/>
      <w:szCs w:val="20"/>
      <w:u w:val="none"/>
    </w:rPr>
  </w:style>
  <w:style w:type="character" w:customStyle="1" w:styleId="CharacterStyle26">
    <w:name w:val="CharacterStyle26"/>
    <w:hidden/>
    <w:rPr>
      <w:rFonts w:ascii="Times New Roman" w:eastAsia="Times New Roman" w:hAnsi="Times New Roman"/>
      <w:b/>
      <w:color w:val="000000"/>
      <w:sz w:val="20"/>
      <w:szCs w:val="20"/>
      <w:u w:val="none"/>
    </w:rPr>
  </w:style>
  <w:style w:type="character" w:customStyle="1" w:styleId="CharacterStyle27">
    <w:name w:val="CharacterStyle27"/>
    <w:hidden/>
    <w:rPr>
      <w:rFonts w:ascii="Times New Roman" w:eastAsia="Times New Roman" w:hAnsi="Times New Roman"/>
      <w:b/>
      <w:color w:val="000000"/>
      <w:sz w:val="20"/>
      <w:szCs w:val="20"/>
      <w:u w:val="none"/>
    </w:rPr>
  </w:style>
  <w:style w:type="character" w:customStyle="1" w:styleId="CharacterStyle28">
    <w:name w:val="CharacterStyle28"/>
    <w:hidden/>
    <w:rPr>
      <w:rFonts w:ascii="Times New Roman" w:eastAsia="Times New Roman" w:hAnsi="Times New Roman"/>
      <w:color w:val="000000"/>
      <w:sz w:val="20"/>
      <w:szCs w:val="20"/>
      <w:u w:val="none"/>
    </w:rPr>
  </w:style>
  <w:style w:type="character" w:customStyle="1" w:styleId="CharacterStyle29">
    <w:name w:val="CharacterStyle29"/>
    <w:hidden/>
    <w:rPr>
      <w:rFonts w:ascii="Times New Roman" w:eastAsia="Times New Roman" w:hAnsi="Times New Roman"/>
      <w:b/>
      <w:color w:val="000000"/>
      <w:sz w:val="22"/>
      <w:szCs w:val="22"/>
      <w:u w:val="none"/>
    </w:rPr>
  </w:style>
  <w:style w:type="character" w:customStyle="1" w:styleId="CharacterStyle30">
    <w:name w:val="CharacterStyle30"/>
    <w:hidden/>
    <w:rPr>
      <w:rFonts w:ascii="Times New Roman" w:eastAsia="Times New Roman" w:hAnsi="Times New Roman"/>
      <w:color w:val="000000"/>
      <w:sz w:val="22"/>
      <w:szCs w:val="22"/>
      <w:u w:val="none"/>
    </w:rPr>
  </w:style>
  <w:style w:type="character" w:customStyle="1" w:styleId="CharacterStyle31">
    <w:name w:val="CharacterStyle31"/>
    <w:hidden/>
    <w:rPr>
      <w:rFonts w:ascii="Times New Roman" w:eastAsia="Times New Roman" w:hAnsi="Times New Roman"/>
      <w:b/>
      <w:color w:val="000000"/>
      <w:sz w:val="20"/>
      <w:szCs w:val="20"/>
      <w:u w:val="none"/>
    </w:rPr>
  </w:style>
  <w:style w:type="character" w:customStyle="1" w:styleId="CharacterStyle32">
    <w:name w:val="CharacterStyle32"/>
    <w:hidden/>
    <w:rPr>
      <w:rFonts w:ascii="Times New Roman" w:eastAsia="Times New Roman" w:hAnsi="Times New Roman"/>
      <w:b/>
      <w:color w:val="000000"/>
      <w:sz w:val="20"/>
      <w:szCs w:val="20"/>
      <w:u w:val="none"/>
    </w:rPr>
  </w:style>
  <w:style w:type="character" w:customStyle="1" w:styleId="CharacterStyle33">
    <w:name w:val="CharacterStyle33"/>
    <w:hidden/>
    <w:rPr>
      <w:rFonts w:ascii="Times New Roman" w:eastAsia="Times New Roman" w:hAnsi="Times New Roman"/>
      <w:b/>
      <w:color w:val="000000"/>
      <w:sz w:val="20"/>
      <w:szCs w:val="20"/>
      <w:u w:val="none"/>
    </w:rPr>
  </w:style>
  <w:style w:type="character" w:customStyle="1" w:styleId="CharacterStyle34">
    <w:name w:val="CharacterStyle34"/>
    <w:hidden/>
    <w:rPr>
      <w:rFonts w:ascii="Times New Roman" w:eastAsia="Times New Roman" w:hAnsi="Times New Roman"/>
      <w:b/>
      <w:color w:val="000000"/>
      <w:sz w:val="20"/>
      <w:szCs w:val="20"/>
      <w:u w:val="none"/>
    </w:rPr>
  </w:style>
  <w:style w:type="character" w:customStyle="1" w:styleId="CharacterStyle35">
    <w:name w:val="CharacterStyle35"/>
    <w:hidden/>
    <w:rPr>
      <w:rFonts w:ascii="Times New Roman" w:eastAsia="Times New Roman" w:hAnsi="Times New Roman"/>
      <w:color w:val="000000"/>
      <w:sz w:val="20"/>
      <w:szCs w:val="20"/>
      <w:u w:val="none"/>
    </w:rPr>
  </w:style>
  <w:style w:type="character" w:customStyle="1" w:styleId="CharacterStyle36">
    <w:name w:val="CharacterStyle36"/>
    <w:hidden/>
    <w:rPr>
      <w:rFonts w:ascii="Times New Roman" w:eastAsia="Times New Roman" w:hAnsi="Times New Roman"/>
      <w:color w:val="000000"/>
      <w:sz w:val="20"/>
      <w:szCs w:val="20"/>
      <w:u w:val="none"/>
    </w:rPr>
  </w:style>
  <w:style w:type="character" w:customStyle="1" w:styleId="CharacterStyle37">
    <w:name w:val="CharacterStyle37"/>
    <w:hidden/>
    <w:rPr>
      <w:rFonts w:ascii="Times New Roman" w:eastAsia="Times New Roman" w:hAnsi="Times New Roman"/>
      <w:color w:val="000000"/>
      <w:sz w:val="20"/>
      <w:szCs w:val="20"/>
      <w:u w:val="none"/>
    </w:rPr>
  </w:style>
  <w:style w:type="table" w:styleId="13">
    <w:name w:val="Table Simple 1"/>
    <w:basedOn w:val="a1"/>
    <w:rPr>
      <w:rFonts w:ascii="Calibri" w:eastAsia="Calibri" w:hAnsi="Calibri"/>
      <w:sz w:val="22"/>
      <w:szCs w:val="22"/>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rchet.cap.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2756</Words>
  <Characters>15712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xxx</Company>
  <LinksUpToDate>false</LinksUpToDate>
  <CharactersWithSpaces>18432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Фондеркина Ольга Ивановна</cp:lastModifiedBy>
  <cp:revision>2</cp:revision>
  <cp:lastPrinted>2026-06-17T08:46:00Z</cp:lastPrinted>
  <dcterms:created xsi:type="dcterms:W3CDTF">2026-06-26T10:20:00Z</dcterms:created>
  <dcterms:modified xsi:type="dcterms:W3CDTF">2026-06-26T10:20:00Z</dcterms:modified>
  <cp:version>983040</cp:version>
</cp:coreProperties>
</file>