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right"/>
        <w:tabs>
          <w:tab w:val="left" w:pos="5953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902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СВОДНЫЙ ОТЧЕТ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результатах проведения оценки регулирующего воздействия проекта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1. Общая информация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(далее - проект акта)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Государственная ветеринарная служба Чувашской Республики (далее также – Служба)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проекта акта: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закона Чувашской Республики «О внесении изменений в Закон Чувашской Республики «Об административных правонарушениях в Чувашской Республике»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(далее – проект акта)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для разработки проекта акта: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со статьей 1.3.1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Кодекса Российской Федерации об административных правонарушениях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ведению субъектов Российской Федерации в области законодательства об административных правонарушениях относится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естного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самоуправления.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связи с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инятием Закона Чувашской Республики от 21 ноября2024 г.   № 76 «Об обращении с животными без владельцев на территории Чувашской Республики» (далее – Закон ЧР от 21.11.2024 № 76) и постановления Кабинета Министров Чувашской Республики от 29 ноября 2024 г. 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673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 установлении требований к размещению и обустройству пунктов временного содержания животных без владельцев, организации их деятельности» (далее – постановление КМ ЧР от 29.11.2024 № 673)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возникла необходимость установления административной ответственности за совершение правонарушений в области обра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щения с животными без владельцев.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 цели правового регулирования: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ринятие проекта закона позволит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повысить эффективность соблюдения требований нормативных правовых актов Чувашской Республики в области обращения с животными без владельцев, что, в свою очередь, будет способствовать достижению целей соблюдения гуманности при обращении с животными без вла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дельцев и обеспечения безопасности граждан.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2. Степень регулирующего воздействия проекта акта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901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Степень регулирующего воздействия проекта акта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  <w:t xml:space="preserve">высокая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jc w:val="both"/>
              <w:rPr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Обоснование отнесения проекта акта к определенной степени регулирующего воздействия: проект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содержит положения, предусмотренные подпунктом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«а»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пункта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оября 2012 г. № 532, подлежит оценке регулирующего воздействия в соответствии с пунктом 1.1 указанного Порядка.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Проект содержит положения, устанавливающие ранее не предусмотренную нормативными правовыми актами Чувашской Республики административную ответственность для должностных и юридических лиц в сфере предпринимательской и иной экономической деятельности.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2.3. Анализ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регулируемых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проектом акта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902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отношений, обусловливающих необходимость проведения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оценки регулирующего воздействия проекта акта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наличия в проекте акта положений, регулирующих отношения в указанной области (сфере) (</w:t>
            </w:r>
            <w:r>
              <w:rPr>
                <w:rFonts w:ascii="PT Astra Serif" w:hAnsi="PT Astra Serif" w:eastAsia="PT Astra Serif" w:cs="PT Astra Serif"/>
              </w:rPr>
              <w:t xml:space="preserve">указать да/нет, если да описать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 в сфере предпринимательской и иной экономической деятельности содержит обязательные требования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организации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</w:t>
            </w:r>
            <w:r>
              <w:rPr>
                <w:rFonts w:ascii="PT Astra Serif" w:hAnsi="PT Astra Serif" w:eastAsia="PT Astra Serif" w:cs="PT Astra Serif"/>
              </w:rPr>
              <w:t xml:space="preserve">и Чувашской Республики обязанности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</w:t>
            </w:r>
            <w:r>
              <w:rPr>
                <w:rFonts w:ascii="PT Astra Serif" w:hAnsi="PT Astra Serif" w:eastAsia="PT Astra Serif" w:cs="PT Astra Serif"/>
              </w:rPr>
              <w:t xml:space="preserve">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</w:rPr>
              <w:t xml:space="preserve">Да.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  <w:t xml:space="preserve">Проект содержит положения, устанавливающие ранее не предусмотренную нормативными правовыми актами Чувашской Республики ответственность для должностных и  юридических лиц в сфере предпринимательской и иной экономической деятельности, </w:t>
            </w:r>
            <w:r>
              <w:rPr>
                <w:rFonts w:ascii="PT Astra Serif" w:hAnsi="PT Astra Serif" w:eastAsia="PT Astra Serif" w:cs="PT Astra Serif"/>
              </w:rPr>
              <w:t xml:space="preserve">за нарушения требований к осуществлению деятельности по обращению с животными без владельцев.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3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. Описание проблемы, на решение которой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3.1.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Описание проблемы, на решение которой направлен предлагаемый способ регулирования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    С</w:t>
            </w:r>
            <w:r>
              <w:rPr>
                <w:rFonts w:ascii="PT Astra Serif" w:hAnsi="PT Astra Serif" w:eastAsia="PT Astra Serif" w:cs="PT Astra Serif"/>
              </w:rPr>
              <w:t xml:space="preserve">татьей 8.54 Кодекса </w:t>
            </w:r>
            <w:r>
              <w:rPr>
                <w:rFonts w:ascii="PT Astra Serif" w:hAnsi="PT Astra Serif" w:eastAsia="PT Astra Serif" w:cs="PT Astra Serif"/>
              </w:rPr>
              <w:t xml:space="preserve">Российской Федерации об административных правонарушениях</w:t>
            </w:r>
            <w:r>
              <w:rPr>
                <w:rFonts w:ascii="PT Astra Serif" w:hAnsi="PT Astra Serif" w:eastAsia="PT Astra Serif" w:cs="PT Astra Serif"/>
              </w:rPr>
              <w:t xml:space="preserve"> установлена административная ответственность за </w:t>
            </w:r>
            <w:r>
              <w:rPr>
                <w:rFonts w:ascii="PT Astra Serif" w:hAnsi="PT Astra Serif" w:eastAsia="PT Astra Serif" w:cs="PT Astra Serif"/>
              </w:rPr>
              <w:t xml:space="preserve">несоблюдение требований к осуществлению деятельности по обращению с животными владельцами приютов для животных, а также за н</w:t>
            </w:r>
            <w:r>
              <w:rPr>
                <w:rFonts w:ascii="PT Astra Serif" w:hAnsi="PT Astra Serif" w:eastAsia="PT Astra Serif" w:cs="PT Astra Serif"/>
              </w:rPr>
              <w:t xml:space="preserve">есоблюдение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требований</w:t>
            </w:r>
            <w:r>
              <w:rPr>
                <w:rFonts w:ascii="PT Astra Serif" w:hAnsi="PT Astra Serif" w:eastAsia="PT Astra Serif" w:cs="PT Astra Serif"/>
              </w:rPr>
              <w:t xml:space="preserve"> к осуществлению деятельности по обращению с животными без владельцев. </w:t>
            </w:r>
            <w:r>
              <w:rPr>
                <w:rFonts w:ascii="PT Astra Serif" w:hAnsi="PT Astra Serif" w:eastAsia="PT Astra Serif" w:cs="PT Astra Serif"/>
              </w:rPr>
              <w:t xml:space="preserve">Однако, указанная административная ответственность устанавливается за нарушение правил и норм, предусмотренных федеральными законами и иными нормативными правовыми актами Российской Федерации.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     В соответствии со статьей 1.3.1 </w:t>
            </w:r>
            <w:r>
              <w:rPr>
                <w:rFonts w:ascii="PT Astra Serif" w:hAnsi="PT Astra Serif" w:eastAsia="PT Astra Serif" w:cs="PT Astra Serif"/>
              </w:rPr>
              <w:t xml:space="preserve">Кодекса </w:t>
            </w:r>
            <w:r>
              <w:rPr>
                <w:rFonts w:ascii="PT Astra Serif" w:hAnsi="PT Astra Serif" w:eastAsia="PT Astra Serif" w:cs="PT Astra Serif"/>
              </w:rPr>
              <w:t xml:space="preserve">Российской Федерации об административных правонарушениях (далее – КоАП РФ) </w:t>
            </w:r>
            <w:r>
              <w:rPr>
                <w:rFonts w:ascii="PT Astra Serif" w:hAnsi="PT Astra Serif" w:eastAsia="PT Astra Serif" w:cs="PT Astra Serif"/>
              </w:rPr>
              <w:t xml:space="preserve">к</w:t>
            </w:r>
            <w:r>
              <w:rPr>
                <w:rFonts w:ascii="PT Astra Serif" w:hAnsi="PT Astra Serif" w:eastAsia="PT Astra Serif" w:cs="PT Astra Serif"/>
              </w:rPr>
              <w:t xml:space="preserve"> ведению субъектов Российской Федерации в области законодат</w:t>
            </w:r>
            <w:r>
              <w:rPr>
                <w:rFonts w:ascii="PT Astra Serif" w:hAnsi="PT Astra Serif" w:eastAsia="PT Astra Serif" w:cs="PT Astra Serif"/>
              </w:rPr>
              <w:t xml:space="preserve">ельства об административных правонарушениях относится </w:t>
            </w:r>
            <w:r>
              <w:rPr>
                <w:rFonts w:ascii="PT Astra Serif" w:hAnsi="PT Astra Serif" w:eastAsia="PT Astra Serif" w:cs="PT Astra Serif"/>
              </w:rPr>
              <w:t xml:space="preserve">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</w:t>
            </w:r>
            <w:r>
              <w:rPr>
                <w:rFonts w:ascii="PT Astra Serif" w:hAnsi="PT Astra Serif" w:eastAsia="PT Astra Serif" w:cs="PT Astra Serif"/>
              </w:rPr>
              <w:t xml:space="preserve">самоуправления.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   </w:t>
            </w:r>
            <w:r>
              <w:rPr>
                <w:rFonts w:ascii="PT Astra Serif" w:hAnsi="PT Astra Serif" w:eastAsia="PT Astra Serif" w:cs="PT Astra Serif"/>
              </w:rPr>
              <w:t xml:space="preserve">Законом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ЧР от 21.11.2024 № 76</w:t>
            </w:r>
            <w:r>
              <w:rPr>
                <w:rFonts w:ascii="PT Astra Serif" w:hAnsi="PT Astra Serif" w:eastAsia="PT Astra Serif" w:cs="PT Astra Serif"/>
              </w:rPr>
              <w:t xml:space="preserve"> пр</w:t>
            </w:r>
            <w:r>
              <w:rPr>
                <w:rFonts w:ascii="PT Astra Serif" w:hAnsi="PT Astra Serif" w:eastAsia="PT Astra Serif" w:cs="PT Astra Serif"/>
              </w:rPr>
              <w:t xml:space="preserve">едусматриваются требования </w:t>
            </w:r>
            <w:r>
              <w:rPr>
                <w:rFonts w:ascii="PT Astra Serif" w:hAnsi="PT Astra Serif" w:eastAsia="PT Astra Serif" w:cs="PT Astra Serif"/>
              </w:rPr>
              <w:t xml:space="preserve">к осуществлению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</w:rPr>
              <w:t xml:space="preserve">, при этом Законом Чувашской Республики </w:t>
            </w:r>
            <w:r>
              <w:rPr>
                <w:rFonts w:ascii="PT Astra Serif" w:hAnsi="PT Astra Serif" w:eastAsia="PT Astra Serif" w:cs="PT Astra Serif"/>
              </w:rPr>
              <w:t xml:space="preserve">от 23 июля 2003 г. № 22 </w:t>
            </w:r>
            <w:r>
              <w:rPr>
                <w:rFonts w:ascii="PT Astra Serif" w:hAnsi="PT Astra Serif" w:eastAsia="PT Astra Serif" w:cs="PT Astra Serif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Об административных правонарушениях в Чувашской Республике</w:t>
            </w:r>
            <w:r>
              <w:rPr>
                <w:rFonts w:ascii="PT Astra Serif" w:hAnsi="PT Astra Serif" w:eastAsia="PT Astra Serif" w:cs="PT Astra Serif"/>
              </w:rPr>
              <w:t xml:space="preserve">» (далее – Закон ЧР от 23.07.2023 № 22) административная ответственность за их нарушение отсутствует.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</w:t>
            </w:r>
            <w:r>
              <w:rPr>
                <w:rFonts w:ascii="PT Astra Serif" w:hAnsi="PT Astra Serif" w:eastAsia="PT Astra Serif" w:cs="PT Astra Serif"/>
              </w:rPr>
              <w:t xml:space="preserve">     </w:t>
            </w: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роектом акта предлагается установить административную ответственность для должностных лиц и юр</w:t>
            </w:r>
            <w:r>
              <w:rPr>
                <w:rFonts w:ascii="PT Astra Serif" w:hAnsi="PT Astra Serif" w:eastAsia="PT Astra Serif" w:cs="PT Astra Serif"/>
              </w:rPr>
              <w:t xml:space="preserve">идических лиц за н</w:t>
            </w:r>
            <w:r>
              <w:rPr>
                <w:rFonts w:ascii="PT Astra Serif" w:hAnsi="PT Astra Serif" w:eastAsia="PT Astra Serif" w:cs="PT Astra Serif"/>
              </w:rPr>
              <w:t xml:space="preserve">арушение 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ладельцев.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 Кроме того, проектом акта предлагается внести соответствующие изменения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часть 6 статьи 26.2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</w:t>
            </w:r>
            <w:r>
              <w:rPr>
                <w:rFonts w:ascii="PT Astra Serif" w:hAnsi="PT Astra Serif" w:eastAsia="PT Astra Serif" w:cs="PT Astra Serif"/>
              </w:rPr>
              <w:t xml:space="preserve">кона </w:t>
            </w:r>
            <w:r>
              <w:rPr>
                <w:rFonts w:ascii="PT Astra Serif" w:hAnsi="PT Astra Serif" w:eastAsia="PT Astra Serif" w:cs="PT Astra Serif"/>
              </w:rPr>
              <w:t xml:space="preserve">ЧР от 23.07.2023 № 22</w:t>
            </w:r>
            <w:r>
              <w:rPr>
                <w:rFonts w:ascii="PT Astra Serif" w:hAnsi="PT Astra Serif" w:eastAsia="PT Astra Serif" w:cs="PT Astra Serif"/>
              </w:rPr>
              <w:t xml:space="preserve"> в связи с изменениями в </w:t>
            </w:r>
            <w:r>
              <w:rPr>
                <w:rFonts w:ascii="PT Astra Serif" w:hAnsi="PT Astra Serif" w:eastAsia="PT Astra Serif" w:cs="PT Astra Serif"/>
              </w:rPr>
              <w:t xml:space="preserve">дополнительные требования </w:t>
            </w:r>
            <w:r>
              <w:rPr>
                <w:rFonts w:ascii="PT Astra Serif" w:hAnsi="PT Astra Serif" w:eastAsia="PT Astra Serif" w:cs="PT Astra Serif"/>
              </w:rPr>
              <w:t xml:space="preserve">к содерж</w:t>
            </w:r>
            <w:r>
              <w:rPr>
                <w:rFonts w:ascii="PT Astra Serif" w:hAnsi="PT Astra Serif" w:eastAsia="PT Astra Serif" w:cs="PT Astra Serif"/>
              </w:rPr>
              <w:t xml:space="preserve">анию домашних животных, в том числе к их выгулу, на территории Чувашской Республики</w:t>
            </w:r>
            <w:r>
              <w:rPr>
                <w:rFonts w:ascii="PT Astra Serif" w:hAnsi="PT Astra Serif" w:eastAsia="PT Astra Serif" w:cs="PT Astra Serif"/>
              </w:rPr>
              <w:t xml:space="preserve">, внесенны</w:t>
            </w:r>
            <w:r>
              <w:rPr>
                <w:rFonts w:ascii="PT Astra Serif" w:hAnsi="PT Astra Serif" w:eastAsia="PT Astra Serif" w:cs="PT Astra Serif"/>
              </w:rPr>
              <w:t xml:space="preserve">ми постановлением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от 26 декабря 2024 г. № 754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«О внесении изменений в некоторые постановления Кабинета Министров Чувашской Республики»</w:t>
            </w:r>
            <w:r>
              <w:rPr>
                <w:rFonts w:ascii="PT Astra Serif" w:hAnsi="PT Astra Serif" w:eastAsia="PT Astra Serif" w:cs="PT Astra Serif"/>
              </w:rPr>
              <w:t xml:space="preserve">. Однако, ввиду того, что указанные изменения касаются лишь физических лиц (владельцев домашних животных), указанные изменения не подлежат оценке регулирующего воздействия.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ind w:left="57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Негатив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ные эффекты, возникающие в связи с наличием проблемы</w:t>
            </w:r>
            <w:r>
              <w:rPr>
                <w:rFonts w:ascii="PT Astra Serif" w:hAnsi="PT Astra Serif" w:eastAsia="PT Astra Serif" w:cs="PT Astra Serif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случае, если д</w:t>
            </w:r>
            <w:r>
              <w:rPr>
                <w:rFonts w:ascii="PT Astra Serif" w:hAnsi="PT Astra Serif" w:eastAsia="PT Astra Serif" w:cs="PT Astra Serif"/>
              </w:rPr>
              <w:t xml:space="preserve">еятельность по обращению с животными </w:t>
            </w:r>
            <w:r>
              <w:rPr>
                <w:rFonts w:ascii="PT Astra Serif" w:hAnsi="PT Astra Serif" w:eastAsia="PT Astra Serif" w:cs="PT Astra Serif"/>
              </w:rPr>
              <w:t xml:space="preserve">без владельцев будет осуществляться с нарушениями установленных требований, но при этом виновные лица не будут нести административную ответственность, в обществе возникнет негативное восприятие ситуации, складывающейся при обращении с животными без владель</w:t>
            </w:r>
            <w:r>
              <w:rPr>
                <w:rFonts w:ascii="PT Astra Serif" w:hAnsi="PT Astra Serif" w:eastAsia="PT Astra Serif" w:cs="PT Astra Serif"/>
              </w:rPr>
              <w:t xml:space="preserve">цев на территории Чувашской Республики, что не будет способствовать выполнению основной з</w:t>
            </w:r>
            <w:r>
              <w:rPr>
                <w:rFonts w:ascii="PT Astra Serif" w:hAnsi="PT Astra Serif" w:eastAsia="PT Astra Serif" w:cs="PT Astra Serif"/>
              </w:rPr>
              <w:t xml:space="preserve">адачи законодательства об административных правонарушениях - защите личности, охраны прав и свобод человека и гражданина, охраны здоровья граждан, санитарно-эпидемиологического благополучия населения, защиты общественной нравственности, </w:t>
            </w:r>
            <w:r>
              <w:rPr>
                <w:rFonts w:ascii="PT Astra Serif" w:hAnsi="PT Astra Serif" w:eastAsia="PT Astra Serif" w:cs="PT Astra Serif"/>
              </w:rPr>
              <w:t xml:space="preserve">общественного порядка и общественной безопасности, собственности, защите законных экономических интересов физических и юридических лиц, общества и государства от административных </w:t>
            </w:r>
            <w:r>
              <w:rPr>
                <w:rFonts w:ascii="PT Astra Serif" w:hAnsi="PT Astra Serif" w:eastAsia="PT Astra Serif" w:cs="PT Astra Serif"/>
              </w:rPr>
              <w:t xml:space="preserve">правонарушений.</w:t>
            </w:r>
            <w:r>
              <w:rPr>
                <w:rFonts w:ascii="PT Astra Serif" w:hAnsi="PT Astra Serif" w:eastAsia="PT Astra Serif" w:cs="PT Astra Serif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  <w:i/>
                <w:iCs/>
                <w:color w:val="000000" w:themeColor="text1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highlight w:val="white"/>
              </w:rPr>
              <w:t xml:space="preserve">Риски и предполагаем</w:t>
            </w:r>
            <w:r>
              <w:rPr>
                <w:rFonts w:ascii="PT Astra Serif" w:hAnsi="PT Astra Serif" w:eastAsia="PT Astra Serif" w:cs="PT Astra Serif"/>
                <w:i/>
                <w:iCs/>
                <w:color w:val="000000" w:themeColor="text1"/>
                <w:highlight w:val="white"/>
              </w:rPr>
              <w:t xml:space="preserve">ые последствия, связанные с сохранением текущего положения </w:t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highlight w:val="white"/>
              </w:rPr>
            </w:r>
            <w:r>
              <w:rPr>
                <w:rFonts w:ascii="PT Astra Serif" w:hAnsi="PT Astra Serif" w:cs="PT Astra Serif"/>
                <w:i/>
                <w:iCs/>
                <w:color w:val="000000" w:themeColor="text1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      В случае непринятия проекта акта п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auto" w:fill="ffffff" w:themeFill="background1"/>
              </w:rPr>
              <w:t xml:space="preserve">роводимая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 работа по обращению с животными без владельцев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  <w:shd w:val="clear" w:color="auto" w:fill="ffffff" w:themeFill="background1"/>
              </w:rPr>
              <w:t xml:space="preserve"> не позволит в полной мере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обеспечить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безопасность граждан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гуманность при обращении с животными без вла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дельцев. Отсутствие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арушение требований нормативных правовых актов Чувашской Республики в области обращения с ж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ивотными без владельцев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может способствовать несоблюдению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со стороны с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убъектов предпринимательской деятельности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мероприятий, обязательных требований при осуществлении деятельности по обращению с животными без владельцев на территории Чувашской Республики.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Кроме того, возможно поступление протеста Прокуратуры Чувашской Республики в связи с несоответствием фабулы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части 6 статьи 26.2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За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кона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ЧР от 23.07.2023 № 22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 абзацу шестому части 4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shd w:val="clear" w:color="auto" w:fill="ffffff" w:themeFill="background1"/>
              </w:rPr>
              <w:t xml:space="preserve">дополнительных требований к содержанию домашних животных,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white"/>
              </w:rPr>
              <w:t xml:space="preserve">том числе к их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выгулу, на территории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утвержденных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остановлением Кабинета Министров Чувашской Республики от 15 июня 2023 г. № 414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(с учетом изменений, предусмотренных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остановлением Кабинета Министров Чувашской Республики от 26 декабря 2024 г. № 754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pStyle w:val="902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4. Анализ опыта регионов по решению существующей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опыта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  <w:t xml:space="preserve">    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С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татьей 8.54 Кодекса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Российской Федерации об административных правонарушениях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установлена административная ответственность за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несоблюдение требований к осуществлению деятельности по обращению с животными владельцами приютов для животных, а также 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есоблюдение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требований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к осуществлению деятельности по обращению с животными без владельцев.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Однако, указанная административная ответственность устанавливается за нарушение правил и норм, предусмотренных федеральными законами и иными нормативными правовыми актами Российской Федерации.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   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Законом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ЧР от 21.11.2024 № 76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пр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едусматриваются требования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к осуществлению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. Отдельные требования, содержащиеся в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Законе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ЧР от 21.11.2024 № 76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дублируют положен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ия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Федерального закона от 27 декабря 2018 г. № 498-ФЗ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 ответственном обращении с животными и о внесении изменен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ий в отдельные законодательные акты Российской Федерации», например, требования не применять при отлове вещества, лекарственные средства, способы, технические приспособления, приводящие к увечьям, травмам или гибели животных; не осуществлять отлов животных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без владельцев в присутствии детей, за исключением случаев, если животные без владельцев представляют общественную опасность. В случае нарушения указанных требований виновные будут привлекаться к административной ответственности в соответствии со статьей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8.54 Кодекса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Российской Федерации об административных правонарушениях за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есоблюдение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требований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к осуществлению деятельности по обращению с животными без владельцев.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   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Субъектами Российской Федерации установлена административная ответственность в области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обращения с животными без владельцев (Республика Северная Осетия, Удмуртская Республика, Кировская область, Тюменская область, Амурская область):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1"/>
              <w:jc w:val="both"/>
              <w:rPr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 Закон Республики Северная Осетия-Алания от 17 ноября 2014 года № 43-РЗ «Об административной ответственности за отдельные виды правонарушений»;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1"/>
              <w:jc w:val="both"/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 Закон Удмуртской Республики от 13 октября 2011 года № 57-РЗ «Об установлении админист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ративной ответственности за отдельные виды правонарушений»;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/>
          </w:p>
          <w:p>
            <w:pPr>
              <w:pStyle w:val="901"/>
              <w:jc w:val="both"/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Закон Кировской области от 4 декабря 2007 года № 200-ЗО «Об административной ответственности в Кировской области»;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/>
          </w:p>
          <w:p>
            <w:pPr>
              <w:pStyle w:val="901"/>
              <w:jc w:val="both"/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- Кодекс Тюменской области об административной ответственности от 27.12.2007 № 55;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/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- Закон Амурской области от 30 марта 2007 года  № 319-ОЗ «Об административной ответственности в Амурской области».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Размеры штрафов варьируются: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граждан от одной тысячи рублей до пяти тысяч рублей;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должностных лиц от двух тысяч рублей до пятнадцать тысяч рублей;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юридических лиц от трех тысяч до сорока тысяч рублей.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  <w:hyperlink r:id="rId13" w:tooltip="http://internet.garant.ru," w:history="1">
              <w:r>
                <w:rPr>
                  <w:rStyle w:val="883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http</w:t>
              </w:r>
              <w:r>
                <w:rPr>
                  <w:rStyle w:val="883"/>
                  <w:rFonts w:ascii="PT Astra Serif" w:hAnsi="PT Astra Serif" w:eastAsia="PT Astra Serif" w:cs="PT Astra Serif"/>
                  <w:color w:val="000000" w:themeColor="text1"/>
                </w:rPr>
                <w:t xml:space="preserve">://</w:t>
              </w:r>
              <w:r>
                <w:rPr>
                  <w:rStyle w:val="883"/>
                  <w:rFonts w:ascii="PT Astra Serif" w:hAnsi="PT Astra Serif" w:eastAsia="PT Astra Serif" w:cs="PT Astra Serif"/>
                  <w:color w:val="000000" w:themeColor="text1"/>
                </w:rPr>
                <w:t xml:space="preserve">consultant.cap.</w:t>
              </w:r>
              <w:r>
                <w:rPr>
                  <w:rStyle w:val="883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  <w:t xml:space="preserve">/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</w:p>
    <w:p>
      <w:pPr>
        <w:pStyle w:val="902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5. Возможные варианты решения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tbl>
      <w:tblPr>
        <w:tblStyle w:val="75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187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Невмешательство: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Сохранение текущего положения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(Вариант 1)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5.2.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Совершенствование применения существующего регулирования: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 рассматривается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5.3.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(форма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Принятие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закона Чувашской Республики «О внесении изменений в Закон Чувашской Республики «Об административных правонарушениях в Чувашской Республике»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(Вариант 2)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5.4.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Иные варианты решения проблемы: не рассматриваются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902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6. Сравнение возможных вариантов решения проблемы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количества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901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еятельности 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 учетом того, что создание пунктов временного содержания животных без владельцев предусмотрено</w:t>
            </w:r>
            <w:r>
              <w:rPr>
                <w:rFonts w:ascii="PT Astra Serif" w:hAnsi="PT Astra Serif" w:eastAsia="PT Astra Serif" w:cs="PT Astra Serif"/>
              </w:rPr>
              <w:t xml:space="preserve"> Законом </w:t>
            </w:r>
            <w:r>
              <w:rPr>
                <w:rFonts w:ascii="PT Astra Serif" w:hAnsi="PT Astra Serif" w:eastAsia="PT Astra Serif" w:cs="PT Astra Serif"/>
              </w:rPr>
              <w:t xml:space="preserve">ЧР от 21.11.2024 № 76, вступающим в силу с 1 марта 2025 года, а также принимая во внимание, что </w:t>
            </w: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ункты временного содержания</w:t>
            </w:r>
            <w:r>
              <w:rPr>
                <w:rFonts w:ascii="PT Astra Serif" w:hAnsi="PT Astra Serif" w:eastAsia="PT Astra Serif" w:cs="PT Astra Serif"/>
              </w:rPr>
              <w:t xml:space="preserve"> могут быть созданы на базе приютов для животных при условии обеспечения раздельного содержания и учета животных без владельцев в пунктах временного содержания и приютах для животных, при оценке количества участников отношений можно учитывать действующие в</w:t>
            </w:r>
            <w:r>
              <w:rPr>
                <w:rFonts w:ascii="PT Astra Serif" w:hAnsi="PT Astra Serif" w:eastAsia="PT Astra Serif" w:cs="PT Astra Serif"/>
              </w:rPr>
              <w:t xml:space="preserve"> настоящее время на территории Чувашской Республики 2 (два) приюта для животных без владельцев: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1) муниципальный приют  г. Чебоксары;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2)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</w:t>
            </w:r>
            <w:r>
              <w:rPr>
                <w:rFonts w:ascii="PT Astra Serif" w:hAnsi="PT Astra Serif" w:eastAsia="PT Astra Serif" w:cs="PT Astra Serif"/>
              </w:rPr>
              <w:t xml:space="preserve">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901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1,2 млн. жителей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9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</w:r>
            <w:r>
              <w:rPr>
                <w:rFonts w:ascii="PT Astra Serif" w:hAnsi="PT Astra Serif" w:eastAsia="PT Astra Serif" w:cs="PT Astra Serif"/>
                <w:i/>
              </w:rPr>
              <w:t xml:space="preserve">Государственная ветеринарная служба Чувашской Республики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осуществляющая региональный государственный контроль (надзор) в области обращения с животными</w:t>
            </w:r>
            <w:r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5 (пять)</w:t>
            </w:r>
            <w:r>
              <w:rPr>
                <w:rFonts w:ascii="PT Astra Serif" w:hAnsi="PT Astra Serif" w:eastAsia="PT Astra Serif" w:cs="PT Astra Serif"/>
              </w:rPr>
              <w:t xml:space="preserve"> д</w:t>
            </w:r>
            <w:r>
              <w:rPr>
                <w:rFonts w:ascii="PT Astra Serif" w:hAnsi="PT Astra Serif" w:eastAsia="PT Astra Serif" w:cs="PT Astra Serif"/>
              </w:rPr>
              <w:t xml:space="preserve">олжностных лиц Госветслужбы Чувашии уполномочены на осуществление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регионального государственного контроля (надзора) в области обращения с животными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1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</w:rPr>
              <w:t xml:space="preserve"> округа,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</w:t>
            </w:r>
            <w:r>
              <w:rPr>
                <w:rFonts w:ascii="PT Astra Serif" w:hAnsi="PT Astra Serif" w:eastAsia="PT Astra Serif" w:cs="PT Astra Serif"/>
              </w:rPr>
              <w:t xml:space="preserve">городских</w:t>
            </w:r>
            <w:r>
              <w:rPr>
                <w:rFonts w:ascii="PT Astra Serif" w:hAnsi="PT Astra Serif" w:eastAsia="PT Astra Serif" w:cs="PT Astra Serif"/>
              </w:rPr>
              <w:t xml:space="preserve"> округа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6.2. Ожидаемое негативное и позитивное воздействие каждого из вариантов достижения поставленных целей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26"/>
        <w:gridCol w:w="2148"/>
        <w:gridCol w:w="318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901"/>
              <w:jc w:val="left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деятельности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эффект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i w:val="0"/>
                <w:iCs w:val="0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не повлечет никаких негативных последствий для субъектов предпринимательской деятельности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highlight w:val="white"/>
              </w:rPr>
              <w:t xml:space="preserve">в лице юридических лиц и индивидуальн</w:t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  <w:t xml:space="preserve">ых предпринимателей, являющихся исполнителями мероприятий требований при осуществлении деятельности по обращению с животными без владельцев на территории Чувашской Республики, </w:t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  <w:t xml:space="preserve">в случае нарушения установленных требований</w:t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Разнонаправленный эффект.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случае установления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ладельцев, привлечение виновных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субъектов предпринимательской деятельности</w:t>
            </w:r>
            <w:r>
              <w:rPr>
                <w:rFonts w:ascii="PT Astra Serif" w:hAnsi="PT Astra Serif" w:eastAsia="PT Astra Serif" w:cs="PT Astra Serif"/>
              </w:rPr>
              <w:t xml:space="preserve"> к административной ответственности в виде штрафа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может привести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 снижению доходов указанных субъектов предпринимательской деятельности на сумму в размере назначенного штрафа. Однако, в случае соблюдения установленных требований субъекты предпринимательской деятельности не будут подвергнуты административному наказанию.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901"/>
              <w:jc w:val="left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может привести к недовольству граждан (жителей республики) в связи с отсутствием наказания за  возможные нарушения действующего законодательства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 стороны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исполнителей мероприятий </w:t>
            </w:r>
            <w:r>
              <w:rPr>
                <w:rFonts w:ascii="PT Astra Serif" w:hAnsi="PT Astra Serif" w:eastAsia="PT Astra Serif" w:cs="PT Astra Serif"/>
                <w:i w:val="0"/>
                <w:iCs w:val="0"/>
              </w:rPr>
              <w:t xml:space="preserve">при осуществлении деятельности по обращению с животными без владельцев на территории Чувашской Республики.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Ведение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ладельцев, привлечение виновных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субъектов предпринимательской деятельности</w:t>
            </w:r>
            <w:r>
              <w:rPr>
                <w:rFonts w:ascii="PT Astra Serif" w:hAnsi="PT Astra Serif" w:eastAsia="PT Astra Serif" w:cs="PT Astra Serif"/>
              </w:rPr>
              <w:t xml:space="preserve"> к административной ответствен</w:t>
            </w:r>
            <w:r>
              <w:rPr>
                <w:rFonts w:ascii="PT Astra Serif" w:hAnsi="PT Astra Serif" w:eastAsia="PT Astra Serif" w:cs="PT Astra Serif"/>
              </w:rPr>
              <w:t xml:space="preserve">ности в случаях нарушения с их стороны установленных требований при обращении с животными без владельцев будет способствовать достижению цели социальной справедливости, принципу неотвратимости наказания за совершенное правонарушение и как следствие будет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пособствовать достижению целей соблюдения гуманности при обращении с животными без владельцев и обеспечения безопасност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 граждан.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</w:r>
            <w:r>
              <w:rPr>
                <w:rFonts w:ascii="PT Astra Serif" w:hAnsi="PT Astra Serif" w:eastAsia="PT Astra Serif" w:cs="PT Astra Serif"/>
                <w:i/>
              </w:rPr>
              <w:t xml:space="preserve">Государственная ветеринарная служба Чувашской Республики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осуществляющая региональный государственный контроль (надзор) в области обращения с животными</w:t>
            </w:r>
            <w:r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14:ligatures w14:val="none"/>
              </w:rPr>
            </w:r>
          </w:p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эффект.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не позволит в случае выявления соответствующих нарушений привлечь виновное лицо к ответственности, что не позволит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гарантировать соблюдение установленных требований в области обращения с животными без владельцев на территории Чувашской Республики и как следствие приведет к недовольству граждан мерами, предпринимаемыми со стороны Госветслужбы Чувашии в этом направлении.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Принятие проекта акта  обеспечит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овышение эффективности соблюдения требований законодательства в области обращения с животными без владельцев на территории Чувашской Республики.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</w: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i/>
              </w:rPr>
            </w:r>
            <w:r>
              <w:rPr>
                <w:rFonts w:ascii="PT Astra Serif" w:hAnsi="PT Astra Serif" w:eastAsia="PT Astra Serif" w:cs="PT Astra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Merge w:val="restart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арушение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нормативных п</w:t>
            </w:r>
            <w:r>
              <w:rPr>
                <w:rFonts w:ascii="PT Astra Serif" w:hAnsi="PT Astra Serif" w:eastAsia="PT Astra Serif" w:cs="PT Astra Serif"/>
              </w:rPr>
              <w:t xml:space="preserve">равовых актов Чувашской Республики в области обращения с животными без в</w:t>
            </w:r>
            <w:r>
              <w:rPr>
                <w:rFonts w:ascii="PT Astra Serif" w:hAnsi="PT Astra Serif" w:eastAsia="PT Astra Serif" w:cs="PT Astra Serif"/>
              </w:rPr>
              <w:t xml:space="preserve">ладельце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может привести к недовольству граждан (жителей республики) и как следствие повлечь многочисленные жалобы в органы местного самоуправления, к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оторые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осуществляют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Принятие проекта акта  позволит обеспечить 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овышение эффективности соблюдения требований законодательства в области обращения с животными без владельцев на территории Чувашской Республики, будет способствовать снижению либо отсутствию нарушений со стороны 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сполнителей мероприятий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 осуществлении деятельности по обращению с животн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ыми без владельцев на территории Чувашской Республики, с которыми органы местного самоуправления заключают контракты на выполнение работ, и как следствие удовлетворенность граждан работой органов местного самоуправления в этом направлении будет повышаться.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6.3. Количественная оценка  соответствующего воздействия (если можно)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Варианты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Вариант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связи с принятием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ЧР от 21.11.2024 № 76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, который вступает в силу с 1 марта 2025 года,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рактика привлечения к административной ответственности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 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арушение требований нормативных правовых актов Чувашской Республики в области обращения с животными без владельцев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отсутствует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Вариант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Принятие проекта акта обеспечит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овышение эффективности соблюдения требований законодательства в области обращения с животными без владельцев на территории Чувашской Республики, будет способствовать снижению либо отсутствию нарушений со стороны 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сполнителей мероприятий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 осуществлении деятельности по обращению с животн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ind w:firstLine="426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6.4. Оценка влияния проекта на социальное и экономическое  развитие Чувашской Республики. Взаимосвязь предлагаемого правового регулирования (ана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лиз влияния последствий реализации проекта акта) с государственными программами и иными стратегическими  документами (если можно)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jc w:val="center"/>
        <w:spacing w:after="0" w:afterAutospacing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    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____________________________________________________________________________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</w:p>
    <w:p>
      <w:pPr>
        <w:pStyle w:val="902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(наименование нормативного правового акта)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902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       Показатель, характеризующий нарушения, предусмотренные проектом акта, отсутствуют в индикаторах какой-либо государственной программы и иных стратегических документов.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</w:p>
    <w:p>
      <w:pPr>
        <w:pStyle w:val="902"/>
        <w:ind w:firstLine="426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В связи с отсутствием практики привлечения к административной ответственности за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н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арушение требований нормативных п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равовых актов Чувашской Республики в области обращения с животными без в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ладельцев,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осуществить расчет прогнозных показателей поступлений доходов в республиканский бюджет Чувашской Республики, администрируемых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Государственной ветеринарной службой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, невозможно.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6.5. Выводы по результатам оценки вариантов регулирования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b/>
          <w:i/>
          <w:sz w:val="24"/>
          <w:szCs w:val="24"/>
        </w:rPr>
      </w:pP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</w:p>
    <w:p>
      <w:pPr>
        <w:pStyle w:val="902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результате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 оценки регулирующего воздействия проекта акта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качестве рекомендуемого варианта выбрано «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Принятие Закона Чувашской Республики «О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(вариант 2).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7. Публичные консультации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3105"/>
        <w:gridCol w:w="1523"/>
        <w:gridCol w:w="3698"/>
      </w:tblGrid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Сведения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pStyle w:val="902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02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официальный сайт </w:t>
            </w:r>
            <w:hyperlink r:id="rId14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информационно-телекоммуникационной сети "Интернет" (далее - сайт regul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ations.cap.ru), где размещено уведомление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обсуждении идеи (концепции) проекта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>
          <w:trHeight w:val="508"/>
        </w:trPr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u w:val="single"/>
              </w:rPr>
              <w:t xml:space="preserve">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(да/нет), если да, то заполните 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сайт </w:t>
            </w:r>
            <w:hyperlink r:id="rId15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где размещено уведомление о проведении публичных консультаций по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https://regulations.cap.ru/npa/orv/d9f1ddda-d61c-4c65-be0f-6905ebec3986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проведении публичных консультаций по проекту 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предложения и замечания не учтены, результаты рассмотрения отражены в сводке предложений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/не учтено)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7.2.5.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Выводы по итогам проведения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(внесены изменения в проект акта или 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Cs w:val="24"/>
        </w:rPr>
      </w:r>
      <w:r>
        <w:rPr>
          <w:rFonts w:ascii="PT Astra Serif" w:hAnsi="PT Astra Serif" w:eastAsia="PT Astra Serif" w:cs="PT Astra Serif"/>
          <w:szCs w:val="24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8. Рекомендуемый вариант достижения поставленных целей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04"/>
        <w:gridCol w:w="13"/>
        <w:gridCol w:w="4042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3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-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принятие Закона Чувашской Республики «О внесении изменений в Закон Чувашской Республики «Об административных правонарушениях в Чувашской Республике» </w:t>
            </w:r>
            <w:r>
              <w:rPr>
                <w:rFonts w:ascii="PT Astra Serif" w:hAnsi="PT Astra Serif" w:cs="PT Astra Serif"/>
                <w:highlight w:val="green"/>
              </w:rPr>
            </w:r>
            <w:r>
              <w:rPr>
                <w:rFonts w:ascii="PT Astra Serif" w:hAnsi="PT Astra Serif" w:cs="PT Astra Serif"/>
                <w:highlight w:val="green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3" w:type="dxa"/>
            <w:textDirection w:val="lrTb"/>
            <w:noWrap w:val="false"/>
          </w:tcPr>
          <w:p>
            <w:pPr>
              <w:pStyle w:val="902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ектом акта предлагается установить административную ответственность за 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арушение требований нормативных правовых актов Чувашской Республики в области обращения с животными без владельцев, а именно за: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- невыполнение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владельцами пунктов временного содержания животных без владельцев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мероприятий, предусмотренных статьей 6 Закона Чувашской Республики от 21 ноября 2024 года № 76 «Об обращении с животными без владельцев на территории Чувашской Республики»,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 равно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выполнение указанных мероприятий с нарушением установленных сроков;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- выпуск животных без владельцев из 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нктов временного содержания животных без владельцев путем передачи таких животных новым владельцам или в приюты для 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отных либо путем возврата соответствующих животных на прежние места их обитания без проведения мероприятий, указанных в части 9 статьи 6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Закона Чувашской Республики от 21 ноября 2024 года № 76 «Об обращении с животными без владельцев на территории Чувашской Республики»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а равно выпуск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животных без владельцев, не подлежащих возврату на прежние места их обитания, из пунктов временного содержания животных без владельцев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путем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возврата соответствующих животных на прежние места их обитания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-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азмещение пунктов временного содержания в общес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венных, административных или производственных зданиях, жилых домах (в том числе многоквартирных), а также на территории зоны жилой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застройки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а равно отсутствие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всему периметру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территории пункта временного содержания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сплошного или сетчатого забора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высотой не менее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двух метров, не допускающего самостоятельного выхода животных без владельцев с территории пункта временного содержания;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  – а также 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овторное совершение вышеперечисленных административных правонарушений.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За совершение вышеуказанных правонарушений проектом акта предлагается установить административную ответственность в виде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предупреждения или наложения административного штрафа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 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лжностных лиц - от двух тысяч до пяти тысяч рублей; на юридических лиц - от пяти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тысяч до пятнадцати тысяч рублей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а за совершение их повторно устано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вить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административный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штраф на должностных лиц 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пяти тысяч до десяти тысяч рублей; на юридических лиц - от пятнадцати тысяч до тридцати тысяч рублей.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02"/>
              <w:ind w:left="0" w:firstLine="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    Предлагаемый размер штрафов устанавливается с учетом уровня социально-экономического развития Чувашской Республики, не является максимальным по сравнению с уровнем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штрафов, установленных в других субъектах Российской Федерации, а также КоАП РФ за 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есоблюдение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требований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к осуществлению деятельности по обращению с животными без владельцев.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(описание обязате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Проектом акта предусматривается установление минимального размера штрафа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none"/>
              </w:rPr>
              <w:t xml:space="preserve">на 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none"/>
              </w:rPr>
              <w:t xml:space="preserve">лжностных лиц в размере двух тысяч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рублей, на юридических лиц в размере пяти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тысяч рублей;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 повторное совершение  правонарушение - на должностных лиц в размере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пяти тысяч, на юридических лиц в размере пятнадцати тысяч рублей.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</w:t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содержательных издержек: единовременные, периодически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е.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2 тыс.рублей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  <w:t xml:space="preserve">(количественная оценка)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single"/>
              </w:rPr>
              <w:t xml:space="preserve">нет</w:t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singl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нет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  <w:t xml:space="preserve">(количественная оценка)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whit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:u w:val="none"/>
              </w:rPr>
            </w:r>
          </w:p>
          <w:p>
            <w:pPr>
              <w:pStyle w:val="902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ind w:firstLine="708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качестве потенциальных пунктов временного содержания животных без владельцев можно рассматривать 2 (два) приюта для животных, при которых при определенных условиях можно создавать пункты временного содержания животных без владельцев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none"/>
              </w:rPr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(количество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5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не менее 4 тыс. рублей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  <w:t xml:space="preserve">___________________________</w:t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:u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  <w:t xml:space="preserve">(оценка общих затрат)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случа</w:t>
            </w:r>
            <w:r>
              <w:rPr>
                <w:rFonts w:ascii="PT Astra Serif" w:hAnsi="PT Astra Serif" w:eastAsia="PT Astra Serif" w:cs="PT Astra Serif"/>
              </w:rPr>
              <w:t xml:space="preserve">е принятия проекта акта должностные лица Госветслужбы Чувашии, уполномоченные  на осуществление государственного надзора в области обращения с животными без владельцев (5 единиц), будут вправе привлекать виновных лиц к административной ответственности за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арушение требований нормативных правовых актов Чувашской Республики в области обращения с животными без владельцев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__________________________________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Привлечение виновных лиц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 административной ответственности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арушение требований нормативных правовых актов Чувашской Республики в области обращения с животными без владельцев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возможно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случае выявления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должностными лицами Госветслужбы Чувашии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 проведении контрольного (надзорного) мероприятия нарушений обязательных требований контролируемым лицом.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Вместе с тем, учитывая незначительное потенциальное количество пунктов временного содержания животных без владельцев (на сегодня это два приюта на территории Чувашской Республики, при которых могут быть созданы указанные пункты временного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содержания животных без владельцев),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указанные </w:t>
            </w:r>
            <w:r>
              <w:rPr>
                <w:rFonts w:ascii="PT Astra Serif" w:hAnsi="PT Astra Serif" w:cs="PT Astra Serif"/>
              </w:rPr>
              <w:t xml:space="preserve">полномочия будут осуществляться </w:t>
            </w:r>
            <w:r>
              <w:rPr>
                <w:rFonts w:ascii="PT Astra Serif" w:hAnsi="PT Astra Serif" w:eastAsia="PT Astra Serif" w:cs="PT Astra Serif"/>
              </w:rPr>
              <w:t xml:space="preserve">должностными лицами Госветслужбы  Чувашии, уполномоченными  на осуществление государственного надзора в области обращения с животными без владельцев (5 единиц)</w:t>
            </w:r>
            <w:r>
              <w:rPr>
                <w:rFonts w:ascii="PT Astra Serif" w:hAnsi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  <w14:ligatures w14:val="none"/>
              </w:rPr>
            </w:r>
            <w:r>
              <w:rPr>
                <w:rFonts w:ascii="PT Astra Serif" w:hAnsi="PT Astra Serif" w:cs="PT Astra Serif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  <w:t xml:space="preserve">___________________________________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изменения трудозатрат и/или потребности в иных ресурсах)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об отмене обязанностей, запретов или ограничений для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(оценка затрат на выполнение отменяемых обязанностей, запретов или ограничений для су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3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При выборе данного варианта государственного регулирования риски не выявлены.</w:t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 w:val="0"/>
                <w:i w:val="0"/>
                <w:sz w:val="24"/>
                <w:szCs w:val="24"/>
                <w:highlight w:val="whit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сентября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 лет 6 месяцев,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 28 февраля 2031 года (включительно)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9. Реализация выбранного варианта достижения поставленных целей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901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2126"/>
        <w:gridCol w:w="1134"/>
        <w:gridCol w:w="1276"/>
        <w:gridCol w:w="1461"/>
        <w:gridCol w:w="1281"/>
        <w:gridCol w:w="1537"/>
        <w:gridCol w:w="38"/>
      </w:tblGrid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Организационные вопросы практического применения выбранного варианта достижения поставленных целей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901"/>
              <w:jc w:val="left"/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Информация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 принятии проекта акта будет доведена до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субъектов предпринимательской деятельности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ики, органов местного самоуправления,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осуществляющих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ики по организации на терр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итории муниципальных округов и городских округов мероприятий при осуществлении деятельности по обращению с животными без владельцев и граждан с размещением на Портале органов власти Чувашской Республики в информационно-телекоммуникационной сети «Интернет».</w:t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white"/>
                <w14:ligatures w14:val="none"/>
              </w:rPr>
            </w:r>
          </w:p>
          <w:p>
            <w:pPr>
              <w:pStyle w:val="901"/>
              <w:jc w:val="left"/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Принятие прое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кта акта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потребует внесения изменений в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приказ Государственной ветеринарной службы Чувашской Республики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от 29 августа 2023 г. № 171 «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 утверждении перечней должностных лиц Государственной ветеринарной службы Чувашской Республики, уполномоченных составлять протоколы об административных правонарушениях»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(зарегистрирован Государственной службой Чувашской Республики по делам юстиции 8 сентября 2023 г., регистрационный      № 8786).</w:t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90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Фактическое значение показателя (факт, 2023)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Оценка показателя в текущем периоде (2024)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(2025)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(2026)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(2027)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rPr>
          <w:trHeight w:val="1786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90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Количество отловленных  животных без владельцев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2078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1497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1348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1214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1093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Источники информации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ведомственная статистика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10. Информация об исполнителях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1"/>
        <w:gridCol w:w="3322"/>
        <w:gridCol w:w="1814"/>
        <w:gridCol w:w="2041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Кузьмина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Екатерина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Евгеньевна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2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Должность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Начальник отдела </w:t>
            </w:r>
            <w:r>
              <w:rPr>
                <w:rFonts w:ascii="PT Astra Serif" w:hAnsi="PT Astra Serif" w:eastAsia="PT Astra Serif" w:cs="PT Astra Serif"/>
              </w:rPr>
              <w:t xml:space="preserve">правового обеспечения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Телефон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56-51-27 Вн.1956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tabs>
                <w:tab w:val="left" w:pos="29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vet</w:t>
            </w: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law</w:t>
            </w:r>
            <w:r>
              <w:rPr>
                <w:rFonts w:ascii="PT Astra Serif" w:hAnsi="PT Astra Serif" w:eastAsia="PT Astra Serif" w:cs="PT Astra Serif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90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57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961"/>
        <w:gridCol w:w="18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исполнительного органа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А.В.Шакин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0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(дата)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fldSimple w:instr="PAGE \* MERGEFORMAT">
      <w:r>
        <w:t xml:space="preserve">1</w:t>
      </w:r>
    </w:fldSimple>
    <w:r/>
    <w:r/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9"/>
    <w:link w:val="743"/>
    <w:uiPriority w:val="10"/>
    <w:rPr>
      <w:sz w:val="48"/>
      <w:szCs w:val="48"/>
    </w:rPr>
  </w:style>
  <w:style w:type="character" w:styleId="712">
    <w:name w:val="Subtitle Char"/>
    <w:basedOn w:val="729"/>
    <w:link w:val="745"/>
    <w:uiPriority w:val="11"/>
    <w:rPr>
      <w:sz w:val="24"/>
      <w:szCs w:val="24"/>
    </w:rPr>
  </w:style>
  <w:style w:type="character" w:styleId="713">
    <w:name w:val="Quote Char"/>
    <w:link w:val="747"/>
    <w:uiPriority w:val="29"/>
    <w:rPr>
      <w:i/>
    </w:rPr>
  </w:style>
  <w:style w:type="character" w:styleId="714">
    <w:name w:val="Intense Quote Char"/>
    <w:link w:val="749"/>
    <w:uiPriority w:val="30"/>
    <w:rPr>
      <w:i/>
    </w:rPr>
  </w:style>
  <w:style w:type="character" w:styleId="715">
    <w:name w:val="Header Char"/>
    <w:basedOn w:val="729"/>
    <w:link w:val="751"/>
    <w:uiPriority w:val="99"/>
  </w:style>
  <w:style w:type="character" w:styleId="716">
    <w:name w:val="Caption Char"/>
    <w:basedOn w:val="755"/>
    <w:link w:val="753"/>
    <w:uiPriority w:val="99"/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rFonts w:eastAsiaTheme="minorEastAsia"/>
      <w:lang w:eastAsia="ru-RU"/>
    </w:rPr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29"/>
    <w:link w:val="751"/>
    <w:uiPriority w:val="99"/>
  </w:style>
  <w:style w:type="paragraph" w:styleId="753">
    <w:name w:val="Footer"/>
    <w:basedOn w:val="71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9"/>
    <w:uiPriority w:val="99"/>
  </w:style>
  <w:style w:type="paragraph" w:styleId="755">
    <w:name w:val="Caption"/>
    <w:basedOn w:val="719"/>
    <w:next w:val="7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9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9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0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03">
    <w:name w:val="Balloon Text"/>
    <w:basedOn w:val="719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9"/>
    <w:link w:val="90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905">
    <w:name w:val="Body Text"/>
    <w:basedOn w:val="719"/>
    <w:link w:val="906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6" w:customStyle="1">
    <w:name w:val="Основной текст Знак"/>
    <w:basedOn w:val="729"/>
    <w:link w:val="90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8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internet.garant.ru," TargetMode="External"/><Relationship Id="rId14" Type="http://schemas.openxmlformats.org/officeDocument/2006/relationships/hyperlink" Target="http://regulations.cap.ru/" TargetMode="External"/><Relationship Id="rId15" Type="http://schemas.openxmlformats.org/officeDocument/2006/relationships/hyperlink" Target="http://regulations.cap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1B-384A-4893-BE11-5DE2BB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26</cp:revision>
  <dcterms:created xsi:type="dcterms:W3CDTF">2024-07-25T14:49:00Z</dcterms:created>
  <dcterms:modified xsi:type="dcterms:W3CDTF">2025-01-16T08:41:46Z</dcterms:modified>
</cp:coreProperties>
</file>