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none" w:sz="6" w:space="0" w:color="000000"/>
          <w:left w:val="none" w:sz="6" w:space="0" w:color="000000"/>
          <w:bottom w:val="none" w:sz="6" w:space="0" w:color="000000"/>
          <w:right w:val="none" w:sz="6" w:space="0" w:color="000000"/>
          <w:insideH w:val="none" w:sz="6" w:space="0" w:color="000000"/>
          <w:insideV w:val="non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2"/>
      </w:tblGrid>
      <w:tr w:rsidR="00BE153E">
        <w:tc>
          <w:tcPr>
            <w:tcW w:w="107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BE153E" w:rsidRDefault="006A31EB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vanish/>
          <w:sz w:val="24"/>
          <w:szCs w:val="24"/>
        </w:rPr>
        <w:t> </w:t>
      </w:r>
    </w:p>
    <w:tbl>
      <w:tblPr>
        <w:tblW w:w="10123" w:type="dxa"/>
        <w:tblInd w:w="93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0"/>
        <w:gridCol w:w="222"/>
        <w:gridCol w:w="1500"/>
        <w:gridCol w:w="2461"/>
      </w:tblGrid>
      <w:tr w:rsidR="00BE153E">
        <w:trPr>
          <w:trHeight w:val="270"/>
        </w:trPr>
        <w:tc>
          <w:tcPr>
            <w:tcW w:w="59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ПОЯСНИТЕЛЬНАЯ ЗАПИСКА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4"/>
              </w:rPr>
            </w:pPr>
          </w:p>
        </w:tc>
        <w:tc>
          <w:tcPr>
            <w:tcW w:w="15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4"/>
              </w:rPr>
            </w:pPr>
          </w:p>
        </w:tc>
        <w:tc>
          <w:tcPr>
            <w:tcW w:w="246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4"/>
              </w:rPr>
            </w:pPr>
          </w:p>
        </w:tc>
      </w:tr>
      <w:tr w:rsidR="00BE153E">
        <w:trPr>
          <w:trHeight w:val="255"/>
        </w:trPr>
        <w:tc>
          <w:tcPr>
            <w:tcW w:w="59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4"/>
              </w:rPr>
            </w:pP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4"/>
              </w:rPr>
            </w:pPr>
          </w:p>
        </w:tc>
        <w:tc>
          <w:tcPr>
            <w:tcW w:w="15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4"/>
              </w:rPr>
            </w:pP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КОДЫ</w:t>
            </w:r>
          </w:p>
        </w:tc>
      </w:tr>
      <w:tr w:rsidR="00BE153E">
        <w:trPr>
          <w:trHeight w:val="282"/>
        </w:trPr>
        <w:tc>
          <w:tcPr>
            <w:tcW w:w="0" w:type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4"/>
              </w:rPr>
            </w:pPr>
          </w:p>
        </w:tc>
        <w:tc>
          <w:tcPr>
            <w:tcW w:w="0" w:type="auto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Форма по ОКУД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0503160</w:t>
            </w:r>
          </w:p>
        </w:tc>
      </w:tr>
      <w:tr w:rsidR="00BE153E">
        <w:trPr>
          <w:trHeight w:val="282"/>
        </w:trPr>
        <w:tc>
          <w:tcPr>
            <w:tcW w:w="0" w:type="auto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                         на   1 января 2026 г.</w:t>
            </w:r>
          </w:p>
        </w:tc>
        <w:tc>
          <w:tcPr>
            <w:tcW w:w="15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Дата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01.01.2026</w:t>
            </w:r>
          </w:p>
        </w:tc>
      </w:tr>
      <w:tr w:rsidR="00BE153E">
        <w:trPr>
          <w:trHeight w:val="300"/>
        </w:trPr>
        <w:tc>
          <w:tcPr>
            <w:tcW w:w="59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Главный распорядитель, распорядитель,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4"/>
              </w:rPr>
            </w:pPr>
          </w:p>
        </w:tc>
        <w:tc>
          <w:tcPr>
            <w:tcW w:w="15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Код субъекта бюджетной отчетности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4"/>
              </w:rPr>
            </w:pPr>
          </w:p>
        </w:tc>
      </w:tr>
      <w:tr w:rsidR="00BE153E">
        <w:trPr>
          <w:trHeight w:val="195"/>
        </w:trPr>
        <w:tc>
          <w:tcPr>
            <w:tcW w:w="59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spacing w:line="195" w:lineRule="atLeas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получатель бюджетных средств, главный администратор,   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0"/>
              </w:rPr>
            </w:pPr>
          </w:p>
        </w:tc>
        <w:tc>
          <w:tcPr>
            <w:tcW w:w="15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0"/>
              </w:rPr>
            </w:pP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0"/>
              </w:rPr>
            </w:pPr>
          </w:p>
        </w:tc>
      </w:tr>
      <w:tr w:rsidR="00BE153E">
        <w:trPr>
          <w:trHeight w:val="195"/>
        </w:trPr>
        <w:tc>
          <w:tcPr>
            <w:tcW w:w="59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spacing w:line="195" w:lineRule="atLeas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администратор доходов бюджета,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0"/>
              </w:rPr>
            </w:pPr>
          </w:p>
        </w:tc>
        <w:tc>
          <w:tcPr>
            <w:tcW w:w="15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spacing w:line="195" w:lineRule="atLeast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 ОКПО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0"/>
              </w:rPr>
            </w:pPr>
          </w:p>
        </w:tc>
      </w:tr>
      <w:tr w:rsidR="00BE153E">
        <w:trPr>
          <w:trHeight w:val="195"/>
        </w:trPr>
        <w:tc>
          <w:tcPr>
            <w:tcW w:w="59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spacing w:line="195" w:lineRule="atLeas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главный администратор, администратор 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0"/>
              </w:rPr>
            </w:pPr>
          </w:p>
        </w:tc>
        <w:tc>
          <w:tcPr>
            <w:tcW w:w="15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0"/>
              </w:rPr>
            </w:pP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0"/>
              </w:rPr>
            </w:pPr>
          </w:p>
        </w:tc>
      </w:tr>
      <w:tr w:rsidR="00BE153E">
        <w:trPr>
          <w:trHeight w:val="195"/>
        </w:trPr>
        <w:tc>
          <w:tcPr>
            <w:tcW w:w="59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spacing w:line="195" w:lineRule="atLeas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администратор источников финансирования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0"/>
              </w:rPr>
            </w:pPr>
          </w:p>
        </w:tc>
        <w:tc>
          <w:tcPr>
            <w:tcW w:w="15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0"/>
              </w:rPr>
            </w:pP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0"/>
              </w:rPr>
            </w:pPr>
          </w:p>
        </w:tc>
      </w:tr>
      <w:tr w:rsidR="00BE153E">
        <w:tc>
          <w:tcPr>
            <w:tcW w:w="0" w:type="auto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дефицита бюджета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Алатырский муниципальный округ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        </w:t>
            </w:r>
          </w:p>
          <w:p w:rsidR="00BE153E" w:rsidRDefault="006A31E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Глава по БК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903</w:t>
            </w:r>
          </w:p>
        </w:tc>
      </w:tr>
      <w:tr w:rsidR="00BE153E">
        <w:trPr>
          <w:trHeight w:val="280"/>
        </w:trPr>
        <w:tc>
          <w:tcPr>
            <w:tcW w:w="59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Наименование бюджета 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4"/>
              </w:rPr>
            </w:pPr>
          </w:p>
        </w:tc>
        <w:tc>
          <w:tcPr>
            <w:tcW w:w="15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4"/>
              </w:rPr>
            </w:pP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4"/>
              </w:rPr>
            </w:pPr>
          </w:p>
        </w:tc>
      </w:tr>
      <w:tr w:rsidR="00BE153E">
        <w:trPr>
          <w:trHeight w:val="210"/>
        </w:trPr>
        <w:tc>
          <w:tcPr>
            <w:tcW w:w="0" w:type="auto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(публично-правового образования)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Бюджет муниципальных округов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BE153E" w:rsidRDefault="006A31EB">
            <w:pPr>
              <w:spacing w:line="210" w:lineRule="atLeas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   </w:t>
            </w:r>
          </w:p>
        </w:tc>
        <w:tc>
          <w:tcPr>
            <w:tcW w:w="15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spacing w:line="210" w:lineRule="atLeast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 ОКТМО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spacing w:line="210" w:lineRule="atLeast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97503000</w:t>
            </w:r>
          </w:p>
        </w:tc>
      </w:tr>
      <w:tr w:rsidR="00BE153E">
        <w:trPr>
          <w:trHeight w:val="315"/>
        </w:trPr>
        <w:tc>
          <w:tcPr>
            <w:tcW w:w="59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Периодичность:    месячная, квартальная, годовая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4"/>
              </w:rPr>
            </w:pPr>
          </w:p>
        </w:tc>
        <w:tc>
          <w:tcPr>
            <w:tcW w:w="15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4"/>
              </w:rPr>
            </w:pP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4"/>
              </w:rPr>
            </w:pPr>
          </w:p>
        </w:tc>
      </w:tr>
      <w:tr w:rsidR="00BE153E">
        <w:trPr>
          <w:trHeight w:val="282"/>
        </w:trPr>
        <w:tc>
          <w:tcPr>
            <w:tcW w:w="0" w:type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Единица измерения: руб.</w:t>
            </w: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4"/>
              </w:rPr>
            </w:pPr>
          </w:p>
        </w:tc>
        <w:tc>
          <w:tcPr>
            <w:tcW w:w="15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spacing w:before="240" w:beforeAutospacing="1" w:after="240" w:afterAutospacing="1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    по ОКЕИ</w:t>
            </w:r>
          </w:p>
        </w:tc>
        <w:tc>
          <w:tcPr>
            <w:tcW w:w="24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383</w:t>
            </w:r>
          </w:p>
        </w:tc>
      </w:tr>
      <w:tr w:rsidR="00BE153E">
        <w:trPr>
          <w:trHeight w:val="282"/>
        </w:trPr>
        <w:tc>
          <w:tcPr>
            <w:tcW w:w="0" w:type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4"/>
              </w:rPr>
            </w:pPr>
          </w:p>
        </w:tc>
        <w:tc>
          <w:tcPr>
            <w:tcW w:w="2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4"/>
              </w:rPr>
            </w:pPr>
          </w:p>
        </w:tc>
        <w:tc>
          <w:tcPr>
            <w:tcW w:w="15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4"/>
              </w:rPr>
            </w:pPr>
          </w:p>
        </w:tc>
        <w:tc>
          <w:tcPr>
            <w:tcW w:w="246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4"/>
              </w:rPr>
            </w:pPr>
          </w:p>
        </w:tc>
      </w:tr>
      <w:tr w:rsidR="00BE153E">
        <w:trPr>
          <w:trHeight w:val="282"/>
        </w:trPr>
        <w:tc>
          <w:tcPr>
            <w:tcW w:w="0" w:type="auto"/>
            <w:gridSpan w:val="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4"/>
              </w:rPr>
            </w:pPr>
          </w:p>
        </w:tc>
      </w:tr>
    </w:tbl>
    <w:p w:rsidR="00BE153E" w:rsidRDefault="00BE153E">
      <w:pPr>
        <w:rPr>
          <w:vanish/>
        </w:rPr>
      </w:pPr>
    </w:p>
    <w:tbl>
      <w:tblPr>
        <w:tblW w:w="0" w:type="auto"/>
        <w:tblInd w:w="288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9"/>
        <w:gridCol w:w="3149"/>
        <w:gridCol w:w="1208"/>
        <w:gridCol w:w="1128"/>
      </w:tblGrid>
      <w:tr w:rsidR="00BE153E">
        <w:trPr>
          <w:trHeight w:val="270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Утв. приказом Минфина РФ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br/>
              <w:t xml:space="preserve">от 28 декабря 2010 г. № 191н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br/>
            </w: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(в ред. от 31 декабря 2015 г.)</w:t>
            </w:r>
          </w:p>
        </w:tc>
      </w:tr>
      <w:tr w:rsidR="00BE153E">
        <w:trPr>
          <w:gridAfter w:val="2"/>
          <w:trHeight w:val="2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7"/>
                <w:szCs w:val="27"/>
              </w:rPr>
              <w:t>ПОЯСНИТЕЛЬНАЯ ЗАПИСКА</w:t>
            </w:r>
          </w:p>
        </w:tc>
      </w:tr>
      <w:tr w:rsidR="00BE153E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к отчету об исполнении консолидированного бюджета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КОДЫ</w:t>
            </w:r>
          </w:p>
        </w:tc>
      </w:tr>
      <w:tr w:rsidR="00BE153E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Форма по ОКУД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0503360</w:t>
            </w:r>
          </w:p>
        </w:tc>
      </w:tr>
      <w:tr w:rsidR="00BE153E">
        <w:trPr>
          <w:trHeight w:val="28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                         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на   1 января 2026г.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Дата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01.01.2026</w:t>
            </w:r>
          </w:p>
        </w:tc>
      </w:tr>
      <w:tr w:rsidR="00BE153E">
        <w:trPr>
          <w:trHeight w:val="30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BE153E">
        <w:trPr>
          <w:trHeight w:val="19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по ОКПО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BE153E">
        <w:trPr>
          <w:trHeight w:val="15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Наименование финансового органа Алатырский муниципальный округ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Глава по БК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BE153E">
        <w:trPr>
          <w:trHeight w:val="22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ourier New" w:eastAsia="Courier New" w:hAnsi="Courier New" w:cs="Courier New"/>
                <w:b/>
                <w:color w:val="000000"/>
                <w:sz w:val="16"/>
                <w:szCs w:val="16"/>
              </w:rPr>
              <w:t xml:space="preserve">  </w:t>
            </w:r>
          </w:p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Наименование бюджета Бюджет муниципальных районов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по ОКТМО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97503000</w:t>
            </w:r>
          </w:p>
        </w:tc>
      </w:tr>
      <w:tr w:rsidR="00BE153E">
        <w:trPr>
          <w:trHeight w:val="31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Периодичность:    месячная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BE153E">
        <w:trPr>
          <w:trHeight w:val="28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lastRenderedPageBreak/>
              <w:t>Единица измерения: руб.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spacing w:before="240" w:after="240"/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  <w:szCs w:val="16"/>
              </w:rPr>
              <w:t xml:space="preserve"> 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 по ОКЕИ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383</w:t>
            </w:r>
          </w:p>
        </w:tc>
      </w:tr>
      <w:tr w:rsidR="00BE153E">
        <w:trPr>
          <w:gridAfter w:val="1"/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BE153E">
        <w:trPr>
          <w:trHeight w:val="282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BE153E" w:rsidRDefault="006A31EB">
      <w:pP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Финансовым органом по исполнению бюджета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Алатырского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муниципального округа является - финансовый отдел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Алатырского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муниципального округа Чувашской Республики (далее - финансовый отдел), адрес: г. Алатырь, ул. Первомайска 87.</w:t>
      </w:r>
    </w:p>
    <w:p w:rsidR="00BE153E" w:rsidRDefault="006A31EB">
      <w:pP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Бюджету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Алатырского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муниципального округа ЧР открыты 3 расчетных счета: в том числе: 1 расчетный счет с балансовым счетом 0323264 по учету средств по временному распоряжению, 1 расчетный счет с балансовым счетом 0323464 по учету средств бюджетных и автономных учреждений, 1 расчетный счет с балансовым счетом 0323164 для учета средств по исполнению бюджета муниципального округа.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По состоянию на 01 января 2026 года кассовое исполнение бюджета муниципального округа передано в отдел №3 УФК по Чувашской Республики.</w:t>
      </w:r>
      <w:proofErr w:type="gramEnd"/>
    </w:p>
    <w:p w:rsidR="00BE153E" w:rsidRDefault="006A31EB">
      <w:pP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 Бухгалтерский (бюджетный) учет по обслуживанию бюджетов осуществляет МКУ "ЦЕНТР БУХГАЛТЕРСКОГО УЧЁТА И ОТЧЁТНОСТИ" АЛАТЫРСКОГО МУНИЦИПАЛЬНОГО ОКРУГА ЧУВАШСКОЙ РЕСПУБЛИКИ. </w:t>
      </w:r>
    </w:p>
    <w:p w:rsidR="00BE153E" w:rsidRDefault="006A31EB">
      <w:pPr>
        <w:spacing w:before="240" w:after="240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 </w:t>
      </w:r>
    </w:p>
    <w:p w:rsidR="00BE153E" w:rsidRDefault="006A31EB">
      <w:pPr>
        <w:spacing w:before="240" w:after="240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Раздел 1 "Организационная структура субъекта бюджетной отчетности"</w:t>
      </w:r>
    </w:p>
    <w:p w:rsidR="00BE153E" w:rsidRDefault="006A31EB">
      <w:pPr>
        <w:spacing w:before="240" w:after="24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 состоянию на 01 января 2026 года получателями бюджетных средств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Алатырского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муниципального округа являются 43 учреждения.</w:t>
      </w:r>
    </w:p>
    <w:p w:rsidR="00BE153E" w:rsidRDefault="006A31EB">
      <w:pPr>
        <w:spacing w:before="240" w:after="24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2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казенных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учреждения </w:t>
      </w:r>
    </w:p>
    <w:p w:rsidR="00BE153E" w:rsidRDefault="006A31EB">
      <w:pPr>
        <w:spacing w:before="240" w:after="24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8 органов власти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 </w:t>
      </w:r>
    </w:p>
    <w:p w:rsidR="00BE153E" w:rsidRDefault="006A31EB">
      <w:pPr>
        <w:spacing w:before="240" w:after="24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Муниципальное казенное учреждение "Центр методического и хозяйственного обеспечения"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Алатырского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округа Чувашской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Репсублики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было реорганизовано в Муниципальное бюджетное учреждение "Центр ресурсного обеспечения" города Алатыря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Алатырского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округа Чувашской Республики на основании постановления №101 от 31.01.2025 года</w:t>
      </w:r>
    </w:p>
    <w:p w:rsidR="00BE153E" w:rsidRDefault="006A31EB">
      <w:pPr>
        <w:spacing w:before="240" w:after="240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Раздел 2 «Результаты деятельности субъекта бюджетной отчетности» </w:t>
      </w:r>
    </w:p>
    <w:p w:rsidR="00BE153E" w:rsidRDefault="006A31EB">
      <w:pPr>
        <w:spacing w:before="240" w:after="240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Сведения о мерах по повышению эффективности расходования бюджетных средств </w:t>
      </w:r>
    </w:p>
    <w:p w:rsidR="00BE153E" w:rsidRDefault="006A31EB">
      <w:pPr>
        <w:spacing w:before="240" w:after="24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2.1 Сведения о мерах по повышению эффективности расходования бюджетных средств</w:t>
      </w:r>
    </w:p>
    <w:p w:rsidR="00BE153E" w:rsidRDefault="006A31EB">
      <w:pPr>
        <w:spacing w:before="240" w:after="24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Работа проделана по совершенствованию муниципальных бюджетных (автономных) учреждений, направленная на стимулирование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персонала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на повышение качества услуг.</w:t>
      </w:r>
    </w:p>
    <w:p w:rsidR="00BE153E" w:rsidRDefault="006A31EB">
      <w:pPr>
        <w:spacing w:before="240" w:after="24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- Совершенствование инструментов управления и контроля на всех стадиях способов муниципальных закупок, в том числе путем проведения открытых аукционов в электронной форме;</w:t>
      </w:r>
    </w:p>
    <w:p w:rsidR="00BE153E" w:rsidRDefault="006A31EB">
      <w:pPr>
        <w:spacing w:before="240" w:after="24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- Повышение эффективности предоставления муниципальных услуг;</w:t>
      </w:r>
    </w:p>
    <w:p w:rsidR="00BE153E" w:rsidRDefault="006A31EB">
      <w:pPr>
        <w:spacing w:before="240" w:after="24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- Повышение эффективности бюджетных расходов на основе муниципальных программ;</w:t>
      </w:r>
    </w:p>
    <w:p w:rsidR="00BE153E" w:rsidRDefault="006A31EB">
      <w:pPr>
        <w:spacing w:before="240" w:after="24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- Совершенствование процедур формирования и исполнения бюджета.</w:t>
      </w:r>
    </w:p>
    <w:p w:rsidR="00BE153E" w:rsidRDefault="006A31EB">
      <w:pPr>
        <w:spacing w:before="240" w:after="240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:rsidR="00BE153E" w:rsidRDefault="006A31EB">
      <w:pPr>
        <w:spacing w:before="240" w:after="240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Раздел 3 «Анализ отчета об исполнении бюджета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Алатырского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муниципального округа»</w:t>
      </w:r>
    </w:p>
    <w:p w:rsidR="00BE153E" w:rsidRDefault="006A31EB">
      <w:pPr>
        <w:spacing w:before="240" w:after="24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Лимиты бюджетных обязательств на 2025 год утверждены в объеме 2 066 884 694,29  руб. Всего расходы в отчетном  периоде составили 1 912 018 991,37 руб.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что составляет 92,5% от  утвержденных годовых назначений.  Расходы денежных средств осуществляются в срок и  имеют заявительный характер субсидирования</w:t>
      </w:r>
    </w:p>
    <w:p w:rsidR="00BE153E" w:rsidRDefault="006A31EB">
      <w:pPr>
        <w:spacing w:line="36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Работа по исполнению бюджета была направлена на обеспечение доходной базы  бюджета муниципального округа, своевременное финансирование мероприятий, предусмотренных бюджетом муниципального округа. </w:t>
      </w:r>
    </w:p>
    <w:p w:rsidR="00BE153E" w:rsidRDefault="006A31EB">
      <w:pPr>
        <w:spacing w:line="36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Исполнение бюджета ежеквартально рассматривалось на коллегиях при главе муниципального округа и собраниях депутатов. По итогам исполнения бюджета проводятся анализы исполнения смет расходов бюджетных учреждений и доводятся до главных распорядителей предложения об устранении имеющихся недостатков. </w:t>
      </w:r>
    </w:p>
    <w:p w:rsidR="00BE153E" w:rsidRDefault="006A31EB">
      <w:pPr>
        <w:spacing w:before="240" w:after="24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E153E" w:rsidRDefault="006A31EB">
      <w:pPr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 </w:t>
      </w:r>
    </w:p>
    <w:p w:rsidR="00BE153E" w:rsidRDefault="006A31EB">
      <w:pPr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 </w:t>
      </w:r>
    </w:p>
    <w:p w:rsidR="00BE153E" w:rsidRDefault="006A31EB">
      <w:pPr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 Раздел 4 "Анализ показателей бухгалтерской отчетности субъекта бюджетной отчетности</w:t>
      </w:r>
    </w:p>
    <w:p w:rsidR="00BE153E" w:rsidRDefault="006A31EB">
      <w:pPr>
        <w:spacing w:line="360" w:lineRule="auto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:rsidR="00BE153E" w:rsidRDefault="006A31EB">
      <w:pPr>
        <w:spacing w:before="240" w:after="24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>Форма 0503178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 Б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отсутствуют счета в кредитных организациях</w:t>
      </w:r>
    </w:p>
    <w:p w:rsidR="00BE153E" w:rsidRDefault="006A31EB">
      <w:pPr>
        <w:spacing w:before="240" w:after="24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</w:rPr>
        <w:t>Форма № 0503296 "Сведения об исполнении судебных решений по денежным  обязательствам"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bookmarkStart w:id="0" w:name="_dx_frag_StartFragment"/>
      <w:bookmarkEnd w:id="0"/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показатели по гр.4,5,6 меньше показателя за предыдущий период отчетного года</w:t>
      </w:r>
      <w:bookmarkStart w:id="1" w:name="_dx_frag_EndFragment"/>
      <w:bookmarkEnd w:id="1"/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на сумму 15 916 688,89 рублей в связи с отзывом судебных исков</w:t>
      </w:r>
    </w:p>
    <w:p w:rsidR="00BE153E" w:rsidRDefault="006A31EB">
      <w:pPr>
        <w:spacing w:before="240" w:after="24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E153E" w:rsidRDefault="006A31EB">
      <w:pPr>
        <w:rPr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> </w:t>
      </w:r>
    </w:p>
    <w:tbl>
      <w:tblPr>
        <w:tblW w:w="10350" w:type="dxa"/>
        <w:tblInd w:w="-743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8"/>
        <w:gridCol w:w="2318"/>
        <w:gridCol w:w="1559"/>
        <w:gridCol w:w="1560"/>
        <w:gridCol w:w="2835"/>
      </w:tblGrid>
      <w:tr w:rsidR="00BE153E">
        <w:trPr>
          <w:trHeight w:val="300"/>
        </w:trPr>
        <w:tc>
          <w:tcPr>
            <w:tcW w:w="1034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Информация по национальным проектам</w:t>
            </w:r>
          </w:p>
        </w:tc>
      </w:tr>
      <w:tr w:rsidR="00BE153E">
        <w:trPr>
          <w:trHeight w:val="828"/>
        </w:trPr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Наименование ПБС</w:t>
            </w:r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наименование программы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сумма по плану (руб.)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Исполнение </w:t>
            </w:r>
          </w:p>
          <w:p w:rsidR="00BE153E" w:rsidRDefault="006A31E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(руб.)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Код по БК</w:t>
            </w:r>
          </w:p>
        </w:tc>
      </w:tr>
      <w:tr w:rsidR="00BE153E">
        <w:trPr>
          <w:trHeight w:val="210"/>
        </w:trPr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BE153E">
        <w:trPr>
          <w:trHeight w:val="2990"/>
        </w:trPr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Отдел образования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Алатырского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1 484 300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1 484 300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974 0702 Ц71Ю650500 612</w:t>
            </w:r>
          </w:p>
        </w:tc>
      </w:tr>
      <w:tr w:rsidR="00BE153E">
        <w:trPr>
          <w:trHeight w:val="2760"/>
        </w:trPr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Отдел образования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Алатырского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3 280 365,98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3 280 365,98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974 0702 Ц71Ю651790 612</w:t>
            </w:r>
          </w:p>
        </w:tc>
      </w:tr>
      <w:tr w:rsidR="00BE153E">
        <w:trPr>
          <w:trHeight w:val="1050"/>
        </w:trPr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УПРСТРОЙ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Алатырского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программ 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943 150,83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ind w:right="40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943 150,83</w:t>
            </w:r>
          </w:p>
          <w:p w:rsidR="00BE153E" w:rsidRDefault="006A31EB">
            <w:pPr>
              <w:ind w:right="40"/>
              <w:jc w:val="right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932 0503 A51И455550 244</w:t>
            </w:r>
          </w:p>
        </w:tc>
      </w:tr>
      <w:tr w:rsidR="00BE153E">
        <w:trPr>
          <w:trHeight w:val="300"/>
        </w:trPr>
        <w:tc>
          <w:tcPr>
            <w:tcW w:w="2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Всего</w:t>
            </w:r>
          </w:p>
        </w:tc>
        <w:tc>
          <w:tcPr>
            <w:tcW w:w="2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spacing w:line="360" w:lineRule="auto"/>
              <w:jc w:val="right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5 706 816,81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spacing w:line="360" w:lineRule="auto"/>
              <w:ind w:right="40"/>
              <w:jc w:val="right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5 706 816,81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</w:tr>
    </w:tbl>
    <w:p w:rsidR="00BE153E" w:rsidRDefault="006A31EB">
      <w:pPr>
        <w:rPr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> </w:t>
      </w:r>
    </w:p>
    <w:p w:rsidR="00BE153E" w:rsidRDefault="006A31EB">
      <w:pPr>
        <w:spacing w:before="240" w:after="24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Форма № 0503173G_svod «Сведения об изменении остатков валюты баланса (бюджетная деятельность)»</w:t>
      </w:r>
    </w:p>
    <w:p w:rsidR="00BE153E" w:rsidRDefault="006A31EB">
      <w:pPr>
        <w:spacing w:before="240" w:after="24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 </w:t>
      </w:r>
    </w:p>
    <w:tbl>
      <w:tblPr>
        <w:tblW w:w="10260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2"/>
        <w:gridCol w:w="1825"/>
        <w:gridCol w:w="1825"/>
        <w:gridCol w:w="1401"/>
        <w:gridCol w:w="3577"/>
      </w:tblGrid>
      <w:tr w:rsidR="00BE153E">
        <w:trPr>
          <w:trHeight w:val="600"/>
        </w:trPr>
        <w:tc>
          <w:tcPr>
            <w:tcW w:w="1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b/>
                <w:color w:val="000000"/>
              </w:rPr>
              <w:t>Учреждение</w:t>
            </w:r>
          </w:p>
        </w:tc>
        <w:tc>
          <w:tcPr>
            <w:tcW w:w="18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b/>
                <w:color w:val="000000"/>
              </w:rPr>
              <w:t>Сумма изменений, руб.</w:t>
            </w:r>
          </w:p>
        </w:tc>
        <w:tc>
          <w:tcPr>
            <w:tcW w:w="18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графа 03</w:t>
            </w:r>
          </w:p>
        </w:tc>
        <w:tc>
          <w:tcPr>
            <w:tcW w:w="14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графа 07</w:t>
            </w:r>
          </w:p>
        </w:tc>
        <w:tc>
          <w:tcPr>
            <w:tcW w:w="35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b/>
                <w:color w:val="000000"/>
              </w:rPr>
              <w:t>Пояснение</w:t>
            </w:r>
          </w:p>
        </w:tc>
      </w:tr>
      <w:tr w:rsidR="00BE153E">
        <w:trPr>
          <w:trHeight w:val="300"/>
        </w:trPr>
        <w:tc>
          <w:tcPr>
            <w:tcW w:w="16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b/>
                <w:color w:val="000000"/>
              </w:rPr>
              <w:t>Всего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b/>
                <w:color w:val="000000"/>
              </w:rPr>
              <w:t>126 631 014,29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b/>
                <w:color w:val="000000"/>
              </w:rPr>
              <w:t>118 622 314,29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7 944 660,28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b/>
                <w:color w:val="000000"/>
              </w:rPr>
              <w:t> </w:t>
            </w:r>
          </w:p>
        </w:tc>
      </w:tr>
      <w:tr w:rsidR="00BE153E">
        <w:trPr>
          <w:trHeight w:val="690"/>
        </w:trPr>
        <w:tc>
          <w:tcPr>
            <w:tcW w:w="16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b/>
                <w:color w:val="00000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b/>
                <w:color w:val="000000"/>
              </w:rPr>
              <w:t>74 395 620,43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b/>
                <w:color w:val="000000"/>
              </w:rPr>
              <w:t>74 395 620,43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</w:tr>
      <w:tr w:rsidR="00BE153E">
        <w:trPr>
          <w:trHeight w:val="1425"/>
        </w:trPr>
        <w:tc>
          <w:tcPr>
            <w:tcW w:w="16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110434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-13 973,00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-13 973,00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 xml:space="preserve">списание ошибочной амортизации  (основные средства были списаны в 2024 году, а амортизация осталась) </w:t>
            </w:r>
          </w:p>
        </w:tc>
      </w:tr>
      <w:tr w:rsidR="00BE153E">
        <w:trPr>
          <w:trHeight w:val="855"/>
        </w:trPr>
        <w:tc>
          <w:tcPr>
            <w:tcW w:w="16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110451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-724 084,16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-724 084,16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списание амортизации  (объект снят с учета 16.10.2019; 09.07.2024) </w:t>
            </w:r>
          </w:p>
        </w:tc>
      </w:tr>
      <w:tr w:rsidR="00BE153E">
        <w:trPr>
          <w:trHeight w:val="1140"/>
        </w:trPr>
        <w:tc>
          <w:tcPr>
            <w:tcW w:w="16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110452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-4 604 356,08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-4 604 356,08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списание ошибочной амортизации  (основные средства были списаны в 2024 году, а амортизация осталась) </w:t>
            </w:r>
          </w:p>
        </w:tc>
      </w:tr>
      <w:tr w:rsidR="00BE153E">
        <w:trPr>
          <w:trHeight w:val="1140"/>
        </w:trPr>
        <w:tc>
          <w:tcPr>
            <w:tcW w:w="16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110631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6 300 671,16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6 300 671,16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прием усилительно-коммутационного блока (оплата по договору произведена как выполнение работ)</w:t>
            </w:r>
          </w:p>
        </w:tc>
      </w:tr>
      <w:tr w:rsidR="00BE153E">
        <w:trPr>
          <w:trHeight w:val="855"/>
        </w:trPr>
        <w:tc>
          <w:tcPr>
            <w:tcW w:w="16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110851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-724 083,16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-724 083,16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списание зданий (объект снят с учета 16.10.2019;объект снят с учета 09.07.2024) </w:t>
            </w:r>
          </w:p>
        </w:tc>
      </w:tr>
      <w:tr w:rsidR="00BE153E">
        <w:trPr>
          <w:trHeight w:val="570"/>
        </w:trPr>
        <w:tc>
          <w:tcPr>
            <w:tcW w:w="16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110855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63 624 344,19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63 624 344,19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доначисление кадастровой стоимости земли</w:t>
            </w:r>
          </w:p>
        </w:tc>
      </w:tr>
      <w:tr w:rsidR="00BE153E">
        <w:trPr>
          <w:trHeight w:val="285"/>
        </w:trPr>
        <w:tc>
          <w:tcPr>
            <w:tcW w:w="16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lastRenderedPageBreak/>
              <w:t>120432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-147 725,00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-147 725,00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уставной капитал</w:t>
            </w:r>
          </w:p>
        </w:tc>
      </w:tr>
      <w:tr w:rsidR="00BE153E">
        <w:trPr>
          <w:trHeight w:val="300"/>
        </w:trPr>
        <w:tc>
          <w:tcPr>
            <w:tcW w:w="16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proofErr w:type="spellStart"/>
            <w:r>
              <w:rPr>
                <w:rFonts w:ascii="Microsoft Sans Serif" w:eastAsia="Microsoft Sans Serif" w:hAnsi="Microsoft Sans Serif" w:cs="Microsoft Sans Serif"/>
                <w:b/>
                <w:color w:val="000000"/>
              </w:rPr>
              <w:t>Упрстрой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b/>
                <w:color w:val="000000"/>
              </w:rPr>
              <w:t>52 402 652,39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b/>
                <w:color w:val="000000"/>
              </w:rPr>
              <w:t>44 393 952,39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b/>
                <w:color w:val="000000"/>
              </w:rPr>
              <w:t>8 008 700,00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</w:tr>
      <w:tr w:rsidR="00BE153E">
        <w:trPr>
          <w:trHeight w:val="114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110112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19 584 212,49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19 584 212,49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Реконструкция, модернизация ОС увеличение стоимости объектов по контрактам прошлых лет </w:t>
            </w:r>
          </w:p>
        </w:tc>
      </w:tr>
      <w:tr w:rsidR="00BE153E">
        <w:trPr>
          <w:trHeight w:val="114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110412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4 380 408,49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4 380 408,49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E153E" w:rsidRDefault="006A31EB">
            <w:pPr>
              <w:rPr>
                <w:color w:val="000000"/>
              </w:rPr>
            </w:pPr>
            <w:proofErr w:type="gramStart"/>
            <w:r>
              <w:rPr>
                <w:rFonts w:ascii="Microsoft Sans Serif" w:eastAsia="Microsoft Sans Serif" w:hAnsi="Microsoft Sans Serif" w:cs="Microsoft Sans Serif"/>
                <w:color w:val="000000"/>
              </w:rPr>
              <w:t>начислена</w:t>
            </w:r>
            <w:proofErr w:type="gramEnd"/>
            <w:r>
              <w:rPr>
                <w:rFonts w:ascii="Microsoft Sans Serif" w:eastAsia="Microsoft Sans Serif" w:hAnsi="Microsoft Sans Serif" w:cs="Microsoft Sans Serif"/>
                <w:color w:val="00000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color w:val="000000"/>
              </w:rPr>
              <w:t>аммортизация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color w:val="000000"/>
              </w:rPr>
              <w:t xml:space="preserve"> объекта прошлых лет  фактически в эксплуатации с 2020 г</w:t>
            </w:r>
          </w:p>
        </w:tc>
      </w:tr>
      <w:tr w:rsidR="00BE153E">
        <w:trPr>
          <w:trHeight w:val="114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110132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71 791 329,30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71 791 329,30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8 008 700,00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 xml:space="preserve">прием  объектов (оплата </w:t>
            </w:r>
            <w:proofErr w:type="gramStart"/>
            <w:r>
              <w:rPr>
                <w:rFonts w:ascii="Microsoft Sans Serif" w:eastAsia="Microsoft Sans Serif" w:hAnsi="Microsoft Sans Serif" w:cs="Microsoft Sans Serif"/>
                <w:color w:val="000000"/>
              </w:rPr>
              <w:t>по</w:t>
            </w:r>
            <w:proofErr w:type="gramEnd"/>
            <w:r>
              <w:rPr>
                <w:rFonts w:ascii="Microsoft Sans Serif" w:eastAsia="Microsoft Sans Serif" w:hAnsi="Microsoft Sans Serif" w:cs="Microsoft Sans Serif"/>
                <w:color w:val="000000"/>
              </w:rPr>
              <w:t xml:space="preserve"> </w:t>
            </w:r>
            <w:proofErr w:type="gramStart"/>
            <w:r>
              <w:rPr>
                <w:rFonts w:ascii="Microsoft Sans Serif" w:eastAsia="Microsoft Sans Serif" w:hAnsi="Microsoft Sans Serif" w:cs="Microsoft Sans Serif"/>
                <w:color w:val="000000"/>
              </w:rPr>
              <w:t>контракта</w:t>
            </w:r>
            <w:proofErr w:type="gramEnd"/>
            <w:r>
              <w:rPr>
                <w:rFonts w:ascii="Microsoft Sans Serif" w:eastAsia="Microsoft Sans Serif" w:hAnsi="Microsoft Sans Serif" w:cs="Microsoft Sans Serif"/>
                <w:color w:val="000000"/>
              </w:rPr>
              <w:t xml:space="preserve"> произведена как выполнение работ), проверка КСП в 2025 г за 2024 год</w:t>
            </w:r>
          </w:p>
        </w:tc>
      </w:tr>
      <w:tr w:rsidR="00BE153E">
        <w:trPr>
          <w:trHeight w:val="114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110432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41 316 677,83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41 316 677,83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E153E" w:rsidRDefault="006A31EB">
            <w:pPr>
              <w:rPr>
                <w:color w:val="000000"/>
              </w:rPr>
            </w:pPr>
            <w:proofErr w:type="gramStart"/>
            <w:r>
              <w:rPr>
                <w:rFonts w:ascii="Microsoft Sans Serif" w:eastAsia="Microsoft Sans Serif" w:hAnsi="Microsoft Sans Serif" w:cs="Microsoft Sans Serif"/>
                <w:color w:val="000000"/>
              </w:rPr>
              <w:t>начислена</w:t>
            </w:r>
            <w:proofErr w:type="gramEnd"/>
            <w:r>
              <w:rPr>
                <w:rFonts w:ascii="Microsoft Sans Serif" w:eastAsia="Microsoft Sans Serif" w:hAnsi="Microsoft Sans Serif" w:cs="Microsoft Sans Serif"/>
                <w:color w:val="000000"/>
              </w:rPr>
              <w:t xml:space="preserve">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color w:val="000000"/>
              </w:rPr>
              <w:t>аммортизация</w:t>
            </w:r>
            <w:proofErr w:type="spellEnd"/>
            <w:r>
              <w:rPr>
                <w:rFonts w:ascii="Microsoft Sans Serif" w:eastAsia="Microsoft Sans Serif" w:hAnsi="Microsoft Sans Serif" w:cs="Microsoft Sans Serif"/>
                <w:color w:val="000000"/>
              </w:rPr>
              <w:t xml:space="preserve"> объекта прошлых лет  фактически в эксплуатации с 2019 г</w:t>
            </w:r>
          </w:p>
        </w:tc>
      </w:tr>
      <w:tr w:rsidR="00BE153E">
        <w:trPr>
          <w:trHeight w:val="8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110134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117 121,24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117 121,24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E153E" w:rsidRDefault="006A31EB">
            <w:pPr>
              <w:rPr>
                <w:color w:val="000000"/>
              </w:rPr>
            </w:pPr>
            <w:proofErr w:type="gramStart"/>
            <w:r>
              <w:rPr>
                <w:rFonts w:ascii="Microsoft Sans Serif" w:eastAsia="Microsoft Sans Serif" w:hAnsi="Microsoft Sans Serif" w:cs="Microsoft Sans Serif"/>
                <w:color w:val="000000"/>
              </w:rPr>
              <w:t>прием  объектов (оплата по контракта произведена как выполнение работ)</w:t>
            </w:r>
            <w:proofErr w:type="gramEnd"/>
          </w:p>
        </w:tc>
      </w:tr>
      <w:tr w:rsidR="00BE153E">
        <w:trPr>
          <w:trHeight w:val="57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110434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-75 452,12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-75 452,12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списание амортизации  (списанного оборудования) </w:t>
            </w:r>
          </w:p>
        </w:tc>
      </w:tr>
      <w:tr w:rsidR="00BE153E">
        <w:trPr>
          <w:trHeight w:val="142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110136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1 233 928,33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1 233 928,33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 xml:space="preserve"> прием  урна </w:t>
            </w:r>
            <w:proofErr w:type="gramStart"/>
            <w:r>
              <w:rPr>
                <w:rFonts w:ascii="Microsoft Sans Serif" w:eastAsia="Microsoft Sans Serif" w:hAnsi="Microsoft Sans Serif" w:cs="Microsoft Sans Serif"/>
                <w:color w:val="000000"/>
              </w:rPr>
              <w:t>;Д</w:t>
            </w:r>
            <w:proofErr w:type="gramEnd"/>
            <w:r>
              <w:rPr>
                <w:rFonts w:ascii="Microsoft Sans Serif" w:eastAsia="Microsoft Sans Serif" w:hAnsi="Microsoft Sans Serif" w:cs="Microsoft Sans Serif"/>
                <w:color w:val="000000"/>
              </w:rPr>
              <w:t>иван Д-1.30(скамейка со спинкой )(оплата по контракта произведена как выполнение работ)</w:t>
            </w:r>
          </w:p>
        </w:tc>
      </w:tr>
      <w:tr w:rsidR="00BE153E">
        <w:trPr>
          <w:trHeight w:val="8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110436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1 027 541,29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1 027 541,29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E153E" w:rsidRDefault="006A31EB">
            <w:pPr>
              <w:rPr>
                <w:color w:val="000000"/>
              </w:rPr>
            </w:pPr>
            <w:proofErr w:type="gramStart"/>
            <w:r>
              <w:rPr>
                <w:rFonts w:ascii="Microsoft Sans Serif" w:eastAsia="Microsoft Sans Serif" w:hAnsi="Microsoft Sans Serif" w:cs="Microsoft Sans Serif"/>
                <w:color w:val="000000"/>
              </w:rPr>
              <w:t>начислена</w:t>
            </w:r>
            <w:proofErr w:type="gramEnd"/>
            <w:r>
              <w:rPr>
                <w:rFonts w:ascii="Microsoft Sans Serif" w:eastAsia="Microsoft Sans Serif" w:hAnsi="Microsoft Sans Serif" w:cs="Microsoft Sans Serif"/>
                <w:color w:val="000000"/>
              </w:rPr>
              <w:t xml:space="preserve"> амортизации  (100% при вводе в эксплуатацию инвентаря)</w:t>
            </w:r>
          </w:p>
        </w:tc>
      </w:tr>
      <w:tr w:rsidR="00BE153E">
        <w:trPr>
          <w:trHeight w:val="199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lastRenderedPageBreak/>
              <w:t>110137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203 580,71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203 580,71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прием Кустарни</w:t>
            </w:r>
            <w:proofErr w:type="gramStart"/>
            <w:r>
              <w:rPr>
                <w:rFonts w:ascii="Microsoft Sans Serif" w:eastAsia="Microsoft Sans Serif" w:hAnsi="Microsoft Sans Serif" w:cs="Microsoft Sans Serif"/>
                <w:color w:val="000000"/>
              </w:rPr>
              <w:t>к(</w:t>
            </w:r>
            <w:proofErr w:type="gramEnd"/>
            <w:r>
              <w:rPr>
                <w:rFonts w:ascii="Microsoft Sans Serif" w:eastAsia="Microsoft Sans Serif" w:hAnsi="Microsoft Sans Serif" w:cs="Microsoft Sans Serif"/>
                <w:color w:val="000000"/>
              </w:rPr>
              <w:t>благоустройство территории) по адресу :с. Чуварлей ул. Ворошилова у д.148(оплата по контракта произведена как выполнение работ)</w:t>
            </w:r>
          </w:p>
        </w:tc>
      </w:tr>
      <w:tr w:rsidR="00BE153E">
        <w:trPr>
          <w:trHeight w:val="85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110631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6 121 655,81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6 121 655,81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прием объекта (оплата по договору произведена как выполнение работ)</w:t>
            </w:r>
          </w:p>
        </w:tc>
      </w:tr>
      <w:tr w:rsidR="00BE153E">
        <w:trPr>
          <w:trHeight w:val="690"/>
        </w:trPr>
        <w:tc>
          <w:tcPr>
            <w:tcW w:w="16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b/>
                <w:color w:val="000000"/>
              </w:rPr>
              <w:t>Отдел культуры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b/>
                <w:color w:val="000000"/>
              </w:rPr>
              <w:t>-7 592,40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b/>
                <w:color w:val="000000"/>
              </w:rPr>
              <w:t>-7 592,40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</w:tr>
      <w:tr w:rsidR="00BE153E">
        <w:trPr>
          <w:trHeight w:val="57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120433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-721,90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-721,90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 xml:space="preserve">Корректировка расчета с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color w:val="000000"/>
              </w:rPr>
              <w:t>учередителями</w:t>
            </w:r>
            <w:proofErr w:type="spellEnd"/>
          </w:p>
        </w:tc>
      </w:tr>
      <w:tr w:rsidR="00BE153E">
        <w:trPr>
          <w:trHeight w:val="57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120433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-6 870,50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-6 870,50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 xml:space="preserve">Корректировка расчета с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color w:val="000000"/>
              </w:rPr>
              <w:t>учередителями</w:t>
            </w:r>
            <w:proofErr w:type="spellEnd"/>
          </w:p>
        </w:tc>
      </w:tr>
      <w:tr w:rsidR="00BE153E">
        <w:trPr>
          <w:trHeight w:val="28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110112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29 999,60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29 999,60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358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пересортица между классификацией ОС</w:t>
            </w:r>
          </w:p>
        </w:tc>
      </w:tr>
      <w:tr w:rsidR="00BE153E">
        <w:trPr>
          <w:trHeight w:val="28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110138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-29 999,60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-29 999,60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3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BE153E">
            <w:pPr>
              <w:rPr>
                <w:color w:val="000000"/>
                <w:sz w:val="24"/>
              </w:rPr>
            </w:pPr>
          </w:p>
        </w:tc>
      </w:tr>
      <w:tr w:rsidR="00BE153E">
        <w:trPr>
          <w:trHeight w:val="28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110412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29 999,60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29 999,60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3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BE153E">
            <w:pPr>
              <w:rPr>
                <w:color w:val="000000"/>
                <w:sz w:val="24"/>
              </w:rPr>
            </w:pPr>
          </w:p>
        </w:tc>
      </w:tr>
      <w:tr w:rsidR="00BE153E">
        <w:trPr>
          <w:trHeight w:val="28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110438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-29 999,60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-29 999,60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358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BE153E">
            <w:pPr>
              <w:rPr>
                <w:color w:val="000000"/>
                <w:sz w:val="24"/>
              </w:rPr>
            </w:pPr>
          </w:p>
        </w:tc>
      </w:tr>
      <w:tr w:rsidR="00BE153E">
        <w:trPr>
          <w:trHeight w:val="900"/>
        </w:trPr>
        <w:tc>
          <w:tcPr>
            <w:tcW w:w="16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b/>
                <w:color w:val="000000"/>
              </w:rPr>
              <w:t>Отдел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b/>
                <w:color w:val="000000"/>
              </w:rPr>
              <w:t>-86 483,13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b/>
                <w:color w:val="000000"/>
              </w:rPr>
              <w:t>-86 483,13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</w:tr>
      <w:tr w:rsidR="00BE153E">
        <w:trPr>
          <w:trHeight w:val="57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120433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-86 483,13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-86 483,13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 xml:space="preserve">Корректировка расчета с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color w:val="000000"/>
              </w:rPr>
              <w:t>учередителями</w:t>
            </w:r>
            <w:proofErr w:type="spellEnd"/>
          </w:p>
        </w:tc>
      </w:tr>
      <w:tr w:rsidR="00BE153E">
        <w:trPr>
          <w:trHeight w:val="600"/>
        </w:trPr>
        <w:tc>
          <w:tcPr>
            <w:tcW w:w="16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b/>
                <w:color w:val="000000"/>
              </w:rPr>
              <w:t>Отдел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-137 222,72 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-73 183,00 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b/>
                <w:color w:val="000000"/>
              </w:rPr>
              <w:t> -64039,72</w:t>
            </w:r>
          </w:p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</w:tr>
      <w:tr w:rsidR="00BE153E">
        <w:trPr>
          <w:trHeight w:val="57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120523 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-64 039,72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По решению КСП</w:t>
            </w:r>
          </w:p>
        </w:tc>
      </w:tr>
      <w:tr w:rsidR="00BE153E">
        <w:trPr>
          <w:trHeight w:val="57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140140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-64 039,72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По решению КСП</w:t>
            </w:r>
          </w:p>
        </w:tc>
      </w:tr>
      <w:tr w:rsidR="00BE153E">
        <w:trPr>
          <w:trHeight w:val="57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lastRenderedPageBreak/>
              <w:t>120433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-73 183,00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-73 183,00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Microsoft Sans Serif" w:eastAsia="Microsoft Sans Serif" w:hAnsi="Microsoft Sans Serif" w:cs="Microsoft Sans Serif"/>
                <w:color w:val="000000"/>
              </w:rPr>
              <w:t xml:space="preserve">Корректировка расчета с </w:t>
            </w:r>
            <w:proofErr w:type="spellStart"/>
            <w:r>
              <w:rPr>
                <w:rFonts w:ascii="Microsoft Sans Serif" w:eastAsia="Microsoft Sans Serif" w:hAnsi="Microsoft Sans Serif" w:cs="Microsoft Sans Serif"/>
                <w:color w:val="000000"/>
              </w:rPr>
              <w:t>учередителями</w:t>
            </w:r>
            <w:proofErr w:type="spellEnd"/>
          </w:p>
        </w:tc>
      </w:tr>
    </w:tbl>
    <w:p w:rsidR="00BE153E" w:rsidRDefault="006A31EB">
      <w:pPr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 </w:t>
      </w:r>
    </w:p>
    <w:p w:rsidR="00BE153E" w:rsidRDefault="006A31EB">
      <w:pPr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 </w:t>
      </w:r>
    </w:p>
    <w:p w:rsidR="00BE153E" w:rsidRDefault="006A31EB">
      <w:pPr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Форма 0503169G "Сведения по кредиторской задолженности"</w:t>
      </w:r>
    </w:p>
    <w:p w:rsidR="00BE153E" w:rsidRDefault="006A31EB">
      <w:pPr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 </w:t>
      </w:r>
    </w:p>
    <w:p w:rsidR="00BE153E" w:rsidRDefault="006A31EB">
      <w:pPr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По  состоянию на 01.01.2026 года кредиторская задолженность составляет   35 405 712,95 руб.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По счету 20511 отражена задолженность ИФНС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По счетам 120521000 и 120523000 задолженность на начало периода образовалась в связи с переплатой по договорам, срок которых истек в 2025 году.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По счету 20545 отражена задолженность ИФНС и МВД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По счету 20581отражены невыясненные поступления, уточненные в январе 2026 года 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По счету 30200 отражена текущая кредиторская задолженность в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т.ч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. 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по счету 30295  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отлата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штрафа в Минюст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По счету 30305 отражены средства подлежащие возврату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По счету 40141 не отнесена на текущие расходы сумма дебиторской задолженности 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По счету 140149 отражены ожидаемые доходы от аренды.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По счету 140160 отражены резервы предстоящих отпусков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:rsidR="00BE153E" w:rsidRDefault="006A31EB">
      <w:pPr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Форма 0503169G " Сведения по дебиторской задолженности"  </w:t>
      </w:r>
    </w:p>
    <w:p w:rsidR="00BE153E" w:rsidRDefault="006A31EB">
      <w:pPr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По состоянию на 01.01.2026 года дебиторская задолженность по расходам составляет  3 646 323 513,98 рублей</w:t>
      </w:r>
    </w:p>
    <w:p w:rsidR="00BE153E" w:rsidRDefault="006A31EB">
      <w:pPr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120511000 задолженность по налоговым платежам в сумме, данная задолженность является просроченной;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 счету 120521000 и 20523000 задолженность отражает ожидаемые доходы по аренде. 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т.ч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по счету 202523 увеличена просроченная задолженность на начало года в сумме 41 960,28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руб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(задолженность по договору аренды земли)</w:t>
      </w:r>
    </w:p>
    <w:tbl>
      <w:tblPr>
        <w:tblW w:w="0" w:type="auto"/>
        <w:tblCellSpacing w:w="15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97"/>
      </w:tblGrid>
      <w:tr w:rsidR="00BE153E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153E" w:rsidRDefault="006A31EB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счету 120527 ООО</w:t>
            </w:r>
            <w:r>
              <w:rPr>
                <w:rFonts w:ascii="Calibri" w:eastAsia="Calibri" w:hAnsi="Calibri" w:cs="Calibri"/>
                <w:color w:val="000000"/>
              </w:rPr>
              <w:t xml:space="preserve"> "Чистый город" (исполнительный лист по чистой прибыли) Судебный приказ от 03.03.2023 г. по Делу А79-1306/2023</w:t>
            </w:r>
          </w:p>
          <w:p w:rsidR="00BE153E" w:rsidRDefault="006A31EB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По счету 20529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отражена задолженность по оплате коммунальных платежей</w:t>
            </w:r>
          </w:p>
        </w:tc>
      </w:tr>
    </w:tbl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По счету 20541 отражена задолженность по штрафам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По счету 20545 задолженность ИФНС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По счету 20551 отражены ожидаемые доходы на 3 года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 счету 20553 отражены ожидаемые доходы к возврату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ау и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бу</w:t>
      </w:r>
      <w:proofErr w:type="spellEnd"/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По счету 20561 отражены ожидаемые доходы капитального характера на 3 года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счу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20571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отражены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ожидаемы доходы от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прадажи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квартир в рассрочку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По счету 206 текущие отражены авансовые платежи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 счету 20934 ожидаемые доходы от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коипенсацтт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затрат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По счету 20941 ожидаемые доходы по штрафу за неисполнение контракта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 счету 20945 ожидаемые доходы за возмещение вреда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причененного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противоправными действиями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По счету 30314 переплата по НДС за продажу имущества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Консолидация 168ф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tbl>
      <w:tblPr>
        <w:tblW w:w="9930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"/>
        <w:gridCol w:w="1379"/>
        <w:gridCol w:w="1400"/>
        <w:gridCol w:w="689"/>
        <w:gridCol w:w="1153"/>
        <w:gridCol w:w="1223"/>
        <w:gridCol w:w="1440"/>
        <w:gridCol w:w="1494"/>
      </w:tblGrid>
      <w:tr w:rsidR="00BE153E">
        <w:trPr>
          <w:trHeight w:val="300"/>
        </w:trPr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281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195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BE153E">
        <w:trPr>
          <w:trHeight w:val="600"/>
        </w:trPr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shd w:val="clear" w:color="auto" w:fill="DCE6F1"/>
              <w:rPr>
                <w:color w:val="000000"/>
                <w:shd w:val="clear" w:color="auto" w:fill="DCE6F1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CE6F1"/>
              </w:rPr>
              <w:t>счет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shd w:val="clear" w:color="auto" w:fill="DCE6F1"/>
              <w:rPr>
                <w:color w:val="000000"/>
                <w:shd w:val="clear" w:color="auto" w:fill="DCE6F1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CE6F1"/>
              </w:rPr>
              <w:t xml:space="preserve">Сумма по полю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hd w:val="clear" w:color="auto" w:fill="DCE6F1"/>
              </w:rPr>
              <w:t>дт</w:t>
            </w:r>
            <w:proofErr w:type="spellEnd"/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shd w:val="clear" w:color="auto" w:fill="DCE6F1"/>
              <w:rPr>
                <w:color w:val="000000"/>
                <w:shd w:val="clear" w:color="auto" w:fill="DCE6F1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CE6F1"/>
              </w:rPr>
              <w:t xml:space="preserve">Сумма по полю </w:t>
            </w:r>
            <w:proofErr w:type="spellStart"/>
            <w:proofErr w:type="gramStart"/>
            <w:r>
              <w:rPr>
                <w:rFonts w:ascii="Calibri" w:eastAsia="Calibri" w:hAnsi="Calibri" w:cs="Calibri"/>
                <w:b/>
                <w:color w:val="000000"/>
                <w:shd w:val="clear" w:color="auto" w:fill="DCE6F1"/>
              </w:rPr>
              <w:t>кр</w:t>
            </w:r>
            <w:proofErr w:type="spellEnd"/>
            <w:proofErr w:type="gramEnd"/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shd w:val="clear" w:color="auto" w:fill="DCE6F1"/>
              <w:rPr>
                <w:color w:val="000000"/>
                <w:shd w:val="clear" w:color="auto" w:fill="DCE6F1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CE6F1"/>
              </w:rPr>
              <w:t>счет</w:t>
            </w:r>
          </w:p>
        </w:tc>
        <w:tc>
          <w:tcPr>
            <w:tcW w:w="12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CE6F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shd w:val="clear" w:color="auto" w:fill="DCE6F1"/>
              <w:rPr>
                <w:color w:val="000000"/>
                <w:shd w:val="clear" w:color="auto" w:fill="DCE6F1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CE6F1"/>
              </w:rPr>
              <w:t xml:space="preserve">Сумма по полю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  <w:shd w:val="clear" w:color="auto" w:fill="DCE6F1"/>
              </w:rPr>
              <w:t>дт</w:t>
            </w:r>
            <w:proofErr w:type="spellEnd"/>
          </w:p>
        </w:tc>
        <w:tc>
          <w:tcPr>
            <w:tcW w:w="14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CE6F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shd w:val="clear" w:color="auto" w:fill="DCE6F1"/>
              <w:rPr>
                <w:color w:val="000000"/>
                <w:shd w:val="clear" w:color="auto" w:fill="DCE6F1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CE6F1"/>
              </w:rPr>
              <w:t xml:space="preserve">Сумма по полю </w:t>
            </w:r>
            <w:proofErr w:type="spellStart"/>
            <w:proofErr w:type="gramStart"/>
            <w:r>
              <w:rPr>
                <w:rFonts w:ascii="Calibri" w:eastAsia="Calibri" w:hAnsi="Calibri" w:cs="Calibri"/>
                <w:b/>
                <w:color w:val="000000"/>
                <w:shd w:val="clear" w:color="auto" w:fill="DCE6F1"/>
              </w:rPr>
              <w:t>кр</w:t>
            </w:r>
            <w:proofErr w:type="spellEnd"/>
            <w:proofErr w:type="gramEnd"/>
          </w:p>
        </w:tc>
        <w:tc>
          <w:tcPr>
            <w:tcW w:w="14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CE6F1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shd w:val="clear" w:color="auto" w:fill="DCE6F1"/>
              <w:rPr>
                <w:color w:val="000000"/>
                <w:shd w:val="clear" w:color="auto" w:fill="DCE6F1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  <w:shd w:val="clear" w:color="auto" w:fill="DCE6F1"/>
              </w:rPr>
              <w:t>консолид</w:t>
            </w:r>
            <w:proofErr w:type="spellEnd"/>
          </w:p>
        </w:tc>
      </w:tr>
      <w:tr w:rsidR="00BE153E">
        <w:trPr>
          <w:trHeight w:val="300"/>
        </w:trPr>
        <w:tc>
          <w:tcPr>
            <w:tcW w:w="1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10111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12 603 096,00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10112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262 617,41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BE153E">
        <w:trPr>
          <w:trHeight w:val="300"/>
        </w:trPr>
        <w:tc>
          <w:tcPr>
            <w:tcW w:w="1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10132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293 992,74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10132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293 992,74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293 992,74</w:t>
            </w:r>
          </w:p>
        </w:tc>
      </w:tr>
      <w:tr w:rsidR="00BE153E">
        <w:trPr>
          <w:trHeight w:val="300"/>
        </w:trPr>
        <w:tc>
          <w:tcPr>
            <w:tcW w:w="1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10134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529 609,10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10134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5 178 080,86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529 609,10</w:t>
            </w:r>
          </w:p>
        </w:tc>
      </w:tr>
      <w:tr w:rsidR="00BE153E">
        <w:trPr>
          <w:trHeight w:val="300"/>
        </w:trPr>
        <w:tc>
          <w:tcPr>
            <w:tcW w:w="1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10135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4 501 913,00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10136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407 733,40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373 753,40</w:t>
            </w:r>
          </w:p>
        </w:tc>
      </w:tr>
      <w:tr w:rsidR="00BE153E">
        <w:trPr>
          <w:trHeight w:val="300"/>
        </w:trPr>
        <w:tc>
          <w:tcPr>
            <w:tcW w:w="1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10136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373 753,40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10138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163 145,00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163 145,00</w:t>
            </w:r>
          </w:p>
        </w:tc>
      </w:tr>
      <w:tr w:rsidR="00BE153E">
        <w:trPr>
          <w:trHeight w:val="300"/>
        </w:trPr>
        <w:tc>
          <w:tcPr>
            <w:tcW w:w="1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10138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163 145,00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10432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293 992,74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BE153E">
        <w:trPr>
          <w:trHeight w:val="300"/>
        </w:trPr>
        <w:tc>
          <w:tcPr>
            <w:tcW w:w="1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10432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293 992,74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10434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524 859,10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BE153E">
        <w:trPr>
          <w:trHeight w:val="300"/>
        </w:trPr>
        <w:tc>
          <w:tcPr>
            <w:tcW w:w="1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10434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524 859,10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10436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407 733,40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BE153E">
        <w:trPr>
          <w:trHeight w:val="300"/>
        </w:trPr>
        <w:tc>
          <w:tcPr>
            <w:tcW w:w="1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10435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501 913,00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10438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163 145,00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BE153E">
        <w:trPr>
          <w:trHeight w:val="300"/>
        </w:trPr>
        <w:tc>
          <w:tcPr>
            <w:tcW w:w="1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10436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373 753,40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10452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501 913,00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BE153E">
        <w:trPr>
          <w:trHeight w:val="300"/>
        </w:trPr>
        <w:tc>
          <w:tcPr>
            <w:tcW w:w="1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10438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163 145,00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10611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76 373 227,63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76 373 227,63</w:t>
            </w:r>
          </w:p>
        </w:tc>
      </w:tr>
      <w:tr w:rsidR="00BE153E">
        <w:trPr>
          <w:trHeight w:val="300"/>
        </w:trPr>
        <w:tc>
          <w:tcPr>
            <w:tcW w:w="1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10452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33 980,00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10851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12 603 096,00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BE153E">
        <w:trPr>
          <w:trHeight w:val="300"/>
        </w:trPr>
        <w:tc>
          <w:tcPr>
            <w:tcW w:w="1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10611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76 373 227,63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10852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4 501 913,00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BE153E">
        <w:trPr>
          <w:trHeight w:val="300"/>
        </w:trPr>
        <w:tc>
          <w:tcPr>
            <w:tcW w:w="1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10851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262 617,41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shd w:val="clear" w:color="auto" w:fill="DCE6F1"/>
              <w:rPr>
                <w:color w:val="000000"/>
                <w:shd w:val="clear" w:color="auto" w:fill="DCE6F1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CE6F1"/>
              </w:rPr>
              <w:t>Общий итог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shd w:val="clear" w:color="auto" w:fill="DCE6F1"/>
              <w:jc w:val="right"/>
              <w:rPr>
                <w:color w:val="000000"/>
                <w:shd w:val="clear" w:color="auto" w:fill="DCE6F1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CE6F1"/>
              </w:rPr>
              <w:t>1 891 643,24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shd w:val="clear" w:color="auto" w:fill="DCE6F1"/>
              <w:jc w:val="right"/>
              <w:rPr>
                <w:color w:val="000000"/>
                <w:shd w:val="clear" w:color="auto" w:fill="DCE6F1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CE6F1"/>
              </w:rPr>
              <w:t>99 783 806,04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BE153E">
        <w:trPr>
          <w:trHeight w:val="300"/>
        </w:trPr>
        <w:tc>
          <w:tcPr>
            <w:tcW w:w="11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10852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4 682 451,76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0,00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BE153E">
        <w:trPr>
          <w:trHeight w:val="300"/>
        </w:trPr>
        <w:tc>
          <w:tcPr>
            <w:tcW w:w="1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shd w:val="clear" w:color="auto" w:fill="DCE6F1"/>
              <w:rPr>
                <w:color w:val="000000"/>
                <w:shd w:val="clear" w:color="auto" w:fill="DCE6F1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CE6F1"/>
              </w:rPr>
              <w:t>Общий итог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shd w:val="clear" w:color="auto" w:fill="DCE6F1"/>
              <w:jc w:val="right"/>
              <w:rPr>
                <w:color w:val="000000"/>
                <w:shd w:val="clear" w:color="auto" w:fill="DCE6F1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CE6F1"/>
              </w:rPr>
              <w:t>99 783 806,04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shd w:val="clear" w:color="auto" w:fill="DCE6F1"/>
              <w:jc w:val="right"/>
              <w:rPr>
                <w:color w:val="000000"/>
                <w:shd w:val="clear" w:color="auto" w:fill="DCE6F1"/>
              </w:rPr>
            </w:pPr>
            <w:r>
              <w:rPr>
                <w:rFonts w:ascii="Calibri" w:eastAsia="Calibri" w:hAnsi="Calibri" w:cs="Calibri"/>
                <w:b/>
                <w:color w:val="000000"/>
                <w:shd w:val="clear" w:color="auto" w:fill="DCE6F1"/>
              </w:rPr>
              <w:t>1 891 643,24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</w:tbl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 </w:t>
      </w:r>
    </w:p>
    <w:p w:rsidR="00BE153E" w:rsidRDefault="006A31EB">
      <w:pPr>
        <w:shd w:val="clear" w:color="auto" w:fill="FFFFFF"/>
        <w:jc w:val="center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 Безвозмездная передача 104.51 и 104.52 за исключением КВР 194 и 284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 </w:t>
      </w:r>
    </w:p>
    <w:tbl>
      <w:tblPr>
        <w:tblW w:w="9945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1"/>
        <w:gridCol w:w="1601"/>
        <w:gridCol w:w="2841"/>
        <w:gridCol w:w="2481"/>
        <w:gridCol w:w="1481"/>
      </w:tblGrid>
      <w:tr w:rsidR="00BE153E">
        <w:trPr>
          <w:trHeight w:val="300"/>
        </w:trPr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Дебет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Кредит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КБК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Кт</w:t>
            </w:r>
            <w:proofErr w:type="spellEnd"/>
          </w:p>
        </w:tc>
        <w:tc>
          <w:tcPr>
            <w:tcW w:w="24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КБК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Дт</w:t>
            </w:r>
            <w:proofErr w:type="spellEnd"/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Сумма по полю Сумма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1.104.51-411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1.401.20-254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903.0104.0000000000.806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966.0113.Ч5Э0100200.244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207 141,59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1.104.51-411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1.401.20-286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903.0104.0000000000.809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966.0113.Ч5Э0100200.244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3 464 192,06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1.104.52-411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1.401.20-281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903.0104.0000000000.805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903.0104.0000000000.000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357 154,38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1.104.52-411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1.401.20-281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903.0104.0000000000.805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974.0703.Ц9902S8280.244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1 056 000,00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>1.104.52-411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1.401.20-281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903.0104.0000000000.805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993.0104.Ч5Э0100200.244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435 000,00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1.104.52-411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1.401.20-281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903.0702.0000000000.805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903.0104.0000000000.000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23 564,75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1.104.52-411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1.401.20-281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903.0801.0000000000.805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903.0104.0000000000.000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36 264,58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1.104.52-411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1.401.20-284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903.0104.0000000000.808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966.0113.Ч5Э0100200.244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699 548,11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1.104.52-411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1.401.20-284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903.0104.0000000000.808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966.0113.Ч5Э0100600.244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3 433 914,78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1.401.10-195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1.104.51-411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903.0104.0000000000.000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903.20710140140000196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50 246,51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1.401.10-195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1.104.51-411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957.0113.Ц410440750.244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903.20710140140000195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209 895,38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1.401.10-195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1.104.51-411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957.0801.Ц410740390.244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903.20710140140000195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1 880 000,00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1.401.10-195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1.104.52-411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903.0104.0000000000.000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903.20710140140000196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416 983,71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1.401.10-195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1.104.52-411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903.0104.0000000000.000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903.20710140140000198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3 433 914,78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1.401.10-195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1.104.52-411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903.0104.Ч540500200.244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903.20710140140000195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1 107 000,00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1.401.10-195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1.104.52-411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966.0113.Ч5Э0100600.244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903.20710140140000195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4 345 525,21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1.401.10-195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1.104.52-411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974.0703.Ц9902S8280.244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903.20710140140000195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1 056 000,00</w:t>
            </w:r>
          </w:p>
        </w:tc>
      </w:tr>
    </w:tbl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Calibri" w:eastAsia="Calibri" w:hAnsi="Calibri" w:cs="Calibri"/>
          <w:b/>
          <w:color w:val="000000"/>
        </w:rPr>
        <w:t> 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Calibri" w:eastAsia="Calibri" w:hAnsi="Calibri" w:cs="Calibri"/>
          <w:b/>
          <w:color w:val="000000"/>
        </w:rPr>
        <w:t>Расшифровка проводок со счетом 401.10-172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 </w:t>
      </w:r>
    </w:p>
    <w:tbl>
      <w:tblPr>
        <w:tblW w:w="6420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0"/>
        <w:gridCol w:w="1240"/>
        <w:gridCol w:w="2320"/>
      </w:tblGrid>
      <w:tr w:rsidR="00BE153E">
        <w:trPr>
          <w:trHeight w:val="300"/>
        </w:trPr>
        <w:tc>
          <w:tcPr>
            <w:tcW w:w="286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Дебет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Кредит</w:t>
            </w:r>
          </w:p>
        </w:tc>
        <w:tc>
          <w:tcPr>
            <w:tcW w:w="23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Сумма по полю Сумма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1.104.36-411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45 037,60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1.104.51-411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3 850 352,05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1.104.52-411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1 107 000,00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1.105.36-346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1,00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1.108.51-310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3,00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1.108.52-310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2 701 359,90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1.205.71-562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6 000,00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1.205.71-564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49 290,30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1.205.71-566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13 918,50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1.205.71-567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803 870,20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1.205.73-564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134 226,36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>1.205.73-566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876 932,61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1.205.73-567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10 666 328,44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1.101.32-410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1,00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1.401.10-172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1.101.36-410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45 037,60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1.401.10-172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1.103.13-430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14 010 602,96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1.401.10-172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1.104.52-411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818 652,05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1.401.10-172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1.105.36-446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23 180,20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1.401.10-172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1.108.51-410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6 626 286,90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1.401.10-172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1.108.52-410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1 107 000,00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1.401.10-172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1.108.55-430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2 242 376,00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1.401.40-172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155 435,00</w:t>
            </w:r>
          </w:p>
        </w:tc>
      </w:tr>
    </w:tbl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 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 </w:t>
      </w:r>
    </w:p>
    <w:p w:rsidR="00BE153E" w:rsidRDefault="006A31EB">
      <w:pPr>
        <w:shd w:val="clear" w:color="auto" w:fill="FFFFFF"/>
        <w:rPr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Расшифровка проводок по амортизации по безвозмездной передаче</w:t>
      </w:r>
    </w:p>
    <w:p w:rsidR="00BE153E" w:rsidRDefault="006A31EB">
      <w:pPr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 </w:t>
      </w:r>
    </w:p>
    <w:tbl>
      <w:tblPr>
        <w:tblW w:w="5385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2"/>
        <w:gridCol w:w="1241"/>
        <w:gridCol w:w="2322"/>
      </w:tblGrid>
      <w:tr w:rsidR="00BE153E">
        <w:trPr>
          <w:trHeight w:val="300"/>
        </w:trPr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Дебет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Кредит</w:t>
            </w:r>
          </w:p>
        </w:tc>
        <w:tc>
          <w:tcPr>
            <w:tcW w:w="23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Сумма по полю Сумма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1.104.51-411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1.401.20-246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3 464 192,06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1.104.51-411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1.401.20-254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207 141,59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1.104.52-411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1.401.20-244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4 133 462,89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1.104.52-411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1.401.20-281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1 907 983,71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1.401.10-195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1.104.51-411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2 140 141,89</w:t>
            </w:r>
          </w:p>
        </w:tc>
      </w:tr>
      <w:tr w:rsidR="00BE153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1.401.10-195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1.104.52-411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E153E" w:rsidRDefault="006A31EB">
            <w:pPr>
              <w:jc w:val="right"/>
              <w:rPr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10 359 423,70</w:t>
            </w:r>
          </w:p>
        </w:tc>
      </w:tr>
    </w:tbl>
    <w:p w:rsidR="00BE153E" w:rsidRDefault="006A31EB">
      <w:pPr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 </w:t>
      </w:r>
    </w:p>
    <w:p w:rsidR="00BE153E" w:rsidRDefault="006A31EB">
      <w:pPr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 </w:t>
      </w:r>
    </w:p>
    <w:p w:rsidR="00BE153E" w:rsidRDefault="006A31EB">
      <w:pPr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Раздел 5 "Прочие вопросы деятельности субъекта бюджетной отчетности</w:t>
      </w:r>
    </w:p>
    <w:p w:rsidR="00BE153E" w:rsidRDefault="006A31EB">
      <w:pPr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 </w:t>
      </w:r>
    </w:p>
    <w:p w:rsidR="00BE153E" w:rsidRDefault="006A31EB">
      <w:pPr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Све</w:t>
      </w:r>
      <w:bookmarkStart w:id="2" w:name="bssPhr1576"/>
      <w:bookmarkStart w:id="3" w:name="ZAP29GC3ER"/>
      <w:bookmarkStart w:id="4" w:name="ZAP241Q3DA"/>
      <w:bookmarkEnd w:id="2"/>
      <w:bookmarkEnd w:id="3"/>
      <w:bookmarkEnd w:id="4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дения об особенностях ведения бюджетного учета (</w:t>
      </w:r>
      <w:hyperlink r:id="rId5" w:anchor="XA00M2Q2M3" w:tgtFrame="_self">
        <w:r>
          <w:rPr>
            <w:rStyle w:val="a4"/>
            <w:rFonts w:ascii="Calibri" w:eastAsia="Calibri" w:hAnsi="Calibri" w:cs="Calibri"/>
            <w:b/>
            <w:color w:val="000000"/>
            <w:sz w:val="20"/>
            <w:szCs w:val="20"/>
          </w:rPr>
          <w:t>Таблица № 4</w:t>
        </w:r>
      </w:hyperlink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)</w:t>
      </w:r>
    </w:p>
    <w:p w:rsidR="00BE153E" w:rsidRDefault="006A31EB">
      <w:pPr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 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2"/>
        <w:gridCol w:w="1798"/>
        <w:gridCol w:w="3515"/>
        <w:gridCol w:w="2721"/>
      </w:tblGrid>
      <w:tr w:rsidR="00BE153E">
        <w:trPr>
          <w:trHeight w:val="510"/>
        </w:trPr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</w:t>
            </w:r>
            <w:bookmarkStart w:id="5" w:name="bssPhr1577"/>
            <w:bookmarkStart w:id="6" w:name="ZAP27HK3GG"/>
            <w:bookmarkStart w:id="7" w:name="ZAP22323EV"/>
            <w:bookmarkEnd w:id="5"/>
            <w:bookmarkEnd w:id="6"/>
            <w:bookmarkEnd w:id="7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менование объекта учета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счета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бюджетного учета</w:t>
            </w:r>
          </w:p>
        </w:tc>
        <w:tc>
          <w:tcPr>
            <w:tcW w:w="3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Характеристика метода оценки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и момент отражения операции в учете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Правовое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обоснование</w:t>
            </w:r>
          </w:p>
        </w:tc>
      </w:tr>
      <w:tr w:rsidR="00BE153E">
        <w:trPr>
          <w:trHeight w:val="240"/>
        </w:trPr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BE153E">
        <w:trPr>
          <w:trHeight w:val="1690"/>
        </w:trPr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Резервы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предстоящей оплаты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отпусков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КБК.1.401.60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«Резерв предстоящей оплаты отпусков»</w:t>
            </w:r>
          </w:p>
        </w:tc>
        <w:tc>
          <w:tcPr>
            <w:tcW w:w="3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rPr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Используются счета аналитического учета: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1.401.61.211 «Резерв на оплату отпусков за фактически отработанное время в части выплат персоналу»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1.401.61.213 «Резерв на оплату отпусков за фактически отработанное время в части оплаты страховых взносов»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Сумма резерва рассчитывается как произведение количества неиспользованных всеми сотрудниками учреждения дней отпусков на конец года (по данным кадрового учета) и среднего дневного заработка по учреждению за последние 12 месяцев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 учетом начисленных взносов на обязательное страхование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Приказ об учетной политике 1А от 22.01.2025</w:t>
            </w:r>
          </w:p>
        </w:tc>
      </w:tr>
      <w:tr w:rsidR="00BE153E">
        <w:trPr>
          <w:trHeight w:val="1545"/>
        </w:trPr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Основные средства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стоимостью до 10 000 руб. включительно в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эксплуатации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 балансовой стоимости введенного в эксплуатацию объекта 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Приказ об учетной политике 1А от 22.01.2025</w:t>
            </w:r>
          </w:p>
        </w:tc>
      </w:tr>
      <w:tr w:rsidR="00BE153E">
        <w:trPr>
          <w:trHeight w:val="1125"/>
        </w:trPr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Периодические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издания для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пользования</w:t>
            </w:r>
          </w:p>
        </w:tc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 условной оценке: один объект (номер журнала, годовой комплект газеты 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т. д.) стоит 1 руб.</w:t>
            </w:r>
          </w:p>
        </w:tc>
        <w:tc>
          <w:tcPr>
            <w:tcW w:w="2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153E" w:rsidRDefault="006A31EB">
            <w:pP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Приказ об учетной политике 1А от 22.01.2025</w:t>
            </w:r>
          </w:p>
        </w:tc>
      </w:tr>
    </w:tbl>
    <w:p w:rsidR="00BE153E" w:rsidRDefault="006A31EB">
      <w:pPr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:rsidR="00BE153E" w:rsidRDefault="006A31EB">
      <w:pPr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Резервы предстоящих расходов на оплату отпусков в 2025 году сформированы. По состоянию на 01.01.2026 года проведена инвентаризация имущества, денежных средств, расчетов. Излишек и недостач не обнаружено.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br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br/>
      </w:r>
    </w:p>
    <w:p w:rsidR="00BE153E" w:rsidRDefault="006A31EB">
      <w:pPr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:rsidR="00BE153E" w:rsidRDefault="006A31EB">
      <w:pPr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:rsidR="00BE153E" w:rsidRDefault="006A31EB">
      <w:pPr>
        <w:spacing w:before="240" w:after="240"/>
        <w:ind w:left="180" w:firstLine="18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:rsidR="00BE153E" w:rsidRDefault="006A31EB">
      <w:pPr>
        <w:rPr>
          <w:color w:val="000000"/>
        </w:rPr>
      </w:pPr>
      <w:r>
        <w:rPr>
          <w:rFonts w:ascii="Calibri" w:eastAsia="Calibri" w:hAnsi="Calibri" w:cs="Calibri"/>
          <w:color w:val="000000"/>
        </w:rPr>
        <w:t> </w:t>
      </w:r>
    </w:p>
    <w:p w:rsidR="00BE153E" w:rsidRDefault="006A31EB">
      <w:r>
        <w:t> </w:t>
      </w:r>
    </w:p>
    <w:p w:rsidR="00BE153E" w:rsidRDefault="006A31EB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380" w:type="dxa"/>
        <w:tblInd w:w="96" w:type="dxa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0"/>
        <w:gridCol w:w="4716"/>
        <w:gridCol w:w="2713"/>
      </w:tblGrid>
      <w:tr w:rsidR="00BE153E">
        <w:tc>
          <w:tcPr>
            <w:tcW w:w="35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153E" w:rsidRDefault="006A31E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Руководитель</w:t>
            </w:r>
          </w:p>
        </w:tc>
        <w:tc>
          <w:tcPr>
            <w:tcW w:w="20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153E" w:rsidRDefault="006A31E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4DFCD35A" wp14:editId="7745101D">
                  <wp:extent cx="2857500" cy="9525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153E" w:rsidRDefault="006A31EB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ПРОШЕНКОВА ОЛЬГА ГЕННАДЬЕВНА</w:t>
            </w:r>
          </w:p>
        </w:tc>
      </w:tr>
      <w:tr w:rsidR="00BE153E">
        <w:trPr>
          <w:trHeight w:val="280"/>
        </w:trPr>
        <w:tc>
          <w:tcPr>
            <w:tcW w:w="357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4"/>
              </w:rPr>
            </w:pPr>
          </w:p>
        </w:tc>
        <w:tc>
          <w:tcPr>
            <w:tcW w:w="20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153E" w:rsidRDefault="006A31EB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153E" w:rsidRDefault="006A31EB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BE153E">
        <w:trPr>
          <w:trHeight w:val="281"/>
        </w:trPr>
        <w:tc>
          <w:tcPr>
            <w:tcW w:w="0" w:type="auto"/>
            <w:gridSpan w:val="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6A31E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E153E">
        <w:trPr>
          <w:trHeight w:val="281"/>
        </w:trPr>
        <w:tc>
          <w:tcPr>
            <w:tcW w:w="35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153E" w:rsidRDefault="006A31E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Руководитель планово-</w:t>
            </w:r>
          </w:p>
        </w:tc>
        <w:tc>
          <w:tcPr>
            <w:tcW w:w="20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153E" w:rsidRDefault="00BE153E">
            <w:pPr>
              <w:rPr>
                <w:sz w:val="24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153E" w:rsidRDefault="00BE153E">
            <w:pPr>
              <w:rPr>
                <w:sz w:val="24"/>
              </w:rPr>
            </w:pPr>
          </w:p>
        </w:tc>
      </w:tr>
      <w:tr w:rsidR="00BE153E">
        <w:trPr>
          <w:trHeight w:val="281"/>
        </w:trPr>
        <w:tc>
          <w:tcPr>
            <w:tcW w:w="35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153E" w:rsidRDefault="006A31E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экономической службы</w:t>
            </w:r>
          </w:p>
        </w:tc>
        <w:tc>
          <w:tcPr>
            <w:tcW w:w="20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153E" w:rsidRDefault="006A31EB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153E" w:rsidRDefault="006A31EB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BE153E">
        <w:trPr>
          <w:trHeight w:val="281"/>
        </w:trPr>
        <w:tc>
          <w:tcPr>
            <w:tcW w:w="0" w:type="auto"/>
            <w:gridSpan w:val="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BE153E">
            <w:pPr>
              <w:rPr>
                <w:sz w:val="24"/>
              </w:rPr>
            </w:pPr>
          </w:p>
        </w:tc>
      </w:tr>
      <w:tr w:rsidR="00BE153E">
        <w:trPr>
          <w:trHeight w:val="281"/>
        </w:trPr>
        <w:tc>
          <w:tcPr>
            <w:tcW w:w="35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153E" w:rsidRDefault="006A31E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Главный</w:t>
            </w:r>
          </w:p>
        </w:tc>
        <w:tc>
          <w:tcPr>
            <w:tcW w:w="20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153E" w:rsidRDefault="00BE153E">
            <w:pPr>
              <w:rPr>
                <w:sz w:val="24"/>
              </w:rPr>
            </w:pPr>
          </w:p>
        </w:tc>
        <w:tc>
          <w:tcPr>
            <w:tcW w:w="0" w:type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E153E" w:rsidRDefault="002068BB" w:rsidP="002068BB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Куршина Светлана Павловна</w:t>
            </w:r>
          </w:p>
        </w:tc>
      </w:tr>
      <w:tr w:rsidR="00BE153E">
        <w:trPr>
          <w:trHeight w:val="281"/>
        </w:trPr>
        <w:tc>
          <w:tcPr>
            <w:tcW w:w="35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153E" w:rsidRDefault="006A31E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бухгалтер</w:t>
            </w:r>
          </w:p>
        </w:tc>
        <w:tc>
          <w:tcPr>
            <w:tcW w:w="20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153E" w:rsidRDefault="006A31EB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153E" w:rsidRDefault="006A31EB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BE153E">
        <w:trPr>
          <w:trHeight w:val="449"/>
        </w:trPr>
        <w:tc>
          <w:tcPr>
            <w:tcW w:w="35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153E" w:rsidRDefault="006A31E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"____"   ____________ 20____г.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153E" w:rsidRDefault="00BE153E">
            <w:pPr>
              <w:rPr>
                <w:sz w:val="24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E153E" w:rsidRDefault="00BE153E">
            <w:pPr>
              <w:rPr>
                <w:sz w:val="24"/>
              </w:rPr>
            </w:pPr>
          </w:p>
        </w:tc>
        <w:bookmarkStart w:id="8" w:name="_GoBack"/>
        <w:bookmarkEnd w:id="8"/>
      </w:tr>
    </w:tbl>
    <w:p w:rsidR="00BE153E" w:rsidRDefault="006A31EB">
      <w:r>
        <w:rPr>
          <w:rFonts w:ascii="Times New Roman" w:eastAsia="Times New Roman" w:hAnsi="Times New Roman" w:cs="Times New Roman"/>
          <w:sz w:val="24"/>
          <w:szCs w:val="24"/>
        </w:rPr>
        <w:t>Документ подписан электронной подписью. Дата представления 25.02.2026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Исполнител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ь(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ПРОШЕНКОВА ОЛЬГА ГЕННАДЬЕВНА, Сертификат: 62F9307132A6DB9EA9B08E9C21EE0F21, Действителен: с 27.01.2025 по 22.04.2026)        </w:t>
      </w:r>
    </w:p>
    <w:sectPr w:rsidR="00BE153E">
      <w:pgSz w:w="15840" w:h="1224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53E"/>
    <w:rsid w:val="002068BB"/>
    <w:rsid w:val="006A31EB"/>
    <w:rsid w:val="00BE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undOvr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table" w:styleId="1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068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68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table" w:styleId="1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068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68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e.kazenychet.ru/documentprint?npmid=99&amp;npid=90225465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7EAADF"/>
      </a:accent1>
      <a:accent2>
        <a:srgbClr val="EA726F"/>
      </a:accent2>
      <a:accent3>
        <a:srgbClr val="A9D774"/>
      </a:accent3>
      <a:accent4>
        <a:srgbClr val="A78BC9"/>
      </a:accent4>
      <a:accent5>
        <a:srgbClr val="78CBE1"/>
      </a:accent5>
      <a:accent6>
        <a:srgbClr val="FCBF8C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2496</Words>
  <Characters>14228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alatr_finance9</dc:creator>
  <cp:lastModifiedBy>alatr_finance</cp:lastModifiedBy>
  <cp:revision>3</cp:revision>
  <cp:lastPrinted>2026-03-23T08:36:00Z</cp:lastPrinted>
  <dcterms:created xsi:type="dcterms:W3CDTF">2026-03-23T07:14:00Z</dcterms:created>
  <dcterms:modified xsi:type="dcterms:W3CDTF">2026-03-23T08:37:00Z</dcterms:modified>
</cp:coreProperties>
</file>