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7FA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480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7FA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480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AB494B" w:rsidRDefault="003764F9" w:rsidP="00BE4514">
      <w:pPr>
        <w:spacing w:line="240" w:lineRule="auto"/>
        <w:ind w:firstLine="0"/>
        <w:rPr>
          <w:sz w:val="28"/>
          <w:szCs w:val="28"/>
        </w:rPr>
      </w:pPr>
    </w:p>
    <w:p w:rsidR="00580C65" w:rsidRPr="00AB494B" w:rsidRDefault="00580C65" w:rsidP="00BE4514">
      <w:pPr>
        <w:spacing w:line="240" w:lineRule="auto"/>
        <w:ind w:firstLine="0"/>
        <w:rPr>
          <w:kern w:val="2"/>
          <w:sz w:val="16"/>
          <w:szCs w:val="16"/>
        </w:rPr>
      </w:pPr>
    </w:p>
    <w:p w:rsidR="00794391" w:rsidRPr="00AB494B" w:rsidRDefault="00794391" w:rsidP="00AB494B">
      <w:pPr>
        <w:keepNext/>
        <w:overflowPunct w:val="0"/>
        <w:autoSpaceDE w:val="0"/>
        <w:autoSpaceDN w:val="0"/>
        <w:spacing w:line="240" w:lineRule="auto"/>
        <w:ind w:right="5527" w:firstLine="0"/>
        <w:textAlignment w:val="baseline"/>
        <w:outlineLvl w:val="0"/>
        <w:rPr>
          <w:kern w:val="3"/>
          <w:sz w:val="28"/>
          <w:szCs w:val="28"/>
          <w:lang w:eastAsia="ru-RU"/>
        </w:rPr>
      </w:pPr>
      <w:r w:rsidRPr="00AB494B">
        <w:rPr>
          <w:kern w:val="3"/>
          <w:sz w:val="28"/>
          <w:szCs w:val="28"/>
          <w:lang w:eastAsia="ru-RU"/>
        </w:rPr>
        <w:t>Об утверждении муниципальной программы Янтиковского муниципального округа «Развитие туризма и индустрии гостеприимства в Янтиковском муниципальном округе»</w:t>
      </w:r>
    </w:p>
    <w:p w:rsidR="00794391" w:rsidRPr="00AB494B" w:rsidRDefault="00794391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</w:p>
    <w:p w:rsidR="00BE4514" w:rsidRPr="00AB494B" w:rsidRDefault="00BE4514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16"/>
          <w:szCs w:val="16"/>
          <w:lang w:eastAsia="ru-RU"/>
        </w:rPr>
      </w:pPr>
    </w:p>
    <w:p w:rsidR="00794391" w:rsidRPr="00AB494B" w:rsidRDefault="00794391" w:rsidP="00AB494B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AB494B">
        <w:rPr>
          <w:kern w:val="3"/>
          <w:sz w:val="28"/>
          <w:szCs w:val="28"/>
          <w:lang w:eastAsia="ru-RU"/>
        </w:rPr>
        <w:t xml:space="preserve">В соответствии с </w:t>
      </w:r>
      <w:hyperlink r:id="rId9" w:history="1">
        <w:r w:rsidRPr="00AB494B">
          <w:rPr>
            <w:kern w:val="3"/>
            <w:sz w:val="28"/>
            <w:szCs w:val="28"/>
            <w:lang w:eastAsia="ru-RU"/>
          </w:rPr>
          <w:t>Бюджетным кодексом</w:t>
        </w:r>
      </w:hyperlink>
      <w:r w:rsidRPr="00AB494B">
        <w:rPr>
          <w:kern w:val="3"/>
          <w:sz w:val="28"/>
          <w:szCs w:val="28"/>
          <w:lang w:eastAsia="ru-RU"/>
        </w:rPr>
        <w:t xml:space="preserve"> Российской Федерации от </w:t>
      </w:r>
      <w:r w:rsidR="00AB494B">
        <w:rPr>
          <w:kern w:val="3"/>
          <w:sz w:val="28"/>
          <w:szCs w:val="28"/>
          <w:lang w:eastAsia="ru-RU"/>
        </w:rPr>
        <w:t xml:space="preserve">31.07.1998 № </w:t>
      </w:r>
      <w:r w:rsidRPr="00AB494B">
        <w:rPr>
          <w:kern w:val="3"/>
          <w:sz w:val="28"/>
          <w:szCs w:val="28"/>
          <w:lang w:eastAsia="ru-RU"/>
        </w:rPr>
        <w:t xml:space="preserve">145-ФЗ, </w:t>
      </w:r>
      <w:hyperlink r:id="rId10" w:history="1">
        <w:r w:rsidRPr="00AB494B">
          <w:rPr>
            <w:kern w:val="3"/>
            <w:sz w:val="28"/>
            <w:szCs w:val="28"/>
            <w:lang w:eastAsia="ru-RU"/>
          </w:rPr>
          <w:t>Федеральным законом</w:t>
        </w:r>
      </w:hyperlink>
      <w:r w:rsidR="00AB494B">
        <w:rPr>
          <w:kern w:val="3"/>
          <w:sz w:val="28"/>
          <w:szCs w:val="28"/>
          <w:lang w:eastAsia="ru-RU"/>
        </w:rPr>
        <w:t xml:space="preserve"> от 06.10.2003 № </w:t>
      </w:r>
      <w:r w:rsidRPr="00AB494B">
        <w:rPr>
          <w:kern w:val="3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в целях развития отрасли туризма Янтиковского муниципального округа администрация Янтиковского муниципального округа </w:t>
      </w:r>
      <w:r w:rsidR="00AB494B">
        <w:rPr>
          <w:kern w:val="3"/>
          <w:sz w:val="28"/>
          <w:szCs w:val="28"/>
          <w:lang w:eastAsia="ru-RU"/>
        </w:rPr>
        <w:t xml:space="preserve">                              </w:t>
      </w:r>
      <w:r w:rsidRPr="00AB494B">
        <w:rPr>
          <w:b/>
          <w:kern w:val="3"/>
          <w:sz w:val="28"/>
          <w:szCs w:val="28"/>
          <w:lang w:eastAsia="ru-RU"/>
        </w:rPr>
        <w:t>п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о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с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т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а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н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о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в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л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я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е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т:</w:t>
      </w:r>
    </w:p>
    <w:p w:rsidR="00794391" w:rsidRPr="00AB494B" w:rsidRDefault="00794391" w:rsidP="00BE4514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0" w:name="anchor1"/>
      <w:bookmarkEnd w:id="0"/>
      <w:r w:rsidRPr="00AB494B">
        <w:rPr>
          <w:kern w:val="3"/>
          <w:sz w:val="28"/>
          <w:szCs w:val="28"/>
          <w:lang w:eastAsia="ru-RU"/>
        </w:rPr>
        <w:t xml:space="preserve">1. Утвердить прилагаемую </w:t>
      </w:r>
      <w:hyperlink w:anchor="anchor1000" w:history="1">
        <w:r w:rsidRPr="00AB494B">
          <w:rPr>
            <w:kern w:val="3"/>
            <w:sz w:val="28"/>
            <w:szCs w:val="28"/>
            <w:lang w:eastAsia="ru-RU"/>
          </w:rPr>
          <w:t>муниципальную программу</w:t>
        </w:r>
      </w:hyperlink>
      <w:r w:rsidRPr="00AB494B">
        <w:rPr>
          <w:kern w:val="3"/>
          <w:sz w:val="28"/>
          <w:szCs w:val="28"/>
          <w:lang w:eastAsia="ru-RU"/>
        </w:rPr>
        <w:t xml:space="preserve"> Янтиковского муниципального округа «Развитие туризма и индустрии гостеприимства в Янтиковском муниципальном округе».</w:t>
      </w:r>
    </w:p>
    <w:p w:rsidR="00794391" w:rsidRPr="00AB494B" w:rsidRDefault="00794391" w:rsidP="00BE4514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1" w:name="anchor2"/>
      <w:bookmarkEnd w:id="1"/>
      <w:r w:rsidRPr="00AB494B">
        <w:rPr>
          <w:kern w:val="3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1" w:history="1">
        <w:r w:rsidRPr="00AB494B">
          <w:rPr>
            <w:kern w:val="3"/>
            <w:sz w:val="28"/>
            <w:szCs w:val="28"/>
            <w:lang w:eastAsia="ru-RU"/>
          </w:rPr>
          <w:t>официального опубликования</w:t>
        </w:r>
      </w:hyperlink>
      <w:r w:rsidRPr="00AB494B">
        <w:rPr>
          <w:kern w:val="3"/>
          <w:sz w:val="28"/>
          <w:szCs w:val="28"/>
          <w:lang w:eastAsia="ru-RU"/>
        </w:rPr>
        <w:t>.</w:t>
      </w:r>
    </w:p>
    <w:p w:rsidR="00794391" w:rsidRPr="00AB494B" w:rsidRDefault="00794391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bookmarkStart w:id="2" w:name="anchor3"/>
      <w:bookmarkEnd w:id="2"/>
    </w:p>
    <w:p w:rsidR="00794391" w:rsidRDefault="00794391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</w:p>
    <w:p w:rsidR="00AB494B" w:rsidRDefault="00AB494B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 xml:space="preserve">Глава Янтиковского </w:t>
      </w:r>
    </w:p>
    <w:p w:rsidR="00AB494B" w:rsidRPr="00AB494B" w:rsidRDefault="00AB494B" w:rsidP="00AB494B">
      <w:pPr>
        <w:tabs>
          <w:tab w:val="left" w:pos="709"/>
        </w:tabs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муниципального округа                                                                      В.Б. Михайлов</w:t>
      </w:r>
    </w:p>
    <w:p w:rsidR="00AB494B" w:rsidRPr="00AB494B" w:rsidRDefault="00AB494B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bookmarkStart w:id="3" w:name="anchor1000"/>
      <w:bookmarkEnd w:id="3"/>
    </w:p>
    <w:p w:rsidR="00AB494B" w:rsidRDefault="00AB494B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</w:p>
    <w:p w:rsidR="006F17FE" w:rsidRPr="00AB494B" w:rsidRDefault="006F17FE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</w:p>
    <w:p w:rsidR="00BE4514" w:rsidRPr="00BE4514" w:rsidRDefault="00BE4514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>
        <w:rPr>
          <w:color w:val="26282F"/>
          <w:kern w:val="3"/>
          <w:sz w:val="28"/>
          <w:szCs w:val="28"/>
          <w:lang w:eastAsia="ru-RU"/>
        </w:rPr>
        <w:lastRenderedPageBreak/>
        <w:t>УТВЕРЖДЕНА</w:t>
      </w:r>
    </w:p>
    <w:p w:rsidR="00BE4514" w:rsidRDefault="00BE4514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>
        <w:rPr>
          <w:color w:val="26282F"/>
          <w:kern w:val="3"/>
          <w:sz w:val="28"/>
          <w:szCs w:val="28"/>
          <w:lang w:eastAsia="ru-RU"/>
        </w:rPr>
        <w:t>постановлением администрации</w:t>
      </w:r>
    </w:p>
    <w:p w:rsidR="00BE4514" w:rsidRDefault="00BE4514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>
        <w:rPr>
          <w:color w:val="26282F"/>
          <w:kern w:val="3"/>
          <w:sz w:val="28"/>
          <w:szCs w:val="28"/>
          <w:lang w:eastAsia="ru-RU"/>
        </w:rPr>
        <w:t xml:space="preserve">Янтиковского муниципального округа </w:t>
      </w:r>
    </w:p>
    <w:p w:rsidR="00BE4514" w:rsidRPr="00BE4514" w:rsidRDefault="00BE4514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>
        <w:rPr>
          <w:color w:val="26282F"/>
          <w:kern w:val="3"/>
          <w:sz w:val="28"/>
          <w:szCs w:val="28"/>
          <w:lang w:eastAsia="ru-RU"/>
        </w:rPr>
        <w:t xml:space="preserve">от </w:t>
      </w:r>
      <w:r w:rsidR="00827FA7">
        <w:rPr>
          <w:color w:val="26282F"/>
          <w:kern w:val="3"/>
          <w:sz w:val="28"/>
          <w:szCs w:val="28"/>
          <w:lang w:eastAsia="ru-RU"/>
        </w:rPr>
        <w:t>02</w:t>
      </w:r>
      <w:r>
        <w:rPr>
          <w:color w:val="26282F"/>
          <w:kern w:val="3"/>
          <w:sz w:val="28"/>
          <w:szCs w:val="28"/>
          <w:lang w:eastAsia="ru-RU"/>
        </w:rPr>
        <w:t>.</w:t>
      </w:r>
      <w:r w:rsidR="00827FA7">
        <w:rPr>
          <w:color w:val="26282F"/>
          <w:kern w:val="3"/>
          <w:sz w:val="28"/>
          <w:szCs w:val="28"/>
          <w:lang w:eastAsia="ru-RU"/>
        </w:rPr>
        <w:t>06</w:t>
      </w:r>
      <w:r>
        <w:rPr>
          <w:color w:val="26282F"/>
          <w:kern w:val="3"/>
          <w:sz w:val="28"/>
          <w:szCs w:val="28"/>
          <w:lang w:eastAsia="ru-RU"/>
        </w:rPr>
        <w:t xml:space="preserve">.2023 № </w:t>
      </w:r>
      <w:r w:rsidR="00827FA7">
        <w:rPr>
          <w:color w:val="26282F"/>
          <w:kern w:val="3"/>
          <w:sz w:val="28"/>
          <w:szCs w:val="28"/>
          <w:lang w:eastAsia="ru-RU"/>
        </w:rPr>
        <w:t>480</w:t>
      </w:r>
      <w:bookmarkStart w:id="4" w:name="_GoBack"/>
      <w:bookmarkEnd w:id="4"/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color w:val="26282F"/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color w:val="26282F"/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BE4514">
        <w:rPr>
          <w:b/>
          <w:kern w:val="3"/>
          <w:sz w:val="28"/>
          <w:szCs w:val="28"/>
          <w:lang w:eastAsia="ru-RU"/>
        </w:rPr>
        <w:t>Муниципальная программа Янтиковского муниципального округа «Развитие туризма и индустрии гостеприимства Янтиковского муниципального округа»</w:t>
      </w: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282"/>
        <w:gridCol w:w="5872"/>
      </w:tblGrid>
      <w:tr w:rsidR="00794391" w:rsidRPr="00BE4514" w:rsidTr="006F17FE">
        <w:tc>
          <w:tcPr>
            <w:tcW w:w="3485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28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72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Отдел экономики и имущественных отношений администрации Янтиковского муниципального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округа.</w:t>
            </w:r>
          </w:p>
        </w:tc>
      </w:tr>
      <w:tr w:rsidR="00794391" w:rsidRPr="00BE4514" w:rsidTr="006F17FE">
        <w:tc>
          <w:tcPr>
            <w:tcW w:w="3485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8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72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</w:tcPr>
          <w:p w:rsidR="00602F2F" w:rsidRDefault="00602F2F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25 марта 2023 года</w:t>
            </w:r>
          </w:p>
        </w:tc>
      </w:tr>
      <w:tr w:rsidR="00794391" w:rsidRPr="00BE4514" w:rsidTr="006F17FE">
        <w:tc>
          <w:tcPr>
            <w:tcW w:w="3485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28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72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Начальник отдела экономики, земельных и имущественных отношений администрации Янтиковского муниципального округа (тел.</w:t>
            </w:r>
            <w:r w:rsidRPr="00BE4514">
              <w:rPr>
                <w:kern w:val="3"/>
                <w:sz w:val="28"/>
                <w:szCs w:val="28"/>
                <w:lang w:val="en-US" w:eastAsia="ru-RU"/>
              </w:rPr>
              <w:t> 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 xml:space="preserve">8(83548)2-15-96), </w:t>
            </w:r>
            <w:r w:rsidRPr="00BE4514">
              <w:rPr>
                <w:kern w:val="3"/>
                <w:sz w:val="28"/>
                <w:szCs w:val="28"/>
                <w:lang w:val="en-US" w:eastAsia="ru-RU"/>
              </w:rPr>
              <w:t>e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-</w:t>
            </w:r>
            <w:r w:rsidRPr="00BE4514">
              <w:rPr>
                <w:kern w:val="3"/>
                <w:sz w:val="28"/>
                <w:szCs w:val="28"/>
                <w:lang w:val="en-US" w:eastAsia="ru-RU"/>
              </w:rPr>
              <w:t>mail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 xml:space="preserve">: </w:t>
            </w:r>
            <w:hyperlink r:id="rId12" w:history="1">
              <w:r w:rsidRPr="00BE4514">
                <w:rPr>
                  <w:kern w:val="3"/>
                  <w:sz w:val="28"/>
                  <w:szCs w:val="28"/>
                  <w:lang w:val="en-US" w:eastAsia="ru-RU"/>
                </w:rPr>
                <w:t>yantik</w:t>
              </w:r>
              <w:r w:rsidRPr="00BE4514">
                <w:rPr>
                  <w:kern w:val="3"/>
                  <w:sz w:val="28"/>
                  <w:szCs w:val="28"/>
                  <w:lang w:eastAsia="ru-RU"/>
                </w:rPr>
                <w:t>_</w:t>
              </w:r>
              <w:r w:rsidRPr="00BE4514">
                <w:rPr>
                  <w:kern w:val="3"/>
                  <w:sz w:val="28"/>
                  <w:szCs w:val="28"/>
                  <w:lang w:val="en-US" w:eastAsia="ru-RU"/>
                </w:rPr>
                <w:t>economy</w:t>
              </w:r>
              <w:r w:rsidRPr="00BE4514">
                <w:rPr>
                  <w:kern w:val="3"/>
                  <w:sz w:val="28"/>
                  <w:szCs w:val="28"/>
                  <w:lang w:eastAsia="ru-RU"/>
                </w:rPr>
                <w:t>@</w:t>
              </w:r>
              <w:r w:rsidRPr="00BE4514">
                <w:rPr>
                  <w:kern w:val="3"/>
                  <w:sz w:val="28"/>
                  <w:szCs w:val="28"/>
                  <w:lang w:val="en-US" w:eastAsia="ru-RU"/>
                </w:rPr>
                <w:t>cap</w:t>
              </w:r>
              <w:r w:rsidRPr="00BE4514">
                <w:rPr>
                  <w:kern w:val="3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BE4514">
                <w:rPr>
                  <w:kern w:val="3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BE4514">
              <w:rPr>
                <w:kern w:val="3"/>
                <w:sz w:val="28"/>
                <w:szCs w:val="28"/>
                <w:lang w:eastAsia="ru-RU"/>
              </w:rPr>
              <w:t>)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</w:tbl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5" w:name="anchor100"/>
      <w:bookmarkEnd w:id="5"/>
      <w:r w:rsidRPr="00BE4514">
        <w:rPr>
          <w:b/>
          <w:kern w:val="3"/>
          <w:sz w:val="28"/>
          <w:szCs w:val="28"/>
          <w:lang w:eastAsia="ru-RU"/>
        </w:rPr>
        <w:t>Паспорт муниципальной программы</w:t>
      </w: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7393"/>
      </w:tblGrid>
      <w:tr w:rsidR="00794391" w:rsidRPr="00BE4514" w:rsidTr="00BE451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отдел экономики, земельных и имущественных отношений, земельных и имущественных отношений администрации Янтиковского муниципального округа (далее - отдел экономики, земельных и имущественных отношений);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сектор культуры, социального развития и архивного дела администрации Янтиковского муниципального округа (далее – сектор культуры, социального развития и архивного дела)</w:t>
            </w:r>
          </w:p>
        </w:tc>
      </w:tr>
      <w:tr w:rsidR="00794391" w:rsidRPr="00BE4514" w:rsidTr="00BE4514">
        <w:tc>
          <w:tcPr>
            <w:tcW w:w="22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отдел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ab/>
              <w:t>образования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ab/>
              <w:t>администрации Янтиковского муниципального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финансовый отдел администрации Янтиковского муниципального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Управление по благоустройству и развитию территорий администрации Янтиковского муниципального округа (по согласованию).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827FA7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hyperlink w:anchor="anchor1300" w:history="1">
              <w:r w:rsidR="00794391" w:rsidRPr="00BE4514">
                <w:rPr>
                  <w:kern w:val="3"/>
                  <w:sz w:val="28"/>
                  <w:szCs w:val="28"/>
                  <w:lang w:eastAsia="ru-RU"/>
                </w:rPr>
                <w:t>«Развитие туристической инфраструктуры</w:t>
              </w:r>
            </w:hyperlink>
            <w:r w:rsidR="00794391" w:rsidRPr="00BE4514">
              <w:rPr>
                <w:kern w:val="3"/>
                <w:sz w:val="28"/>
                <w:szCs w:val="28"/>
                <w:lang w:eastAsia="ru-RU"/>
              </w:rPr>
              <w:t xml:space="preserve"> в Янтиковском муниципальном округе»;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«Повышение доступности туристических продуктов»;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«Обеспечение реализации муниципальной программы Янтиковского муниципального округа «</w:t>
            </w:r>
            <w:bookmarkStart w:id="6" w:name="_Hlk130636847"/>
            <w:r w:rsidRPr="00BE4514">
              <w:rPr>
                <w:kern w:val="3"/>
                <w:sz w:val="28"/>
                <w:szCs w:val="28"/>
                <w:lang w:eastAsia="ru-RU"/>
              </w:rPr>
              <w:t>Развитие туризма и индустрии гостеприимства в Янтиковском муниципальном округе</w:t>
            </w:r>
            <w:bookmarkEnd w:id="6"/>
            <w:r w:rsidRPr="00BE4514">
              <w:rPr>
                <w:kern w:val="3"/>
                <w:sz w:val="28"/>
                <w:szCs w:val="28"/>
                <w:lang w:eastAsia="ru-RU"/>
              </w:rPr>
              <w:t>»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Создание условий для эффективного развития туристической отрасли в Янтиковском муниципальном округе;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Формирование на территории Янтиковского муниципального округа современной конкурентоспособной туристской отрасли, обеспечивающей широкие возможности для удовлетворения потребностей жителей округа, республики, российских граждан в туристско-рекреационных услугах;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весомый вклад в социально-экономическое развитие округа за счет увеличения доходной части бюджета, притока инвестиций, числа рабочих мест и уровня доходов населения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Подцели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Развитие приоритетных видов туризма, определяемых как потенциалом, так и спросом на них: культурно-познавательного, бизнес-туризма, событийного, этнического, экологического, спортивного, религиозного;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создание условий развития сферы туризма и туристской деятельности.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Развитие и совершенствование инфраструктуры туризма, в том числе сопутствующей, необходимой для повышения конкурентоспособности округа на региональном уровне;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-создание туристических кластеров (</w:t>
            </w:r>
            <w:proofErr w:type="spellStart"/>
            <w:r w:rsidRPr="00BE4514">
              <w:rPr>
                <w:kern w:val="3"/>
                <w:sz w:val="28"/>
                <w:szCs w:val="28"/>
                <w:lang w:eastAsia="ru-RU"/>
              </w:rPr>
              <w:t>субкластеров</w:t>
            </w:r>
            <w:proofErr w:type="spellEnd"/>
            <w:r w:rsidRPr="00BE4514">
              <w:rPr>
                <w:kern w:val="3"/>
                <w:sz w:val="28"/>
                <w:szCs w:val="28"/>
                <w:lang w:eastAsia="ru-RU"/>
              </w:rPr>
              <w:t>) на территории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формирование и совершенствование конкурентоспособного туристского продукта, обеспечивающего позитивный имидж и узнаваемость Янтиковского муниципального округа на туристском рынке;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-повышение качества туристских и сопутствующих услуг в соответствии с принятыми стандартами, увеличение разнообразия оказываемых услуг;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-проведение активной целенаправленной рекламно-информационной деятельности по продвижению туристского имиджа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-создание условий развития внутреннего и выездного туризма.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Важнейшие целевые показатели и индикаторы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К 2031 году в результате реализации муниципальной программы будут достигнуты следующие целевые показатели и индикаторы: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количество туристских организаций увеличится, до 10 единиц;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численности населения, занятого в сфере туризма увеличится, до 30 человек;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количество обслуженных туристов туристскими организациями увеличится, до 10,0 тыс. человек;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количество лиц, размещенные в коллективных средствах размещения достигнет 0,6 тыс. человек;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объем платных услуг, оказанные коллективными средствами размещения увеличится до 1,1 млн рублей;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объем туристских услуг, оказанных туристскими организациями, до 0,5 млн. рублей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2023 - 2030 годы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1 этап - 2023 - 2025 годы;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2 этап - 2026 - 2030 годы.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Объемы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прогнозируемые объемы финансирования мероприятий Муниципальной программы в 2023 - 2030 годах составляют 0,0</w:t>
            </w:r>
            <w:r w:rsidRPr="00BE4514">
              <w:rPr>
                <w:color w:val="FF0000"/>
                <w:kern w:val="3"/>
                <w:sz w:val="28"/>
                <w:szCs w:val="28"/>
                <w:lang w:eastAsia="ru-RU"/>
              </w:rPr>
              <w:t> 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тыс. руб., в том числе: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2023 году - 0,0 тыс. 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2024 году - 0,0 тыс. 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2025 году - 0,0 тыс. 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2026 - 2030 годах - 0,0 тыс. руб.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из них средства: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республиканского бюджета Чувашской Республики – 0,0 тыс. руб., в том числе: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2023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2024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2025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2026 - 2030 годах - 0,0 тыс. </w:t>
            </w:r>
            <w:proofErr w:type="gramStart"/>
            <w:r w:rsidRPr="00BE4514">
              <w:rPr>
                <w:kern w:val="3"/>
                <w:sz w:val="28"/>
                <w:szCs w:val="28"/>
                <w:lang w:eastAsia="ru-RU"/>
              </w:rPr>
              <w:t>руб..</w:t>
            </w:r>
            <w:proofErr w:type="gramEnd"/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бюджета Янтиковского муниципального округа – 0,0</w:t>
            </w:r>
            <w:r w:rsidRPr="00BE4514">
              <w:rPr>
                <w:color w:val="FF0000"/>
                <w:kern w:val="3"/>
                <w:sz w:val="28"/>
                <w:szCs w:val="28"/>
                <w:lang w:eastAsia="ru-RU"/>
              </w:rPr>
              <w:t> 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тыс. руб., в том числе: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2023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2024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2025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2026 - 2030 годах - 0,0</w:t>
            </w:r>
            <w:r w:rsidRPr="00BE4514">
              <w:rPr>
                <w:color w:val="FF0000"/>
                <w:kern w:val="3"/>
                <w:sz w:val="28"/>
                <w:szCs w:val="28"/>
                <w:lang w:eastAsia="ru-RU"/>
              </w:rPr>
              <w:t> 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тыс. </w:t>
            </w:r>
            <w:proofErr w:type="gramStart"/>
            <w:r w:rsidRPr="00BE4514">
              <w:rPr>
                <w:kern w:val="3"/>
                <w:sz w:val="28"/>
                <w:szCs w:val="28"/>
                <w:lang w:eastAsia="ru-RU"/>
              </w:rPr>
              <w:t>руб..</w:t>
            </w:r>
            <w:proofErr w:type="gramEnd"/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Объемы финансирования Муниципальной программы уточняются при формировании бюджета Янтиковского муниципального округа на очередной финансовый год и плановый период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Реализация муниципальной программы позволит: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–повысить роль туризма в обеспечении устойчивого социально-экономического развития муниципального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-повысить позиции Янтиковского муниципального округа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в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рейтинге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туристской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привлекательности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Чувашской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Республики;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-увеличить количество туристских организаций;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-увеличить численность населения, занятого в сфере туризма;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-увеличить количество кадров в сфере туризма;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-увеличить количество обслуженных туристов туристскими организациями;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-увеличение количества лиц, размещенных в коллективных средствах размещения, в том числе иностранных граждан;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-увеличение объема платных услуг, оказанных коллективными средствами размещения;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-увеличение объема туристских услуг, оказанных туристскими организациями</w:t>
            </w:r>
          </w:p>
        </w:tc>
      </w:tr>
    </w:tbl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7" w:name="anchor1001"/>
      <w:bookmarkEnd w:id="7"/>
      <w:r w:rsidRPr="00BE4514">
        <w:rPr>
          <w:b/>
          <w:kern w:val="3"/>
          <w:sz w:val="28"/>
          <w:szCs w:val="28"/>
          <w:lang w:eastAsia="ru-RU"/>
        </w:rPr>
        <w:t>Раздел I. Общая характеристика сферы реализации муниципальной программы, формулировка основных проблем (задач) в указанной сфере, анализ причин ее возникновения, прогноз ее развития</w:t>
      </w: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Приоритеты государственной политики в сфере туризма определены постановлением Кабинета Министров Чувашской Республики от 22 декабря 2021 года № 695 «О государственной программе Чувашской Республики «Развитие туризма и индустрии гостеприимства», ежегодными посланиями Главы Чувашской Республики Государственному Совету Чувашской Республики.</w:t>
      </w:r>
    </w:p>
    <w:p w:rsidR="00794391" w:rsidRPr="00BE4514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Перед администрацией округа стоит задача усовершенствовать качественные стороны организации внутренних и въездных туристских программ, создать условия для максимизации положительного социального эффекта от развития туризма в округе.</w:t>
      </w:r>
    </w:p>
    <w:p w:rsidR="00794391" w:rsidRPr="00BE4514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Янтиковский муниципальный округ обладает высоким туристско-рекреационным потенциалом, на его территории сосредоточены уникальные объекты историко-культурного наследия регионального значения, природные и рекреационные ресурсы, проходят важные экономические, спортивные и культурные мероприятия. Имеется разработанный туристический маршрут «Путешествие к истокам» – это туристический продукт, популяризирующий культурное наследие Янтиковского муниципального округа (памятники), историческое наследие, реализующий патриотическое воспитание детей и подростков, формирующий ценность экологии у жителей и гостей округа.</w:t>
      </w:r>
    </w:p>
    <w:p w:rsidR="00794391" w:rsidRPr="00BE4514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В Янтиковском муниципальном округе образованы и действуют 2 муниципальных бюджетных учреждений культуры, которые объединяют 25 культурно-досуговых учреждений, 18 библиотек, 3 музея, 13 объектов культурного наследия. </w:t>
      </w:r>
    </w:p>
    <w:p w:rsidR="00794391" w:rsidRPr="00BE4514" w:rsidRDefault="00794391" w:rsidP="006F17FE">
      <w:pPr>
        <w:widowControl w:val="0"/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Памятниками природы Чувашской Республики на территории округа </w:t>
      </w:r>
      <w:r w:rsidR="006F17FE">
        <w:rPr>
          <w:kern w:val="3"/>
          <w:sz w:val="28"/>
          <w:szCs w:val="28"/>
          <w:lang w:eastAsia="ru-RU"/>
        </w:rPr>
        <w:t>являются озе</w:t>
      </w:r>
      <w:r w:rsidRPr="00BE4514">
        <w:rPr>
          <w:kern w:val="3"/>
          <w:sz w:val="28"/>
          <w:szCs w:val="28"/>
          <w:lang w:eastAsia="ru-RU"/>
        </w:rPr>
        <w:t xml:space="preserve">ро </w:t>
      </w:r>
      <w:proofErr w:type="spellStart"/>
      <w:r w:rsidRPr="00BE4514">
        <w:rPr>
          <w:kern w:val="3"/>
          <w:sz w:val="28"/>
          <w:szCs w:val="28"/>
          <w:lang w:eastAsia="ru-RU"/>
        </w:rPr>
        <w:t>Элькюль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(Аль) и каскад чистых ключей </w:t>
      </w:r>
      <w:proofErr w:type="spellStart"/>
      <w:r w:rsidRPr="00BE4514">
        <w:rPr>
          <w:kern w:val="3"/>
          <w:sz w:val="28"/>
          <w:szCs w:val="28"/>
          <w:lang w:eastAsia="ru-RU"/>
        </w:rPr>
        <w:t>Хура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</w:t>
      </w:r>
      <w:proofErr w:type="spellStart"/>
      <w:r w:rsidRPr="00BE4514">
        <w:rPr>
          <w:kern w:val="3"/>
          <w:sz w:val="28"/>
          <w:szCs w:val="28"/>
          <w:lang w:eastAsia="ru-RU"/>
        </w:rPr>
        <w:t>ҫăл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, которые занесены в Красную книгу Республики. </w:t>
      </w:r>
    </w:p>
    <w:p w:rsidR="00794391" w:rsidRPr="00BE4514" w:rsidRDefault="00794391" w:rsidP="006F17FE">
      <w:pPr>
        <w:widowControl w:val="0"/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Озеро </w:t>
      </w:r>
      <w:proofErr w:type="spellStart"/>
      <w:r w:rsidRPr="00BE4514">
        <w:rPr>
          <w:kern w:val="3"/>
          <w:sz w:val="28"/>
          <w:szCs w:val="28"/>
          <w:lang w:eastAsia="ru-RU"/>
        </w:rPr>
        <w:t>Элькюль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(Аль) находится в 2-х км западнее с. Алдиарово и в 3-х км от </w:t>
      </w:r>
      <w:proofErr w:type="spellStart"/>
      <w:r w:rsidRPr="00BE4514">
        <w:rPr>
          <w:kern w:val="3"/>
          <w:sz w:val="28"/>
          <w:szCs w:val="28"/>
          <w:lang w:eastAsia="ru-RU"/>
        </w:rPr>
        <w:t>железножорожной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станции </w:t>
      </w:r>
      <w:proofErr w:type="spellStart"/>
      <w:r w:rsidRPr="00BE4514">
        <w:rPr>
          <w:kern w:val="3"/>
          <w:sz w:val="28"/>
          <w:szCs w:val="28"/>
          <w:lang w:eastAsia="ru-RU"/>
        </w:rPr>
        <w:t>Шоркистры</w:t>
      </w:r>
      <w:proofErr w:type="spellEnd"/>
      <w:r w:rsidRPr="00BE4514">
        <w:rPr>
          <w:kern w:val="3"/>
          <w:sz w:val="28"/>
          <w:szCs w:val="28"/>
          <w:lang w:eastAsia="ru-RU"/>
        </w:rPr>
        <w:t>. Озеро довольно большое: 280 м в длину 220 м в ширину. Зеркальная площадь составляет примерно 0,4 га. Средняя глубина озера 6, 9 м. Происхождение озера не выяснено, но оно карстового происхождения на известняке. Вода в озере чистая.</w:t>
      </w:r>
    </w:p>
    <w:p w:rsidR="00794391" w:rsidRPr="00BE4514" w:rsidRDefault="00794391" w:rsidP="006F17FE">
      <w:pPr>
        <w:widowControl w:val="0"/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Черные ключи (</w:t>
      </w:r>
      <w:proofErr w:type="spellStart"/>
      <w:r w:rsidRPr="00BE4514">
        <w:rPr>
          <w:kern w:val="3"/>
          <w:sz w:val="28"/>
          <w:szCs w:val="28"/>
          <w:lang w:eastAsia="ru-RU"/>
        </w:rPr>
        <w:t>Хура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</w:t>
      </w:r>
      <w:proofErr w:type="spellStart"/>
      <w:r w:rsidRPr="00BE4514">
        <w:rPr>
          <w:kern w:val="3"/>
          <w:sz w:val="28"/>
          <w:szCs w:val="28"/>
          <w:lang w:eastAsia="ru-RU"/>
        </w:rPr>
        <w:t>ҫăл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) – чистые ключи в близи реки </w:t>
      </w:r>
      <w:proofErr w:type="spellStart"/>
      <w:r w:rsidRPr="00BE4514">
        <w:rPr>
          <w:kern w:val="3"/>
          <w:sz w:val="28"/>
          <w:szCs w:val="28"/>
          <w:lang w:eastAsia="ru-RU"/>
        </w:rPr>
        <w:t>Турмышка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недалеко от д. Латышево. Раньше на р. </w:t>
      </w:r>
      <w:proofErr w:type="spellStart"/>
      <w:r w:rsidRPr="00BE4514">
        <w:rPr>
          <w:kern w:val="3"/>
          <w:sz w:val="28"/>
          <w:szCs w:val="28"/>
          <w:lang w:eastAsia="ru-RU"/>
        </w:rPr>
        <w:t>Турмышка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была мельница, а вокруг ключей росло множество ольх, поэтому в старину эту мельницу называли ольховой. Это место считается памятником природы Чувашской Республики и занесено в Красную Книгу республики. Его постоянно посещают туристы, школьники, а также приезжают для отдыха жители других округов.</w:t>
      </w:r>
    </w:p>
    <w:p w:rsidR="00794391" w:rsidRPr="00BE4514" w:rsidRDefault="00794391" w:rsidP="006F17FE">
      <w:pPr>
        <w:widowControl w:val="0"/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  <w:sectPr w:rsidR="00794391" w:rsidRPr="00BE4514" w:rsidSect="006F17FE">
          <w:footerReference w:type="default" r:id="rId13"/>
          <w:pgSz w:w="11906" w:h="16838"/>
          <w:pgMar w:top="1134" w:right="567" w:bottom="1134" w:left="1701" w:header="720" w:footer="720" w:gutter="0"/>
          <w:cols w:space="720"/>
        </w:sectPr>
      </w:pPr>
      <w:r w:rsidRPr="00BE4514">
        <w:rPr>
          <w:kern w:val="3"/>
          <w:sz w:val="28"/>
          <w:szCs w:val="28"/>
          <w:lang w:eastAsia="ru-RU"/>
        </w:rPr>
        <w:t>В Янтиковском муниципальном округе функционируют две сельские туристические базы «Медвежий угол» и «</w:t>
      </w:r>
      <w:proofErr w:type="spellStart"/>
      <w:r w:rsidRPr="00BE4514">
        <w:rPr>
          <w:kern w:val="3"/>
          <w:sz w:val="28"/>
          <w:szCs w:val="28"/>
          <w:lang w:eastAsia="ru-RU"/>
        </w:rPr>
        <w:t>Паснерка</w:t>
      </w:r>
      <w:proofErr w:type="spellEnd"/>
      <w:r w:rsidRPr="00BE4514">
        <w:rPr>
          <w:kern w:val="3"/>
          <w:sz w:val="28"/>
          <w:szCs w:val="28"/>
          <w:lang w:eastAsia="ru-RU"/>
        </w:rPr>
        <w:t>». На этих базах теплая и уютная обстановка для семейного, детского, коллективного отдыха, рыбалки, охоты, сбора ягод и грибов. Главным здесь является эстетический фактор общения с природой этого неповторимого уголка Чувашского края. На этих базах домики, беседки, бани построены и оформлены в лучших чувашских традициях.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Актуальность разработки настоящей муниципальной программы продиктована несколькими проблемами и обстоятельствами: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отсутствует информационная база данных, которая бы характеризовала Янтиковский муниципальный округ как привлекательный туристский регион и определяла эффективность деятельности в сфере туризма;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не в полной мере используется потенциал событийного туризма - фестивального, ярмарочного, выс</w:t>
      </w:r>
      <w:r w:rsidR="006F17FE">
        <w:rPr>
          <w:kern w:val="3"/>
          <w:sz w:val="28"/>
          <w:szCs w:val="28"/>
          <w:lang w:eastAsia="ru-RU"/>
        </w:rPr>
        <w:t xml:space="preserve">тавочного, художественного и </w:t>
      </w:r>
      <w:proofErr w:type="spellStart"/>
      <w:r w:rsidR="006F17FE">
        <w:rPr>
          <w:kern w:val="3"/>
          <w:sz w:val="28"/>
          <w:szCs w:val="28"/>
          <w:lang w:eastAsia="ru-RU"/>
        </w:rPr>
        <w:t>др</w:t>
      </w:r>
      <w:proofErr w:type="spellEnd"/>
      <w:r w:rsidR="006F17FE">
        <w:rPr>
          <w:kern w:val="3"/>
          <w:sz w:val="28"/>
          <w:szCs w:val="28"/>
          <w:lang w:eastAsia="ru-RU"/>
        </w:rPr>
        <w:t>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Разработка муниципальной программы подразумевает экономическое развитие в целях: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повышения качества жизни населения и благосостояния жителей округа, использование социальной роли туризма (отдых и рекреация граждан, обеспечение доступности к экскурсионным услугам, развитие социальных контактов, связей между людьми);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притока инвестиций и создания новых рабочих мест;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обеспечения комфортных условий для отдыха туристов и жителей округа;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обеспечения безопасности при предоставлении услуг в сфере туризма;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роста национального самосознания и национального достоинства как следствие формирование гостеприимства и бережного отношения к историко-культурному, экологическому и природному наследию.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Реализация программных мероприятий позволит обеспечить благоприятные условия для развития туризма и рекреации в Янтиковском муниципальном округе, увеличению его роли в социально-экономическом развитии округа.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keepNext/>
        <w:overflowPunct w:val="0"/>
        <w:autoSpaceDE w:val="0"/>
        <w:autoSpaceDN w:val="0"/>
        <w:spacing w:before="240" w:after="120" w:line="240" w:lineRule="auto"/>
        <w:ind w:right="-1"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8" w:name="anchor1002"/>
      <w:bookmarkEnd w:id="8"/>
      <w:r w:rsidRPr="00BE4514">
        <w:rPr>
          <w:b/>
          <w:kern w:val="3"/>
          <w:sz w:val="28"/>
          <w:szCs w:val="28"/>
          <w:lang w:eastAsia="ru-RU"/>
        </w:rPr>
        <w:t>Раздел II. Приоритеты, цели и задачи, целевые индикаторы и показатели, ожидаемые конечные результаты муниципальной программы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Основываясь на проведенном анализе состояния и тенденций развития туризма в Янтиковском муниципальном округе, необходимо сформулировать цели и задачи Программы.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Основной стратегической целью муниципальной программы является, формирование на территории Янтиковского муниципального округа современной конкурентоспособной туристской отрасли, обеспечивающей широкие возможности для удовлетворения потребностей жителей округа, республики, и российских граждан в туристско-рекреационных услугах, а также вклад в социально-экономическое развитие округа за счет увеличения доходной части бюджета, притока инвестиций, числа рабочих мест и уровня доходов населения.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Исходя из цели муниципальной программы, приоритетными направлениями развития туризма на территории Янтиковского муниципального округа являются внутренний и въездной туризм.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Реализация основной цели муниципальной программы предусматривает достижения следующих подцелей: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формирование доступной и комфортной туристской среды;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развитие приоритетных видов туризма, определяемых как потенциалом, так и спросом на них: культурно-познавательного, бизнес-туризма, событийного, этнического, экологического, спортивного, религиозного;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создание условий развития сферы туризма и туристской деятельности.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Для достижения целей муниципальной программы необходимо решение основных задач, которыми являются: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развитие и совершенствование инфраструктуры туризма (в том числе сопутствующей), необходимой для повышения конкурентоспособности округа на региональном уровне;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создание туристических кластеров (</w:t>
      </w:r>
      <w:proofErr w:type="spellStart"/>
      <w:r w:rsidRPr="00BE4514">
        <w:rPr>
          <w:kern w:val="3"/>
          <w:sz w:val="28"/>
          <w:szCs w:val="28"/>
          <w:lang w:eastAsia="ru-RU"/>
        </w:rPr>
        <w:t>субкластеров</w:t>
      </w:r>
      <w:proofErr w:type="spellEnd"/>
      <w:r w:rsidRPr="00BE4514">
        <w:rPr>
          <w:kern w:val="3"/>
          <w:sz w:val="28"/>
          <w:szCs w:val="28"/>
          <w:lang w:eastAsia="ru-RU"/>
        </w:rPr>
        <w:t>) на территории округа;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формирование и совершенствование конкурентоспособного туристского продукта, обеспечивающего позитивный имидж и узнаваемость Янтиковского муниципального округа на туристском рынке;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повышение качества туристских и сопутствующих услуг в соответствии с принятыми стандартами, увеличение разнообразия оказываемых услуг;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создание условий для эффективного развития внутреннего и выездного туризма.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результате выполнения поставленных целей и решению задач муниципальной программы к 2031 году будут достигнуты следующие показатели и индикаторы: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количество туристских организаций увеличится до 10 единиц;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численности населения, занятого в сфере туризма, увеличится до 30 человек;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количество обслуженных туристов туристскими</w:t>
      </w:r>
      <w:r w:rsidR="0050761D">
        <w:rPr>
          <w:kern w:val="3"/>
          <w:sz w:val="28"/>
          <w:szCs w:val="28"/>
          <w:lang w:eastAsia="ru-RU"/>
        </w:rPr>
        <w:t xml:space="preserve"> организациями увеличится до 10 </w:t>
      </w:r>
      <w:r w:rsidRPr="00BE4514">
        <w:rPr>
          <w:kern w:val="3"/>
          <w:sz w:val="28"/>
          <w:szCs w:val="28"/>
          <w:lang w:eastAsia="ru-RU"/>
        </w:rPr>
        <w:t>тыс. человек;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количество лиц, размещенные в коллективных сред</w:t>
      </w:r>
      <w:r w:rsidR="0050761D">
        <w:rPr>
          <w:kern w:val="3"/>
          <w:sz w:val="28"/>
          <w:szCs w:val="28"/>
          <w:lang w:eastAsia="ru-RU"/>
        </w:rPr>
        <w:t xml:space="preserve">ствах размещения, достигнет 0,6 </w:t>
      </w:r>
      <w:r w:rsidRPr="00BE4514">
        <w:rPr>
          <w:kern w:val="3"/>
          <w:sz w:val="28"/>
          <w:szCs w:val="28"/>
          <w:lang w:eastAsia="ru-RU"/>
        </w:rPr>
        <w:t>тыс. человек;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объем платных услуг, оказанных коллективными средствами размещения, увеличится до 1,1 млн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объем туристских услуг, оказанных туристскими органи</w:t>
      </w:r>
      <w:r w:rsidR="0050761D">
        <w:rPr>
          <w:kern w:val="3"/>
          <w:sz w:val="28"/>
          <w:szCs w:val="28"/>
          <w:lang w:eastAsia="ru-RU"/>
        </w:rPr>
        <w:t xml:space="preserve">зациями до         0,5 </w:t>
      </w:r>
      <w:r w:rsidRPr="00BE4514">
        <w:rPr>
          <w:kern w:val="3"/>
          <w:sz w:val="28"/>
          <w:szCs w:val="28"/>
          <w:lang w:eastAsia="ru-RU"/>
        </w:rPr>
        <w:t>млн рублей.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Сведения о важнейших целевых индикаторах и показателях муниципальной программы и их значениях приведены в </w:t>
      </w:r>
      <w:hyperlink w:anchor="anchor1100" w:history="1">
        <w:r w:rsidRPr="00BE4514">
          <w:rPr>
            <w:kern w:val="3"/>
            <w:sz w:val="28"/>
            <w:szCs w:val="28"/>
            <w:lang w:eastAsia="ru-RU"/>
          </w:rPr>
          <w:t>приложении № 1</w:t>
        </w:r>
      </w:hyperlink>
      <w:r w:rsidRPr="00BE4514">
        <w:rPr>
          <w:kern w:val="3"/>
          <w:sz w:val="28"/>
          <w:szCs w:val="28"/>
          <w:lang w:eastAsia="ru-RU"/>
        </w:rPr>
        <w:t xml:space="preserve"> к настоящей муниципальной программе.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Ожидаемые результаты реализации данной цели и поставленных задач муниципальной программы позволят к 2031 году: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количество туристских организаций;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численность населения, занятого в сфере туризма;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количество кадров в сфере туризма;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количество обслуженных туристов туристскими организациями;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количество лиц, размещенных в коллективных средствах размещения, в том числе иностранных граждан;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объем платных услуг, оказанных коллективными средствами размещения;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объем туристских услуг, оказанных туристскими организациями.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keepNext/>
        <w:overflowPunct w:val="0"/>
        <w:autoSpaceDE w:val="0"/>
        <w:autoSpaceDN w:val="0"/>
        <w:spacing w:line="240" w:lineRule="auto"/>
        <w:ind w:right="-1" w:firstLine="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9" w:name="anchor1003"/>
      <w:bookmarkEnd w:id="9"/>
      <w:r w:rsidRPr="00BE4514">
        <w:rPr>
          <w:b/>
          <w:kern w:val="3"/>
          <w:sz w:val="28"/>
          <w:szCs w:val="28"/>
          <w:lang w:eastAsia="ru-RU"/>
        </w:rPr>
        <w:t>Раздел III. Обобщенная характеристика основных мероприятий</w:t>
      </w:r>
    </w:p>
    <w:p w:rsidR="00794391" w:rsidRPr="00BE4514" w:rsidRDefault="00794391" w:rsidP="006F17FE">
      <w:pPr>
        <w:keepNext/>
        <w:overflowPunct w:val="0"/>
        <w:autoSpaceDE w:val="0"/>
        <w:autoSpaceDN w:val="0"/>
        <w:spacing w:line="240" w:lineRule="auto"/>
        <w:ind w:right="-1" w:firstLine="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BE4514">
        <w:rPr>
          <w:b/>
          <w:kern w:val="3"/>
          <w:sz w:val="28"/>
          <w:szCs w:val="28"/>
          <w:lang w:eastAsia="ru-RU"/>
        </w:rPr>
        <w:t xml:space="preserve"> муниципальной программы, сроков и этапов их реализации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0" w:name="_Hlk130638933"/>
      <w:r w:rsidRPr="00BE4514">
        <w:rPr>
          <w:kern w:val="3"/>
          <w:sz w:val="28"/>
          <w:szCs w:val="28"/>
          <w:lang w:eastAsia="ru-RU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Реализация мероприятий муниципальной программы обеспечивает решение задач Муниципальной программы. Мероприятия муниципальной программы реализовываются в рамках трех подпрограмм.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1" w:name="_Hlk130846148"/>
      <w:r w:rsidRPr="00BE4514">
        <w:rPr>
          <w:bCs/>
          <w:kern w:val="3"/>
          <w:sz w:val="28"/>
          <w:szCs w:val="28"/>
          <w:lang w:eastAsia="ru-RU"/>
        </w:rPr>
        <w:t>Подпрограмма 1</w:t>
      </w:r>
      <w:r w:rsidRPr="00BE4514">
        <w:rPr>
          <w:b/>
          <w:kern w:val="3"/>
          <w:sz w:val="28"/>
          <w:szCs w:val="28"/>
          <w:lang w:eastAsia="ru-RU"/>
        </w:rPr>
        <w:t xml:space="preserve"> </w:t>
      </w:r>
      <w:r w:rsidRPr="00BE4514">
        <w:rPr>
          <w:kern w:val="3"/>
          <w:sz w:val="28"/>
          <w:szCs w:val="28"/>
          <w:lang w:eastAsia="ru-RU"/>
        </w:rPr>
        <w:t>«Развитие туристической инфраструктуры» предусматривает реализацию 3 основных мероприятия: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1.</w:t>
      </w:r>
      <w:r w:rsidRPr="00BE4514">
        <w:rPr>
          <w:kern w:val="3"/>
          <w:sz w:val="28"/>
          <w:szCs w:val="28"/>
          <w:lang w:eastAsia="ru-RU"/>
        </w:rPr>
        <w:t xml:space="preserve"> «Совершенствование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округа».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 </w:t>
      </w:r>
      <w:bookmarkStart w:id="12" w:name="_Hlk130847117"/>
      <w:r w:rsidRPr="00BE4514">
        <w:rPr>
          <w:kern w:val="3"/>
          <w:sz w:val="28"/>
          <w:szCs w:val="28"/>
          <w:lang w:eastAsia="ru-RU"/>
        </w:rPr>
        <w:t>Мероприятие направлено на своевременную разработку и актуализацию нормативных правовых актов Янтиковского муниципального округа в сфере туризма, в соответствии с федеральными и республиканскими нормативными правовыми актами.</w:t>
      </w:r>
    </w:p>
    <w:bookmarkEnd w:id="12"/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2.</w:t>
      </w:r>
      <w:r w:rsidRPr="00BE4514">
        <w:rPr>
          <w:kern w:val="3"/>
          <w:sz w:val="28"/>
          <w:szCs w:val="28"/>
          <w:lang w:eastAsia="ru-RU"/>
        </w:rPr>
        <w:t xml:space="preserve"> «Развитие инфраструктуры туризма в Янтиковском муниципальном округе Чувашской Республики».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Мероприятие направлено на развитие инфраструктуры туризма в Янтиковском муниципальном округе, развитие культурно-познавательного туризма как составной части других видов туризма, вовлечение в туристский оборот музеи округа, внедрение культурных мероприятий в туристские программы. 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3</w:t>
      </w:r>
      <w:r w:rsidRPr="00BE4514">
        <w:rPr>
          <w:kern w:val="3"/>
          <w:sz w:val="28"/>
          <w:szCs w:val="28"/>
          <w:lang w:eastAsia="ru-RU"/>
        </w:rPr>
        <w:t xml:space="preserve"> «Развитие кадрового потенциала».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Мероприятие направлено на повышение уровня профессиональной компетенции кадров туристской индустрии.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Подпрограмма муниципальной программы приведена в </w:t>
      </w:r>
      <w:hyperlink w:anchor="anchor1300" w:history="1">
        <w:r w:rsidRPr="00BE4514">
          <w:rPr>
            <w:kern w:val="3"/>
            <w:sz w:val="28"/>
            <w:szCs w:val="28"/>
            <w:lang w:eastAsia="ru-RU"/>
          </w:rPr>
          <w:t>приложении № 3</w:t>
        </w:r>
      </w:hyperlink>
      <w:r w:rsidRPr="00BE4514">
        <w:rPr>
          <w:color w:val="FF0000"/>
          <w:kern w:val="3"/>
          <w:sz w:val="28"/>
          <w:szCs w:val="28"/>
          <w:lang w:eastAsia="ru-RU"/>
        </w:rPr>
        <w:t xml:space="preserve"> </w:t>
      </w:r>
      <w:r w:rsidRPr="00BE4514">
        <w:rPr>
          <w:kern w:val="3"/>
          <w:sz w:val="28"/>
          <w:szCs w:val="28"/>
          <w:lang w:eastAsia="ru-RU"/>
        </w:rPr>
        <w:t>к муниципальной программе.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3" w:name="_Hlk130849774"/>
      <w:r w:rsidRPr="00BE4514">
        <w:rPr>
          <w:bCs/>
          <w:kern w:val="3"/>
          <w:sz w:val="28"/>
          <w:szCs w:val="28"/>
          <w:lang w:eastAsia="ru-RU"/>
        </w:rPr>
        <w:t>Подпрограмма 2</w:t>
      </w:r>
      <w:r w:rsidRPr="00BE4514">
        <w:rPr>
          <w:b/>
          <w:kern w:val="3"/>
          <w:sz w:val="28"/>
          <w:szCs w:val="28"/>
          <w:lang w:eastAsia="ru-RU"/>
        </w:rPr>
        <w:t xml:space="preserve"> </w:t>
      </w:r>
      <w:r w:rsidRPr="00BE4514">
        <w:rPr>
          <w:kern w:val="3"/>
          <w:sz w:val="28"/>
          <w:szCs w:val="28"/>
          <w:lang w:eastAsia="ru-RU"/>
        </w:rPr>
        <w:t>«Повышение доступности туристических продуктов» предусматривает реализацию 3 основных мероприятий: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1.</w:t>
      </w:r>
      <w:r w:rsidRPr="00BE4514">
        <w:rPr>
          <w:kern w:val="3"/>
          <w:sz w:val="28"/>
          <w:szCs w:val="28"/>
          <w:lang w:eastAsia="ru-RU"/>
        </w:rPr>
        <w:t xml:space="preserve"> «Формирование и продвижение туристского продукта Янтиковского муниципального округа».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Мероприятие направлено на разработку проектов развития </w:t>
      </w:r>
      <w:proofErr w:type="spellStart"/>
      <w:r w:rsidRPr="00BE4514">
        <w:rPr>
          <w:kern w:val="3"/>
          <w:sz w:val="28"/>
          <w:szCs w:val="28"/>
          <w:lang w:eastAsia="ru-RU"/>
        </w:rPr>
        <w:t>туристически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привлекательных маршрутов в пределах Янтиковского муниципального округе Чувашской Республики и формирование маршрутов на территории округа;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на формирование конкурентоспособного туристского продукта и обеспечение проведения целенаправленной работы по его продвижению.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2.</w:t>
      </w:r>
      <w:r w:rsidRPr="00BE4514">
        <w:rPr>
          <w:kern w:val="3"/>
          <w:sz w:val="28"/>
          <w:szCs w:val="28"/>
          <w:lang w:eastAsia="ru-RU"/>
        </w:rPr>
        <w:t xml:space="preserve"> Развитие сети туристских маршрутов.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Основное мероприятие направлено на: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 разработку маршрутов и карт по востребованным направлениям для лиц разных возрастов, социальных групп, спортивной подготовки; </w:t>
      </w:r>
    </w:p>
    <w:p w:rsidR="00794391" w:rsidRPr="00BE4514" w:rsidRDefault="00794391" w:rsidP="00602F2F">
      <w:pPr>
        <w:overflowPunct w:val="0"/>
        <w:autoSpaceDE w:val="0"/>
        <w:autoSpaceDN w:val="0"/>
        <w:spacing w:line="240" w:lineRule="auto"/>
        <w:ind w:right="-1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создание единой цифровой базы данных туристских маршрутов по муниципальному округу с ежегодным обновлением, ведением реестра туристских маршрутов;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расширение перечня предложений для туриста с целью удовлетворения потребностей большего числа клиентов;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взаимодействие с округами Чувашской Республики по созданию межокружных туристских маршрутов;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благоустройство туристических маршрутов на территории округа.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3.</w:t>
      </w:r>
      <w:r w:rsidRPr="00BE4514">
        <w:rPr>
          <w:kern w:val="3"/>
          <w:sz w:val="28"/>
          <w:szCs w:val="28"/>
          <w:lang w:eastAsia="ru-RU"/>
        </w:rPr>
        <w:t xml:space="preserve"> Рекламно-информационная деятельность по продвижению туристского имиджа округа.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Основное мероприятие направлено на: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разработку и реализацию информационно-туристского и рекламного материала, видеороликов и презентаций;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информационное продвижение туристического потенциала муниципального округа в электронных и печатных средствах массовой информации;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широкое использование культурно-исторических и природно-географических ресурсов при разработке и создании туристских маршрутов.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Подпрограмма муниципальной программы приведена в </w:t>
      </w:r>
      <w:hyperlink w:anchor="anchor1300" w:history="1">
        <w:r w:rsidRPr="00BE4514">
          <w:rPr>
            <w:kern w:val="3"/>
            <w:sz w:val="28"/>
            <w:szCs w:val="28"/>
            <w:lang w:eastAsia="ru-RU"/>
          </w:rPr>
          <w:t>приложении № 4</w:t>
        </w:r>
      </w:hyperlink>
      <w:r w:rsidRPr="00BE4514">
        <w:rPr>
          <w:color w:val="FF0000"/>
          <w:kern w:val="3"/>
          <w:sz w:val="28"/>
          <w:szCs w:val="28"/>
          <w:lang w:eastAsia="ru-RU"/>
        </w:rPr>
        <w:t xml:space="preserve"> </w:t>
      </w:r>
      <w:r w:rsidRPr="00BE4514">
        <w:rPr>
          <w:kern w:val="3"/>
          <w:sz w:val="28"/>
          <w:szCs w:val="28"/>
          <w:lang w:eastAsia="ru-RU"/>
        </w:rPr>
        <w:t>к муниципальной программе.</w:t>
      </w:r>
    </w:p>
    <w:bookmarkEnd w:id="11"/>
    <w:bookmarkEnd w:id="13"/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Подпрограмма 3</w:t>
      </w:r>
      <w:r w:rsidRPr="00BE4514">
        <w:rPr>
          <w:kern w:val="3"/>
          <w:sz w:val="28"/>
          <w:szCs w:val="28"/>
          <w:lang w:eastAsia="ru-RU"/>
        </w:rPr>
        <w:t xml:space="preserve"> «Обеспечение реализации муниципальной программы Янтиковского муниципального округа «Развитие туризма и индустрии гостеприимства в Янтиковском муниципальном округе».</w:t>
      </w:r>
    </w:p>
    <w:bookmarkEnd w:id="10"/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Этапы реализации муниципальной программы: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1 этап - 2023 - 2024 годы;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2 этап - 2025 - 2030 годы.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 </w:t>
      </w:r>
    </w:p>
    <w:p w:rsidR="00794391" w:rsidRPr="00BE4514" w:rsidRDefault="00794391" w:rsidP="006F17FE">
      <w:pPr>
        <w:keepNext/>
        <w:overflowPunct w:val="0"/>
        <w:autoSpaceDE w:val="0"/>
        <w:autoSpaceDN w:val="0"/>
        <w:spacing w:before="240" w:after="120" w:line="240" w:lineRule="auto"/>
        <w:ind w:right="-1"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14" w:name="anchor1004"/>
      <w:bookmarkEnd w:id="14"/>
      <w:r w:rsidRPr="00BE4514">
        <w:rPr>
          <w:b/>
          <w:kern w:val="3"/>
          <w:sz w:val="28"/>
          <w:szCs w:val="28"/>
          <w:lang w:eastAsia="ru-RU"/>
        </w:rPr>
        <w:t>Раздел IV. Обоснование объема финансовых средств ресурсов, необходимых для реализации муниципальной программы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Финансовое обеспечение реализации муниципальной программы осуществляется за счет средств республиканского бюджета Чувашской Республики, бюджета Янтиковского муниципального округа и внебюджетных источников, которое направлено на реализацию планируемых мероприятий и возложено на финансовый отдел администрации Янтиковского муниципального округа как главного распорядителя бюджетных средств.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Объемы финансирования муниципальной программы определены в условиях реализации полномочий муниципального заказчика исполнителями программных мероприятий на основании </w:t>
      </w:r>
      <w:hyperlink r:id="rId14" w:history="1">
        <w:r w:rsidRPr="00BE4514">
          <w:rPr>
            <w:kern w:val="3"/>
            <w:sz w:val="28"/>
            <w:szCs w:val="28"/>
            <w:lang w:eastAsia="ru-RU"/>
          </w:rPr>
          <w:t>Федерального закона</w:t>
        </w:r>
      </w:hyperlink>
      <w:r w:rsidRPr="00BE4514">
        <w:rPr>
          <w:kern w:val="3"/>
          <w:sz w:val="28"/>
          <w:szCs w:val="28"/>
          <w:lang w:eastAsia="ru-RU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нужд». Формирование данного объема сложилось посредством применения метода сопоставления рыночных цен (анализа рынка).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Прогнозируемые объемы финансирования мероприятий муниципальной подпрограммы в 2023 - 2030 годах составляют 0,0 тысяч рублей, в том числе по годам: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2026 -2030 годах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из них средства: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республиканского бюджета Чувашской Республики составляет 0,0 тысяч рублей, в том числе по годам: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бюджета Янтиковского муниципального округа - 0,0 тысяч рублей, в том числе по годам: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внебюджетных источников составляет 0,0 тысяч рублей, в том числе по годам: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2026-2030 годах - 0,0 тысяч рублей.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Объемы финансирования муниципальной программы уточняются при формировании бюджета Янтиковского муниципального округа на очередной финансовый год и плановый период.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Финансирование муниципальной программы в 2023 - 2030 годах за счет средств вышестоящих бюджетов осуществляется в объеме их фактического поступления в течение финансового года.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color w:val="000000"/>
          <w:kern w:val="3"/>
          <w:sz w:val="28"/>
          <w:szCs w:val="28"/>
          <w:lang w:eastAsia="ru-RU"/>
        </w:rPr>
      </w:pPr>
      <w:r w:rsidRPr="00BE4514">
        <w:rPr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color w:val="000000"/>
          <w:kern w:val="3"/>
          <w:sz w:val="28"/>
          <w:szCs w:val="28"/>
          <w:lang w:eastAsia="ru-RU"/>
        </w:rPr>
      </w:pPr>
      <w:r w:rsidRPr="00BE4514">
        <w:rPr>
          <w:color w:val="000000"/>
          <w:kern w:val="3"/>
          <w:sz w:val="28"/>
          <w:szCs w:val="28"/>
          <w:lang w:eastAsia="ru-RU"/>
        </w:rPr>
        <w:t xml:space="preserve">Формы бюджетных ассигнований определены в соответствии со </w:t>
      </w:r>
      <w:hyperlink r:id="rId15" w:history="1">
        <w:r w:rsidRPr="00BE4514">
          <w:rPr>
            <w:color w:val="000000"/>
            <w:kern w:val="3"/>
            <w:sz w:val="28"/>
            <w:szCs w:val="28"/>
            <w:lang w:eastAsia="ru-RU"/>
          </w:rPr>
          <w:t>статьей 69</w:t>
        </w:r>
      </w:hyperlink>
      <w:r w:rsidRPr="00BE4514">
        <w:rPr>
          <w:color w:val="000000"/>
          <w:kern w:val="3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Сведения о финансовом обеспечении муниципальной программы, основных мероприятий и мероприятий муниципальной программы по годам ее реализации представлены в </w:t>
      </w:r>
      <w:hyperlink w:anchor="anchor1200" w:history="1">
        <w:r w:rsidRPr="00BE4514">
          <w:rPr>
            <w:kern w:val="3"/>
            <w:sz w:val="28"/>
            <w:szCs w:val="28"/>
            <w:lang w:eastAsia="ru-RU"/>
          </w:rPr>
          <w:t>приложении № 2</w:t>
        </w:r>
      </w:hyperlink>
      <w:r w:rsidRPr="00BE4514">
        <w:rPr>
          <w:kern w:val="3"/>
          <w:sz w:val="28"/>
          <w:szCs w:val="28"/>
          <w:lang w:eastAsia="ru-RU"/>
        </w:rPr>
        <w:t xml:space="preserve"> к настоящей муниципальной программе.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keepNext/>
        <w:overflowPunct w:val="0"/>
        <w:autoSpaceDE w:val="0"/>
        <w:autoSpaceDN w:val="0"/>
        <w:spacing w:before="240" w:after="120" w:line="240" w:lineRule="auto"/>
        <w:ind w:right="-1"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15" w:name="anchor1005"/>
      <w:bookmarkEnd w:id="15"/>
      <w:r w:rsidRPr="00BE4514">
        <w:rPr>
          <w:b/>
          <w:kern w:val="3"/>
          <w:sz w:val="28"/>
          <w:szCs w:val="28"/>
          <w:lang w:eastAsia="ru-RU"/>
        </w:rPr>
        <w:t>Раздел V. Анализ рисков реализации муниципальной программы и описание мер управления рисками муниципальной программы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относятся следующие риски.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6" w:name="anchor1051"/>
      <w:bookmarkEnd w:id="16"/>
      <w:r w:rsidRPr="00BE4514">
        <w:rPr>
          <w:kern w:val="3"/>
          <w:sz w:val="28"/>
          <w:szCs w:val="28"/>
          <w:lang w:eastAsia="ru-RU"/>
        </w:rPr>
        <w:t>1. Институционально-правовые риски, связанные с отсутствием законодательного регулирования основных направлений муниципальной программы на федеральном, региональном и на уровне местного самоуправления и (или) недостаточно быстрым формированием институтов, предусмотренных муниципальной программой.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7" w:name="anchor1052"/>
      <w:bookmarkEnd w:id="17"/>
      <w:r w:rsidRPr="00BE4514">
        <w:rPr>
          <w:kern w:val="3"/>
          <w:sz w:val="28"/>
          <w:szCs w:val="28"/>
          <w:lang w:eastAsia="ru-RU"/>
        </w:rPr>
        <w:t>2.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8" w:name="anchor1053"/>
      <w:bookmarkEnd w:id="18"/>
      <w:r w:rsidRPr="00BE4514">
        <w:rPr>
          <w:kern w:val="3"/>
          <w:sz w:val="28"/>
          <w:szCs w:val="28"/>
          <w:lang w:eastAsia="ru-RU"/>
        </w:rPr>
        <w:t>3. Финансовые риски, которые связаны с финансированием муниципальной программы в неполном объеме как за счет бюджетных, так и за счет внебюджетных источников. Данные риски возникают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9" w:name="anchor1054"/>
      <w:bookmarkEnd w:id="19"/>
      <w:r w:rsidRPr="00BE4514">
        <w:rPr>
          <w:kern w:val="3"/>
          <w:sz w:val="28"/>
          <w:szCs w:val="28"/>
          <w:lang w:eastAsia="ru-RU"/>
        </w:rPr>
        <w:t xml:space="preserve">4. Непредвиденные риски, связанные с кризисными явлениями в экономике Янтиковского муниципального округа 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Таким образом, из вышеперечисленных рисков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keepNext/>
        <w:overflowPunct w:val="0"/>
        <w:autoSpaceDE w:val="0"/>
        <w:autoSpaceDN w:val="0"/>
        <w:spacing w:before="240" w:after="120" w:line="240" w:lineRule="auto"/>
        <w:ind w:right="-1"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20" w:name="anchor1006"/>
      <w:bookmarkEnd w:id="20"/>
      <w:r w:rsidRPr="00BE4514">
        <w:rPr>
          <w:b/>
          <w:kern w:val="3"/>
          <w:sz w:val="28"/>
          <w:szCs w:val="28"/>
          <w:lang w:eastAsia="ru-RU"/>
        </w:rPr>
        <w:t>Раздел VI. Механизм реализации муниципальной программы, организация управления и контроль за ходом реализации муниципальной программы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Механизм реализации муниципальной программы представляет собой систему программных мероприятий, скоординированных по срокам, объемам и источникам финансирования. Управление, а также текущий контроль за реализацией муниципальной программы осуществляется ответственным исполнителем.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Ответственный исполнитель муниципальной программы – отдел экономики, земельных и имущественных отношений администрации Янтиковского муниципального округа.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Ответственный исполнитель муниципальной программы обеспечивают ее реализацию посредством применения оптимальных методов управления процессом исходя из ее содержания.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Организация управления процессом реализации муниципальной программы осуществляется ответственным исполнителем, в том числе за счет: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организации реализации программных мероприятий;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сбора информации о ходе выполнения программных мероприятий;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корректировки программных мероприятий и сроков их реализации в ходе реализации муниципальной программы.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Ответственный исполнитель муниципальной программы несет ответственность за организацию и исполнение программных мероприятий, рациональное и целевое использование бюджетных средств.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  <w:sectPr w:rsidR="00794391" w:rsidRPr="00794391" w:rsidSect="006F17FE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</w:pPr>
    </w:p>
    <w:p w:rsidR="00680281" w:rsidRDefault="00794391" w:rsidP="00680281">
      <w:pPr>
        <w:tabs>
          <w:tab w:val="left" w:pos="5954"/>
        </w:tabs>
        <w:overflowPunct w:val="0"/>
        <w:autoSpaceDE w:val="0"/>
        <w:autoSpaceDN w:val="0"/>
        <w:spacing w:line="240" w:lineRule="auto"/>
        <w:ind w:left="5954" w:right="67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bookmarkStart w:id="21" w:name="anchor1100"/>
      <w:bookmarkEnd w:id="21"/>
      <w:r w:rsidRPr="00680281">
        <w:rPr>
          <w:color w:val="26282F"/>
          <w:kern w:val="3"/>
          <w:sz w:val="28"/>
          <w:szCs w:val="28"/>
          <w:lang w:eastAsia="ru-RU"/>
        </w:rPr>
        <w:t>Приложение № 1</w:t>
      </w:r>
    </w:p>
    <w:p w:rsidR="00794391" w:rsidRPr="00680281" w:rsidRDefault="00794391" w:rsidP="00680281">
      <w:pPr>
        <w:tabs>
          <w:tab w:val="left" w:pos="5954"/>
        </w:tabs>
        <w:overflowPunct w:val="0"/>
        <w:autoSpaceDE w:val="0"/>
        <w:autoSpaceDN w:val="0"/>
        <w:spacing w:line="240" w:lineRule="auto"/>
        <w:ind w:left="5954" w:right="67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680281">
        <w:rPr>
          <w:color w:val="26282F"/>
          <w:kern w:val="3"/>
          <w:sz w:val="28"/>
          <w:szCs w:val="28"/>
          <w:lang w:eastAsia="ru-RU"/>
        </w:rPr>
        <w:t xml:space="preserve">к </w:t>
      </w:r>
      <w:hyperlink w:anchor="anchor0" w:history="1">
        <w:r w:rsidRPr="00680281">
          <w:rPr>
            <w:color w:val="26282F"/>
            <w:kern w:val="3"/>
            <w:sz w:val="28"/>
            <w:szCs w:val="28"/>
            <w:lang w:eastAsia="ru-RU"/>
          </w:rPr>
          <w:t>муниципальной программе</w:t>
        </w:r>
      </w:hyperlink>
      <w:r w:rsidRPr="00680281">
        <w:rPr>
          <w:color w:val="26282F"/>
          <w:kern w:val="3"/>
          <w:sz w:val="28"/>
          <w:szCs w:val="28"/>
          <w:lang w:eastAsia="ru-RU"/>
        </w:rPr>
        <w:t xml:space="preserve"> «Развитие туризма и индустрии</w:t>
      </w:r>
    </w:p>
    <w:p w:rsidR="00794391" w:rsidRPr="00680281" w:rsidRDefault="00794391" w:rsidP="00680281">
      <w:pPr>
        <w:tabs>
          <w:tab w:val="left" w:pos="5954"/>
        </w:tabs>
        <w:overflowPunct w:val="0"/>
        <w:autoSpaceDE w:val="0"/>
        <w:autoSpaceDN w:val="0"/>
        <w:spacing w:line="240" w:lineRule="auto"/>
        <w:ind w:left="5954" w:right="678"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680281">
        <w:rPr>
          <w:color w:val="26282F"/>
          <w:kern w:val="3"/>
          <w:sz w:val="28"/>
          <w:szCs w:val="28"/>
          <w:lang w:eastAsia="ru-RU"/>
        </w:rPr>
        <w:t>гостеприимства в Янтиковском муниципальном округе»</w:t>
      </w:r>
    </w:p>
    <w:p w:rsidR="00794391" w:rsidRPr="00680281" w:rsidRDefault="00794391" w:rsidP="00680281">
      <w:pPr>
        <w:overflowPunct w:val="0"/>
        <w:autoSpaceDE w:val="0"/>
        <w:autoSpaceDN w:val="0"/>
        <w:spacing w:line="240" w:lineRule="auto"/>
        <w:ind w:left="6521" w:firstLine="0"/>
        <w:textAlignment w:val="baseline"/>
        <w:rPr>
          <w:kern w:val="3"/>
          <w:sz w:val="28"/>
          <w:szCs w:val="28"/>
          <w:lang w:eastAsia="ru-RU"/>
        </w:rPr>
      </w:pPr>
    </w:p>
    <w:p w:rsidR="00794391" w:rsidRPr="0068028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680281">
        <w:rPr>
          <w:b/>
          <w:kern w:val="3"/>
          <w:sz w:val="28"/>
          <w:szCs w:val="28"/>
          <w:lang w:eastAsia="ru-RU"/>
        </w:rPr>
        <w:t>Сведения о важнейших целевых индикаторах и показателях муниципальной программы, подпрограмм муниципальной программы Янтиковского муниципального округа и их значение</w:t>
      </w:r>
    </w:p>
    <w:tbl>
      <w:tblPr>
        <w:tblW w:w="2382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418"/>
        <w:gridCol w:w="1277"/>
        <w:gridCol w:w="709"/>
        <w:gridCol w:w="709"/>
        <w:gridCol w:w="850"/>
        <w:gridCol w:w="709"/>
        <w:gridCol w:w="851"/>
        <w:gridCol w:w="708"/>
        <w:gridCol w:w="851"/>
        <w:gridCol w:w="709"/>
        <w:gridCol w:w="1362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794391" w:rsidRPr="00680281" w:rsidTr="00DA1EB8">
        <w:trPr>
          <w:gridAfter w:val="11"/>
          <w:wAfter w:w="9362" w:type="dxa"/>
          <w:trHeight w:val="5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N</w:t>
            </w:r>
          </w:p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Важнейшие целевые индикаторы и показатели муниципальной программы, Подпрограмм муниципальной программы (наименование)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 xml:space="preserve">Отчет </w:t>
            </w:r>
          </w:p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6096" w:type="dxa"/>
            <w:gridSpan w:val="8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Прогнозируемые значения показателя (индикатора)</w:t>
            </w:r>
          </w:p>
        </w:tc>
      </w:tr>
      <w:tr w:rsidR="0068028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2026 года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2027 года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2028 года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2029 года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2030 года</w:t>
            </w:r>
          </w:p>
        </w:tc>
      </w:tr>
      <w:tr w:rsidR="0068028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12</w:t>
            </w:r>
          </w:p>
        </w:tc>
      </w:tr>
      <w:tr w:rsidR="00794391" w:rsidRPr="00680281" w:rsidTr="00680281">
        <w:trPr>
          <w:gridAfter w:val="11"/>
          <w:wAfter w:w="9362" w:type="dxa"/>
        </w:trPr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680281">
              <w:rPr>
                <w:b/>
                <w:bCs/>
                <w:kern w:val="3"/>
                <w:sz w:val="28"/>
                <w:szCs w:val="28"/>
                <w:lang w:eastAsia="ru-RU"/>
              </w:rPr>
              <w:t>Муниципальная программа «Развитие туризма и индустрии гостеприимства в Янтиковском муниципальном округе»</w:t>
            </w:r>
          </w:p>
        </w:tc>
      </w:tr>
      <w:tr w:rsidR="0079439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Удовлетворенность граждан качеством туристских услуг и сервисов, реализованных посредством цифровой платформы (по 5 бальной системе)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</w:tr>
      <w:tr w:rsidR="00794391" w:rsidRPr="00680281" w:rsidTr="00680281">
        <w:trPr>
          <w:gridAfter w:val="11"/>
          <w:wAfter w:w="9362" w:type="dxa"/>
        </w:trPr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680281">
              <w:rPr>
                <w:b/>
                <w:bCs/>
                <w:kern w:val="3"/>
                <w:sz w:val="28"/>
                <w:szCs w:val="28"/>
                <w:lang w:eastAsia="ru-RU"/>
              </w:rPr>
              <w:t>Подпрограмма «Развитие туристической инфраструктуры»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Численность населения округа, занятого в сфере туризма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30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Количество туристских организаций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10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Подготовка кадров в сфере туризма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Количество обслуженных туристов туристскими организациями, всего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тыс. чел.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10,0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Количество лиц, размещенных в коллективных средствах размещения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тыс. чел.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0,6</w:t>
            </w:r>
          </w:p>
        </w:tc>
      </w:tr>
      <w:tr w:rsidR="00794391" w:rsidRPr="00680281" w:rsidTr="00680281"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680281">
              <w:rPr>
                <w:b/>
                <w:bCs/>
                <w:kern w:val="3"/>
                <w:sz w:val="28"/>
                <w:szCs w:val="28"/>
                <w:lang w:eastAsia="ru-RU"/>
              </w:rPr>
              <w:t>Подпрограмма «Повышение доступности туристических продуктов»</w:t>
            </w:r>
          </w:p>
        </w:tc>
        <w:tc>
          <w:tcPr>
            <w:tcW w:w="1362" w:type="dxa"/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72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79439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Объем платных услуг, оказанных коллективными средствами размещения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1,1</w:t>
            </w:r>
          </w:p>
        </w:tc>
      </w:tr>
      <w:tr w:rsidR="0079439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Объем туристских услуг, оказанных туристскими организациями в Янтиковском муниципальном округе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0,5</w:t>
            </w:r>
          </w:p>
        </w:tc>
      </w:tr>
    </w:tbl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  <w:bookmarkStart w:id="22" w:name="anchor1200"/>
      <w:bookmarkEnd w:id="22"/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Pr="00794391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AF7367" w:rsidRDefault="00794391" w:rsidP="00AF7367">
      <w:pPr>
        <w:overflowPunct w:val="0"/>
        <w:autoSpaceDE w:val="0"/>
        <w:autoSpaceDN w:val="0"/>
        <w:spacing w:line="240" w:lineRule="auto"/>
        <w:ind w:left="793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AF7367">
        <w:rPr>
          <w:color w:val="26282F"/>
          <w:kern w:val="3"/>
          <w:sz w:val="28"/>
          <w:szCs w:val="28"/>
          <w:lang w:eastAsia="ru-RU"/>
        </w:rPr>
        <w:t>Приложение № 2</w:t>
      </w:r>
    </w:p>
    <w:p w:rsidR="00794391" w:rsidRPr="00AF7367" w:rsidRDefault="00794391" w:rsidP="00AF7367">
      <w:pPr>
        <w:overflowPunct w:val="0"/>
        <w:autoSpaceDE w:val="0"/>
        <w:autoSpaceDN w:val="0"/>
        <w:spacing w:line="240" w:lineRule="auto"/>
        <w:ind w:left="793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AF7367">
        <w:rPr>
          <w:color w:val="26282F"/>
          <w:kern w:val="3"/>
          <w:sz w:val="28"/>
          <w:szCs w:val="28"/>
          <w:lang w:eastAsia="ru-RU"/>
        </w:rPr>
        <w:t xml:space="preserve">к </w:t>
      </w:r>
      <w:hyperlink w:anchor="anchor0" w:history="1">
        <w:r w:rsidRPr="00AF7367">
          <w:rPr>
            <w:color w:val="26282F"/>
            <w:kern w:val="3"/>
            <w:sz w:val="28"/>
            <w:szCs w:val="28"/>
            <w:lang w:eastAsia="ru-RU"/>
          </w:rPr>
          <w:t>муниципальной программе</w:t>
        </w:r>
      </w:hyperlink>
      <w:r w:rsidRPr="00AF7367">
        <w:rPr>
          <w:color w:val="26282F"/>
          <w:kern w:val="3"/>
          <w:sz w:val="28"/>
          <w:szCs w:val="28"/>
          <w:lang w:eastAsia="ru-RU"/>
        </w:rPr>
        <w:t xml:space="preserve"> «</w:t>
      </w:r>
      <w:bookmarkStart w:id="23" w:name="_Hlk130637532"/>
      <w:r w:rsidRPr="00AF7367">
        <w:rPr>
          <w:color w:val="26282F"/>
          <w:kern w:val="3"/>
          <w:sz w:val="28"/>
          <w:szCs w:val="28"/>
          <w:lang w:eastAsia="ru-RU"/>
        </w:rPr>
        <w:t xml:space="preserve">Развитие туризма и </w:t>
      </w:r>
    </w:p>
    <w:p w:rsidR="00794391" w:rsidRPr="00AF7367" w:rsidRDefault="00794391" w:rsidP="00AF7367">
      <w:pPr>
        <w:overflowPunct w:val="0"/>
        <w:autoSpaceDE w:val="0"/>
        <w:autoSpaceDN w:val="0"/>
        <w:spacing w:line="240" w:lineRule="auto"/>
        <w:ind w:left="793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AF7367">
        <w:rPr>
          <w:color w:val="26282F"/>
          <w:kern w:val="3"/>
          <w:sz w:val="28"/>
          <w:szCs w:val="28"/>
          <w:lang w:eastAsia="ru-RU"/>
        </w:rPr>
        <w:t>индустрии гостеприимства в Янтиковском муниципальном округе</w:t>
      </w:r>
      <w:bookmarkEnd w:id="23"/>
      <w:r w:rsidRPr="00AF7367">
        <w:rPr>
          <w:color w:val="26282F"/>
          <w:kern w:val="3"/>
          <w:sz w:val="28"/>
          <w:szCs w:val="28"/>
          <w:lang w:eastAsia="ru-RU"/>
        </w:rPr>
        <w:t>»</w:t>
      </w:r>
    </w:p>
    <w:p w:rsidR="00794391" w:rsidRPr="00AF7367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AF7367" w:rsidRDefault="00794391" w:rsidP="00794391">
      <w:pPr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AF7367" w:rsidRDefault="00794391" w:rsidP="00794391">
      <w:pPr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  <w:r w:rsidRPr="00AF7367">
        <w:rPr>
          <w:b/>
          <w:color w:val="26282F"/>
          <w:kern w:val="3"/>
          <w:sz w:val="28"/>
          <w:szCs w:val="28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«Развитие туризма и индустрии гостеприимства в Янтиковском муниципальном округе»</w:t>
      </w:r>
    </w:p>
    <w:p w:rsidR="00794391" w:rsidRPr="00AF7367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9"/>
        <w:gridCol w:w="3155"/>
        <w:gridCol w:w="1223"/>
        <w:gridCol w:w="1354"/>
        <w:gridCol w:w="2442"/>
        <w:gridCol w:w="946"/>
        <w:gridCol w:w="949"/>
        <w:gridCol w:w="963"/>
        <w:gridCol w:w="1072"/>
        <w:gridCol w:w="647"/>
      </w:tblGrid>
      <w:tr w:rsidR="00794391" w:rsidRPr="00AF7367" w:rsidTr="00DA1EB8">
        <w:trPr>
          <w:trHeight w:val="19"/>
          <w:tblHeader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Наименование муниципальной программы Янтиковского муниципального округа, подпрограммы,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основного мероприятия</w:t>
            </w:r>
          </w:p>
        </w:tc>
        <w:tc>
          <w:tcPr>
            <w:tcW w:w="904" w:type="pct"/>
            <w:gridSpan w:val="2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 xml:space="preserve">Код бюджетной 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85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 xml:space="preserve">Источники 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06" w:type="pct"/>
            <w:gridSpan w:val="5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Расходы по годам, тыс. рублей</w:t>
            </w:r>
          </w:p>
        </w:tc>
      </w:tr>
      <w:tr w:rsidR="00DA1EB8" w:rsidRPr="00AF7367" w:rsidTr="00DA1EB8">
        <w:trPr>
          <w:trHeight w:val="19"/>
          <w:tblHeader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27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целевая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85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2026–2030</w:t>
            </w:r>
          </w:p>
        </w:tc>
        <w:tc>
          <w:tcPr>
            <w:tcW w:w="226" w:type="pct"/>
            <w:tcBorders>
              <w:bottom w:val="nil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2031–2035</w:t>
            </w:r>
          </w:p>
        </w:tc>
      </w:tr>
      <w:tr w:rsidR="00DA1EB8" w:rsidRPr="00AF7367" w:rsidTr="00DA1EB8">
        <w:trPr>
          <w:trHeight w:val="19"/>
          <w:tblHeader/>
        </w:trPr>
        <w:tc>
          <w:tcPr>
            <w:tcW w:w="526" w:type="pc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10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Муниципальная програм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softHyphen/>
              <w:t>ма Янтиковского муниципального округа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«Развитие туризма и индустрии гостеприимства в Янтиковском муниципальном округе»</w:t>
            </w:r>
          </w:p>
        </w:tc>
        <w:tc>
          <w:tcPr>
            <w:tcW w:w="429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«Развитие туристической инфраструктуры в Янтиковском муниципальном округе»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Основное меропри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softHyphen/>
              <w:t>ятие 1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«Совершенствование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округа»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Основное меропри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softHyphen/>
              <w:t>я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softHyphen/>
              <w:t>тие 2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«Развитие инфраструктуры туризма в Янтиковском муниципальном округе Чувашской Республики»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Основное меропри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softHyphen/>
              <w:t>я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softHyphen/>
              <w:t>тие 3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«Развитие кадрового потенциала»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«Повышение доступности туристических продуктов»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Основное мероприятие 1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«Формирование и продвижение туристского продукта Янтиковского муниципального округа».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Основное меропри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softHyphen/>
              <w:t>я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softHyphen/>
              <w:t>тие 2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«Развитие сети туристских маршрутов»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54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54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Основное мероприятие 3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«Рекламно-информационная деятельность по продвижению туристского имиджа округа»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54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54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bookmarkStart w:id="24" w:name="_Hlk130024023"/>
            <w:bookmarkStart w:id="25" w:name="_Hlk130023315"/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36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«Обеспечение реализации муниципальной программы «Развитие туризма и индустрии гостеприимства в Янтиковском муниципальном округе»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bookmarkEnd w:id="24"/>
      <w:bookmarkEnd w:id="25"/>
    </w:tbl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  <w:sectPr w:rsidR="00794391" w:rsidRPr="00794391" w:rsidSect="00680281">
          <w:headerReference w:type="default" r:id="rId16"/>
          <w:footerReference w:type="default" r:id="rId17"/>
          <w:pgSz w:w="16838" w:h="11906" w:orient="landscape"/>
          <w:pgMar w:top="1134" w:right="1103" w:bottom="1134" w:left="1701" w:header="720" w:footer="720" w:gutter="0"/>
          <w:cols w:space="720"/>
        </w:sectPr>
      </w:pPr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414A04" w:rsidRDefault="00794391" w:rsidP="00414A04">
      <w:pPr>
        <w:overflowPunct w:val="0"/>
        <w:autoSpaceDE w:val="0"/>
        <w:autoSpaceDN w:val="0"/>
        <w:spacing w:line="240" w:lineRule="auto"/>
        <w:ind w:left="3686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bookmarkStart w:id="26" w:name="anchor1300"/>
      <w:bookmarkEnd w:id="26"/>
      <w:r w:rsidRPr="00414A04">
        <w:rPr>
          <w:color w:val="26282F"/>
          <w:kern w:val="3"/>
          <w:sz w:val="28"/>
          <w:szCs w:val="28"/>
          <w:lang w:eastAsia="ru-RU"/>
        </w:rPr>
        <w:t xml:space="preserve">Приложение № </w:t>
      </w:r>
      <w:r w:rsidR="00414A04">
        <w:rPr>
          <w:color w:val="26282F"/>
          <w:kern w:val="3"/>
          <w:sz w:val="28"/>
          <w:szCs w:val="28"/>
          <w:lang w:eastAsia="ru-RU"/>
        </w:rPr>
        <w:t>3</w:t>
      </w:r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left="3686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414A04">
        <w:rPr>
          <w:color w:val="26282F"/>
          <w:kern w:val="3"/>
          <w:sz w:val="28"/>
          <w:szCs w:val="28"/>
          <w:lang w:eastAsia="ru-RU"/>
        </w:rPr>
        <w:t xml:space="preserve">к </w:t>
      </w:r>
      <w:hyperlink w:anchor="anchor0" w:history="1">
        <w:r w:rsidRPr="00414A04">
          <w:rPr>
            <w:color w:val="26282F"/>
            <w:kern w:val="3"/>
            <w:sz w:val="28"/>
            <w:szCs w:val="28"/>
            <w:lang w:eastAsia="ru-RU"/>
          </w:rPr>
          <w:t>муниципальной программе</w:t>
        </w:r>
      </w:hyperlink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left="3686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414A04">
        <w:rPr>
          <w:color w:val="26282F"/>
          <w:kern w:val="3"/>
          <w:sz w:val="28"/>
          <w:szCs w:val="28"/>
          <w:lang w:eastAsia="ru-RU"/>
        </w:rPr>
        <w:t>«Развитие туризма и индустрии гостеприимства</w:t>
      </w:r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left="3686"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color w:val="26282F"/>
          <w:kern w:val="3"/>
          <w:sz w:val="28"/>
          <w:szCs w:val="28"/>
          <w:lang w:eastAsia="ru-RU"/>
        </w:rPr>
        <w:t>в Янтиковском муниципальном округе»</w:t>
      </w:r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414A04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414A04">
        <w:rPr>
          <w:b/>
          <w:kern w:val="3"/>
          <w:sz w:val="28"/>
          <w:szCs w:val="28"/>
          <w:lang w:eastAsia="ru-RU"/>
        </w:rPr>
        <w:t>Подпрограмма «Развитие туристической инфраструктуры»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27" w:name="anchor130"/>
      <w:bookmarkEnd w:id="27"/>
      <w:r w:rsidRPr="00414A04">
        <w:rPr>
          <w:b/>
          <w:kern w:val="3"/>
          <w:sz w:val="28"/>
          <w:szCs w:val="28"/>
          <w:lang w:eastAsia="ru-RU"/>
        </w:rPr>
        <w:t>Паспорт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tbl>
      <w:tblPr>
        <w:tblW w:w="9652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7396"/>
      </w:tblGrid>
      <w:tr w:rsidR="00794391" w:rsidRPr="00414A04" w:rsidTr="00414A04">
        <w:tc>
          <w:tcPr>
            <w:tcW w:w="22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Отдел экономики, земельных и имущественных отношений, земельных и имущественных отношений администрации Янтиковского муниципального округа (далее - Отдел экономики, земельных и имущественных отношений);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9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отдел</w:t>
            </w:r>
            <w:r w:rsidRPr="00414A04">
              <w:rPr>
                <w:kern w:val="3"/>
                <w:sz w:val="28"/>
                <w:szCs w:val="28"/>
                <w:lang w:eastAsia="ru-RU"/>
              </w:rPr>
              <w:tab/>
              <w:t>образования</w:t>
            </w:r>
            <w:r w:rsidRPr="00414A04">
              <w:rPr>
                <w:kern w:val="3"/>
                <w:sz w:val="28"/>
                <w:szCs w:val="28"/>
                <w:lang w:eastAsia="ru-RU"/>
              </w:rPr>
              <w:tab/>
              <w:t>администрации Янтиковского муниципального округа;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финансовый отдел администрации Янтиковского муниципального округа;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Управление по благоустройству и развитию территорий администрации Янтиковского муниципального округа (по согласованию)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Создание условий для эффективного развития туристической отрасли в Янтиковском муниципальном округе;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-Формирование на территории муниципального округа современной туристической инфраструктуры, обеспечивающей широкие возможности для удовлетворения потребностей жителей округа, республики и российских граждан в туристско-рекреационных услугах;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комфортная и безопасная среда для жизни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Подцели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Внедрение комплексного подхода к планированию и развитию туристско-рекреационных территорий;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создание условий развития сферы туризма и туристской деятельности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Развитие и совершенствование инфраструктуры туризма, в том числе сопутствующей, необходимой для повышения конкурентоспособности округа на региональном уровне;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повышение качества туристских и сопутствующих услуг в соответствии с принятыми стандартами, увеличение разнообразия оказываемых услуг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Важнейшие целевые показатели и индикаторы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К 2031 году в результате реализации Подпрограммы будут достигнуты следующие целевые показатели и индикаторы: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численности населения, занятого в сфере туризма увеличится до 30 человек;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количество лиц, размещенные в коллективных средствах размещения достигнет 0,6 тыс. человек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- 2023 - 2030 годы: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1 этап - 2023 - 2025 годы;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2 этап - 2026 - 2030 годы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Объемы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Прогнозируемые объемы финансирования мероприятий Подпрограммы в 2023 - 2030 годах составляют 0,0 тысяч рублей, в том числе по годам: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2026-2030 годах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из них средства: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республиканского бюджета Чувашской Республики составляет 0,0 тысяч рублей, в том числе по годам: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2026-2030 годах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бюджета Янтиковского муниципального округа - 0,0 тысяч рублей, в том числе по годам: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2026-2030 годах- 0,0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внебюджетных источников составляет 0,0 тысяч рублей, в том числе по годам: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2026-2030 годах - 0,0 тысяч рублей.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Реализация Подпрограммы позволит: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увеличить численность населения, занятого в сфере туризма;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увеличить количество кадров в сфере туризма;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увеличение количества лиц, размещенных в коллективных средствах размещения.</w:t>
            </w:r>
          </w:p>
        </w:tc>
      </w:tr>
    </w:tbl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28" w:name="anchor1301"/>
      <w:bookmarkEnd w:id="28"/>
      <w:r w:rsidRPr="00414A04">
        <w:rPr>
          <w:b/>
          <w:kern w:val="3"/>
          <w:sz w:val="28"/>
          <w:szCs w:val="28"/>
          <w:lang w:eastAsia="ru-RU"/>
        </w:rPr>
        <w:t>Раздел I. Общая характеристика сферы реализации подпрограммы, формулировка основных проблем (задач) в указанной сфере, анализ причин ее возникновения, прогноз ее развития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В соответствии с приоритетами </w:t>
      </w:r>
      <w:hyperlink r:id="rId18" w:history="1">
        <w:r w:rsidRPr="00414A04">
          <w:rPr>
            <w:kern w:val="3"/>
            <w:sz w:val="28"/>
            <w:szCs w:val="28"/>
            <w:lang w:eastAsia="ru-RU"/>
          </w:rPr>
          <w:t>Стратегии</w:t>
        </w:r>
      </w:hyperlink>
      <w:r w:rsidRPr="00414A04">
        <w:rPr>
          <w:kern w:val="3"/>
          <w:sz w:val="28"/>
          <w:szCs w:val="28"/>
          <w:lang w:eastAsia="ru-RU"/>
        </w:rPr>
        <w:t xml:space="preserve"> социально-экономического развития Янтиковского муниципального округа на период до 2035 года целями подпрограммы «Развитие туристической инфраструктуры» муниципальной программы «Развитие туризма и индустрии гостеприимства в Янтиковском муниципальном округе» являются формирование на территории Янтиковского муниципального округа современной туристической инфраструктуры, обеспечивающей широкие возможности для удовлетворения потребностей жителей и гостей округа в туристско-рекреационных услугах; комфортная и безопасная среда для жизни.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Подпрограмма направлена на развитие инфраструктуры туризма в Янтиковском муниципальном округе, развитие культурно-познавательного туризма как составной части других видов туризма, вовлечение в туристский оборот музеи округа, внедрение культурных мероприятий в туристские программы.  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Культурно- познавательный туризм основан на интересе к огромному познавательному потенциалу, включающему памятники истории, архитектуры, археологии, а также сельские поселения с включением в программу пребывания туристов и их участия в праздниках, фестивалях, народных гуляниях;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широкое использование событий культурной, спортивной, общественно-политической жизни округа с точки зрения туристского интереса, создание событийного календаря. 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Событийный туризм - направление сравнительно молодое, но перспективное и динамично развивающееся как один из видов туризма; основная цель поездки приурочена к какому-либо событию;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разработку различных программ, способствующих развитию социального туризма.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Социальный туризм в муниципальном округе может быть направлен на проведение мероприятий для различных групп населения с использованием возможностей самодеятельного, спортивно-оздоровительного туризма, краеведения, разработку туристских маршрутов на льготных условиях и др.;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Сельский туризм - явление яркое, заметное, многогранное и очень популярное в сегодняшней туристической отрасли. На сельской территории он тесно переплетается с разными видами туризма - экологическим, гастрономическим, культурно-этнографическим, образовательным, оздоровительным и другими, включает в себя </w:t>
      </w:r>
      <w:proofErr w:type="spellStart"/>
      <w:r w:rsidRPr="00414A04">
        <w:rPr>
          <w:kern w:val="3"/>
          <w:sz w:val="28"/>
          <w:szCs w:val="28"/>
          <w:lang w:eastAsia="ru-RU"/>
        </w:rPr>
        <w:t>агротуризм</w:t>
      </w:r>
      <w:proofErr w:type="spellEnd"/>
      <w:r w:rsidRPr="00414A04">
        <w:rPr>
          <w:kern w:val="3"/>
          <w:sz w:val="28"/>
          <w:szCs w:val="28"/>
          <w:lang w:eastAsia="ru-RU"/>
        </w:rPr>
        <w:t xml:space="preserve"> как отдельный яркий подвид. При продуманном и грамотно спланированном подходе сельский туризм может стать одним из самых устойчивых видов туризма.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Реализация мероприятий подпрограммы позволит обеспечить сохранение и усиление положительных тенденций для развития туризма и рекреации в Янтиковском муниципальном округе и увеличению его роли в социально-экономическом развитии округа.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29" w:name="anchor1302"/>
      <w:bookmarkEnd w:id="29"/>
      <w:r w:rsidRPr="00414A04">
        <w:rPr>
          <w:b/>
          <w:kern w:val="3"/>
          <w:sz w:val="28"/>
          <w:szCs w:val="28"/>
          <w:lang w:eastAsia="ru-RU"/>
        </w:rPr>
        <w:t>Раздел II. Приоритеты, цели и задачи, целевые индикаторы и показатели, ожидаемые конечные результаты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Основываясь на проведенном анализе состояния и тенденций развития туризма в Янтиковском муниципальном округе, необходимо сформулировать цели и задачи Подпрограммы.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Основной стратегической целью Подпрограммы является формирование на территории округа современной туристической инфраструктуры, обеспечивающей широкие возможности для удовлетворения потребностей жителей и гостей округа в туристско-рекреационных услугах; комфортная и безопасная среда для жизни.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Для достижения целей Подпрограммы необходимо решение основных задач, которыми являются: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развитие и совершенствование инфраструктуры туризма, в том числе сопутствующей, необходимой для повышения конкурентоспособности округа на региональном уровне;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повышение качества туристских и сопутствующих услуг в соответствии с принятыми стандартами, а также увеличение разнообразия оказываемых услуг;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создание условий развития внутреннего и выездного туризма.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результате выполнения поставленных целей и решению задач Подпрограммы к 2031 году будут достигнуты следующие показатели и индикаторы: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численность населения, занятого в сфере туризма, увеличится до 30 человек;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количество лиц, размещенных в коллективных сред</w:t>
      </w:r>
      <w:r w:rsidR="0050761D">
        <w:rPr>
          <w:kern w:val="3"/>
          <w:sz w:val="28"/>
          <w:szCs w:val="28"/>
          <w:lang w:eastAsia="ru-RU"/>
        </w:rPr>
        <w:t xml:space="preserve">ствах размещения, достигнет 0,6 </w:t>
      </w:r>
      <w:r w:rsidRPr="00414A04">
        <w:rPr>
          <w:kern w:val="3"/>
          <w:sz w:val="28"/>
          <w:szCs w:val="28"/>
          <w:lang w:eastAsia="ru-RU"/>
        </w:rPr>
        <w:t>тыс. человек;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объем платных услуг, оказанные коллективными средствам</w:t>
      </w:r>
      <w:r w:rsidR="0050761D">
        <w:rPr>
          <w:kern w:val="3"/>
          <w:sz w:val="28"/>
          <w:szCs w:val="28"/>
          <w:lang w:eastAsia="ru-RU"/>
        </w:rPr>
        <w:t xml:space="preserve">и размещения, увеличится до 1,1 </w:t>
      </w:r>
      <w:r w:rsidRPr="00414A04">
        <w:rPr>
          <w:kern w:val="3"/>
          <w:sz w:val="28"/>
          <w:szCs w:val="28"/>
          <w:lang w:eastAsia="ru-RU"/>
        </w:rPr>
        <w:t>млн. рублей.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Сведения о важнейших целевых индикаторах и показателях Подпрограммы и их значениях приведены в </w:t>
      </w:r>
      <w:hyperlink w:anchor="anchor13100" w:history="1">
        <w:r w:rsidRPr="00414A04">
          <w:rPr>
            <w:kern w:val="3"/>
            <w:sz w:val="28"/>
            <w:szCs w:val="28"/>
            <w:lang w:eastAsia="ru-RU"/>
          </w:rPr>
          <w:t xml:space="preserve">приложении </w:t>
        </w:r>
      </w:hyperlink>
      <w:r w:rsidRPr="00414A04">
        <w:rPr>
          <w:kern w:val="3"/>
          <w:sz w:val="28"/>
          <w:szCs w:val="28"/>
          <w:lang w:eastAsia="ru-RU"/>
        </w:rPr>
        <w:t xml:space="preserve"> к настоящей Подпрограмме.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Ожидаемые результаты реализации данной цели и поставленных задач Подпрограммы позволят к 2031 году: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увеличить численность населения, занятого в сфере туризма;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увеличить количество кадров в сфере туризма;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увеличить количество лиц, размещенных в коллективных средствах размещения, в том числе иностранных граждан;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увеличить объем платных услуг, оказанных коллективными средствами размещения.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30" w:name="anchor1303"/>
      <w:bookmarkEnd w:id="30"/>
      <w:r w:rsidRPr="00414A04">
        <w:rPr>
          <w:b/>
          <w:kern w:val="3"/>
          <w:sz w:val="28"/>
          <w:szCs w:val="28"/>
          <w:lang w:eastAsia="ru-RU"/>
        </w:rPr>
        <w:t>Раздел III. Обобщенная характеристика основных мероприятий подпрограммы, сроков и этапов их реализации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Подпрограмма направлена на создание комплекса туристской и обеспечивающей инфраструктуры туристского кластера, обеспечение функционирования единого туристского комплекса Янтиковского муниципального округа.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bCs/>
          <w:kern w:val="3"/>
          <w:sz w:val="28"/>
          <w:szCs w:val="28"/>
          <w:lang w:eastAsia="ru-RU"/>
        </w:rPr>
        <w:t>Основное мероприятие</w:t>
      </w:r>
      <w:r w:rsidRPr="00414A04">
        <w:rPr>
          <w:kern w:val="3"/>
          <w:sz w:val="28"/>
          <w:szCs w:val="28"/>
          <w:lang w:eastAsia="ru-RU"/>
        </w:rPr>
        <w:t xml:space="preserve"> </w:t>
      </w:r>
      <w:r w:rsidRPr="00414A04">
        <w:rPr>
          <w:bCs/>
          <w:kern w:val="3"/>
          <w:sz w:val="28"/>
          <w:szCs w:val="28"/>
          <w:lang w:eastAsia="ru-RU"/>
        </w:rPr>
        <w:t>1.</w:t>
      </w:r>
      <w:r w:rsidRPr="00414A04">
        <w:rPr>
          <w:kern w:val="3"/>
          <w:sz w:val="28"/>
          <w:szCs w:val="28"/>
          <w:lang w:eastAsia="ru-RU"/>
        </w:rPr>
        <w:t xml:space="preserve"> «Совершенствование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округа». 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1.1. «Проведение регулярного мониторинга законодательных актов, затрагивающих сферу туризма» Мероприятие направлено на своевременную разработку и актуализацию нормативных правовых актов Янтиковского муниципального округа в сфере туризма, в соответствии с федеральными и республиканскими нормативными правовыми актами.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bCs/>
          <w:kern w:val="3"/>
          <w:sz w:val="28"/>
          <w:szCs w:val="28"/>
          <w:lang w:eastAsia="ru-RU"/>
        </w:rPr>
        <w:t>Основное мероприятие 2.</w:t>
      </w:r>
      <w:r w:rsidRPr="00414A04">
        <w:rPr>
          <w:kern w:val="3"/>
          <w:sz w:val="28"/>
          <w:szCs w:val="28"/>
          <w:lang w:eastAsia="ru-RU"/>
        </w:rPr>
        <w:t xml:space="preserve"> «Развитие инфраструктуры туризма в Янтиковском муниципальном округе Чувашской Республики».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2.1. Развитие и освоение новых туристических ресурсов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2.2. Организация и проведение культурно-массовых мероприятий в целях развития событийного туризма, в том числе в период нетуристического сезона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bCs/>
          <w:kern w:val="3"/>
          <w:sz w:val="28"/>
          <w:szCs w:val="28"/>
          <w:lang w:eastAsia="ru-RU"/>
        </w:rPr>
      </w:pPr>
      <w:r w:rsidRPr="00414A04">
        <w:rPr>
          <w:bCs/>
          <w:kern w:val="3"/>
          <w:sz w:val="28"/>
          <w:szCs w:val="28"/>
          <w:lang w:eastAsia="ru-RU"/>
        </w:rPr>
        <w:t>Основное мероприятие 3 «Развитие кадрового потенциала».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направлено на повышение уровня профессиональной компетенции кадров туристской индустрии.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3.1 «Организация семинаров, круглых столов, совещаний, форумов и иных мероприятий, направленных на повышение профессионализма работников сферы туризма». В рамках реализации мероприятия проводится работа по повышению квалификации работников организаций туризма.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Срок реализации Подпрограммы запланирован в течение 2023 - 2030 годов.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Этапы реализации Подпрограммы: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1 этап - 2023 - 2025 годы;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2 этап - 2026 - 2030 годы.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31" w:name="anchor1304"/>
      <w:bookmarkEnd w:id="31"/>
      <w:r w:rsidRPr="00414A04">
        <w:rPr>
          <w:b/>
          <w:kern w:val="3"/>
          <w:sz w:val="28"/>
          <w:szCs w:val="28"/>
          <w:lang w:eastAsia="ru-RU"/>
        </w:rPr>
        <w:t>Раздел IV. Обоснование объема финансовых средств ресурсов, необходимых для реализации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Финансовое обеспечение реализации Подпрограммы осуществляется за счет средств республиканского бюджета Чувашской Республики, бюджета Янтиковского муниципального округа и внебюджетных источников, которое направлено на реализацию планируемых мероприятий и возложено на финансовый отдел администрации Янтиковского муниципального округа как главного распорядителя бюджетных средств.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Прогнозируемые объемы финансирования мероприятий Подпрограммы в 2023 - 2030 годах составляют 0,0 тысяч рублей, в том числе по годам: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из них средства: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республиканского бюджета Чувашской Республики составляет 0,0 тысяч рублей, в том числе по годам: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бюджета Янтиковского муниципального округа - 0,0 тысяч рублей, в том числе по годам: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внебюджетных источников составляет 0,0 тысяч рублей, в том числе по годам: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2026-2030 годах - 0,0 тысяч рублей.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Финансирование Подпрограммы в 2023 - 2030 годах за счет средств вышестоящих бюджетов осуществляется в объеме их фактического поступления в течение финансового года.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Финансирование мероприятий Подпрограммы осуществляется в форме бюджетных ассигнований на 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32" w:name="anchor1305"/>
      <w:bookmarkEnd w:id="32"/>
      <w:r w:rsidRPr="00414A04">
        <w:rPr>
          <w:b/>
          <w:kern w:val="3"/>
          <w:sz w:val="28"/>
          <w:szCs w:val="28"/>
          <w:lang w:eastAsia="ru-RU"/>
        </w:rPr>
        <w:t>Раздел V. Анализ рисков реализации подпрограммы и описание мер управления рисками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относятся следующие риски.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33" w:name="anchor13051"/>
      <w:bookmarkEnd w:id="33"/>
      <w:r w:rsidRPr="00414A04">
        <w:rPr>
          <w:kern w:val="3"/>
          <w:sz w:val="28"/>
          <w:szCs w:val="28"/>
          <w:lang w:eastAsia="ru-RU"/>
        </w:rPr>
        <w:t>1. Институционально-правовые риски, связанные с отсутствием законодательного регулирования основных направлений подпрограммы на федеральном, региональном и на уровне местного самоуправления и (или) недостаточно быстрым формированием институтов, предусмотренных муниципальной программой.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34" w:name="anchor13052"/>
      <w:bookmarkEnd w:id="34"/>
      <w:r w:rsidRPr="00414A04">
        <w:rPr>
          <w:kern w:val="3"/>
          <w:sz w:val="28"/>
          <w:szCs w:val="28"/>
          <w:lang w:eastAsia="ru-RU"/>
        </w:rPr>
        <w:t>2. Организационные риски, связанные с ошибками управления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невыполнению ряда мероприятий Подпрограммы или задержке в их выполнении.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35" w:name="anchor13053"/>
      <w:bookmarkStart w:id="36" w:name="anchor13054"/>
      <w:bookmarkEnd w:id="35"/>
      <w:bookmarkEnd w:id="36"/>
      <w:r w:rsidRPr="00414A04">
        <w:rPr>
          <w:kern w:val="3"/>
          <w:sz w:val="28"/>
          <w:szCs w:val="28"/>
          <w:lang w:eastAsia="ru-RU"/>
        </w:rPr>
        <w:t>3. Непредвиденные риски, связанные с кризисными явлениями в экономике Янтиковского муниципального округа 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Таким образом, из вышеперечисленных рисков наибольшее отрицательное влияние на реализацию Подпрограммы могут оказать непредвиденные риски, которые содержат угрозу срыва реализации Подпрограммы.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37" w:name="anchor1306"/>
      <w:bookmarkEnd w:id="37"/>
      <w:r w:rsidRPr="00414A04">
        <w:rPr>
          <w:b/>
          <w:kern w:val="3"/>
          <w:sz w:val="28"/>
          <w:szCs w:val="28"/>
          <w:lang w:eastAsia="ru-RU"/>
        </w:rPr>
        <w:t>Раздел VI. Механизм реализации подпрограммы, организация управления и контроль за ходом реализации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Механизм реализации Подпрограммы представляет собой систему программных мероприятий, скоординированных по срокам, объемам и источникам финансирования. Управление, а также текущий контроль за реализацией Подпрограммы осуществляется ответственным исполнителем.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Ответственный исполнитель Подпрограммы – отдел экономики, земельных и имущественных отношений администрации Янтиковского муниципального округа. 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Ответственный исполнитель Подпрограммы обеспечивает ее реализацию посредством применения оптимальных методов управления процессом исходя из ее содержания.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Организация управления процессом реализации Подпрограммы осуществляется ответственным исполнителем, в том числе за счет: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организации реализации программных мероприятий;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сбора информации о ходе выполнения программных мероприятий;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корректировки программных мероприятий и сроков их реализации.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Ответственный исполнитель Подпрограммы несет ответственность за организацию и исполнение программных мероприятий и целевое использование бюджетных средств.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  <w:sectPr w:rsidR="00794391" w:rsidRPr="00794391" w:rsidSect="00414A04">
          <w:headerReference w:type="default" r:id="rId19"/>
          <w:footerReference w:type="default" r:id="rId20"/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CE5B76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Приложение</w:t>
      </w:r>
    </w:p>
    <w:p w:rsidR="00794391" w:rsidRPr="00794391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к подпрограмме «Развитие туристической инфраструктуры» </w:t>
      </w:r>
    </w:p>
    <w:p w:rsidR="00794391" w:rsidRPr="00794391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муниципальной программы «Развитие туризма и индустрии </w:t>
      </w:r>
    </w:p>
    <w:p w:rsidR="00794391" w:rsidRPr="00794391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гостеприимства в Янтиковском муниципальном округе»</w:t>
      </w:r>
    </w:p>
    <w:p w:rsidR="00794391" w:rsidRPr="00794391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  <w:r w:rsidRPr="00794391">
        <w:rPr>
          <w:b/>
          <w:bCs/>
          <w:kern w:val="0"/>
          <w:sz w:val="28"/>
          <w:szCs w:val="28"/>
          <w:lang w:eastAsia="ru-RU"/>
        </w:rPr>
        <w:t>Ресурсное обеспечение</w:t>
      </w:r>
      <w:r w:rsidRPr="00794391">
        <w:rPr>
          <w:b/>
          <w:bCs/>
          <w:kern w:val="0"/>
          <w:sz w:val="28"/>
          <w:szCs w:val="28"/>
          <w:lang w:eastAsia="ru-RU"/>
        </w:rPr>
        <w:br/>
        <w:t>реализации подпрограммы «Развитие туристической инфраструктуры» муниципальной программы Янтиковского муниципального округа «Развитие туризма и индустрии гостеприимства в Янтиковском муниципальном округе» за счет всех источников финансирования</w:t>
      </w:r>
    </w:p>
    <w:tbl>
      <w:tblPr>
        <w:tblW w:w="15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702"/>
        <w:gridCol w:w="1338"/>
        <w:gridCol w:w="1770"/>
        <w:gridCol w:w="918"/>
        <w:gridCol w:w="851"/>
        <w:gridCol w:w="850"/>
        <w:gridCol w:w="994"/>
        <w:gridCol w:w="14"/>
        <w:gridCol w:w="1196"/>
        <w:gridCol w:w="925"/>
        <w:gridCol w:w="850"/>
        <w:gridCol w:w="851"/>
        <w:gridCol w:w="974"/>
        <w:gridCol w:w="15"/>
      </w:tblGrid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Код </w:t>
            </w:r>
            <w:hyperlink r:id="rId21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Расходы по годам, тыс. рублей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827FA7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hyperlink r:id="rId22" w:history="1">
              <w:r w:rsidR="00794391" w:rsidRPr="00794391">
                <w:rPr>
                  <w:kern w:val="0"/>
                  <w:sz w:val="28"/>
                  <w:szCs w:val="28"/>
                  <w:lang w:eastAsia="ru-RU"/>
                </w:rPr>
                <w:t>раздел</w:t>
              </w:r>
            </w:hyperlink>
            <w:r w:rsidR="00794391" w:rsidRPr="00794391">
              <w:rPr>
                <w:kern w:val="0"/>
                <w:sz w:val="28"/>
                <w:szCs w:val="28"/>
                <w:lang w:eastAsia="ru-RU"/>
              </w:rPr>
              <w:t>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827FA7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hyperlink r:id="rId23" w:history="1">
              <w:r w:rsidR="00794391" w:rsidRPr="00794391">
                <w:rPr>
                  <w:kern w:val="0"/>
                  <w:sz w:val="28"/>
                  <w:szCs w:val="28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группа (подгруппа) </w:t>
            </w:r>
            <w:hyperlink r:id="rId24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вида расходов</w:t>
              </w:r>
            </w:hyperlink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2026-2030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«Развитие туристической инфраструктуры в Янтиковском муниципальном округе»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и совершенствование инфраструктуры 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c>
          <w:tcPr>
            <w:tcW w:w="15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Цель «Создание условий для эффективного развития туристической отрасли в Янтиковском муниципальном округе»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Формирование доступной и комфортной туристической среды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Удовлетворенность граждан качеством туристских услуг и сервисов, реализованных посредством цифровой платформы (по 5 бальной системе)</w:t>
            </w: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  <w:hyperlink r:id="rId25" w:anchor="sub_7222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Проведение регулярного мониторинга законодательных актов, затрагивающих сферу туризма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c>
          <w:tcPr>
            <w:tcW w:w="15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Цель «Формирование на территории округа современной туристической инфраструктуры, обеспечивающей широкие возможности для удовлетворения потребностей жителей и гостей округа в туристско-рекреационных услугах»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инфраструктуры туризма в Янтиковском муниципальном округе Чувашской Республики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совершенствование инфраструктуры туризма, в том числе сопутствующей повышению конкурентоспособности округа на региональном уровне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района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8437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Численность населения округа, занятого в сфере туризма, чел.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123,0</w:t>
            </w:r>
            <w:hyperlink r:id="rId26" w:anchor="sub_7222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37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туристских организаций, ед.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36,0</w:t>
            </w:r>
            <w:hyperlink r:id="rId27" w:anchor="sub_7222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и освоение новых туристических ресурсов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приоритетных видов 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Организация и проведение культурно-массовых мероприятий в целях развития событийного туризма, в том числе в период нетуристического сезона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приоритетных видов 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c>
          <w:tcPr>
            <w:tcW w:w="15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Цель «Повышение качества туристических  и сопутствующих услуг»</w:t>
            </w: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кадрового потенциала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Повышение уровня профессиональной компетенции кадров туристической индустрии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8423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Подготовка кадров в сфере туризма, чел.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19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 xml:space="preserve">Количество обслуженных туристов туристскими организациями, </w:t>
            </w:r>
            <w:proofErr w:type="spellStart"/>
            <w:r w:rsidRPr="00794391">
              <w:rPr>
                <w:kern w:val="3"/>
                <w:sz w:val="28"/>
                <w:szCs w:val="28"/>
                <w:lang w:eastAsia="ru-RU"/>
              </w:rPr>
              <w:t>тыс.чел</w:t>
            </w:r>
            <w:proofErr w:type="spellEnd"/>
            <w:r w:rsidRPr="00794391">
              <w:rPr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38,7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лиц, размещенных в коллективных средствах размещения, тыс. чел.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2,17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Организация семинаров, круглых столов, совещаний, форумов и иных мероприятий, направленных на повышение профессионализма работников сферы туризма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и совершенствование инфраструктуры туризма для повышения конкурентоспособности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</w:tbl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──────────────────────────────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bookmarkStart w:id="38" w:name="sub_71111"/>
      <w:r w:rsidRPr="00794391">
        <w:rPr>
          <w:kern w:val="0"/>
          <w:sz w:val="28"/>
          <w:szCs w:val="28"/>
          <w:lang w:eastAsia="ru-RU"/>
        </w:rPr>
        <w:t>* Мероприятия проводятся по согласованию с исполнителем.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/>
          <w:color w:val="26282F"/>
          <w:kern w:val="3"/>
          <w:szCs w:val="22"/>
          <w:lang w:eastAsia="ru-RU"/>
        </w:rPr>
        <w:sectPr w:rsidR="00794391" w:rsidRPr="00794391" w:rsidSect="00CE5B76">
          <w:pgSz w:w="16838" w:h="11906" w:orient="landscape"/>
          <w:pgMar w:top="794" w:right="794" w:bottom="794" w:left="794" w:header="720" w:footer="720" w:gutter="0"/>
          <w:cols w:space="720"/>
          <w:docGrid w:linePitch="326"/>
        </w:sectPr>
      </w:pPr>
      <w:bookmarkStart w:id="39" w:name="sub_72222"/>
      <w:bookmarkEnd w:id="38"/>
      <w:r w:rsidRPr="00794391">
        <w:rPr>
          <w:kern w:val="0"/>
          <w:sz w:val="28"/>
          <w:szCs w:val="28"/>
          <w:lang w:eastAsia="ru-RU"/>
        </w:rPr>
        <w:t>** Приводятся значения целевых</w:t>
      </w:r>
      <w:r w:rsidRPr="00794391">
        <w:rPr>
          <w:kern w:val="0"/>
          <w:lang w:eastAsia="ru-RU"/>
        </w:rPr>
        <w:t xml:space="preserve"> индикаторов и показателей в 2026 и 2030 годах соответственно.</w:t>
      </w:r>
      <w:bookmarkEnd w:id="39"/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right="-1"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FE6C6E" w:rsidRDefault="00794391" w:rsidP="00FE6C6E">
      <w:pPr>
        <w:overflowPunct w:val="0"/>
        <w:autoSpaceDE w:val="0"/>
        <w:autoSpaceDN w:val="0"/>
        <w:spacing w:line="240" w:lineRule="auto"/>
        <w:ind w:left="3544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794391">
        <w:rPr>
          <w:color w:val="26282F"/>
          <w:kern w:val="3"/>
          <w:sz w:val="28"/>
          <w:szCs w:val="28"/>
          <w:lang w:eastAsia="ru-RU"/>
        </w:rPr>
        <w:t>Приложение № 4</w:t>
      </w:r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left="3544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794391">
        <w:rPr>
          <w:color w:val="26282F"/>
          <w:kern w:val="3"/>
          <w:sz w:val="28"/>
          <w:szCs w:val="28"/>
          <w:lang w:eastAsia="ru-RU"/>
        </w:rPr>
        <w:t xml:space="preserve">к </w:t>
      </w:r>
      <w:hyperlink w:anchor="anchor0" w:history="1">
        <w:r w:rsidRPr="00794391">
          <w:rPr>
            <w:color w:val="26282F"/>
            <w:kern w:val="3"/>
            <w:sz w:val="28"/>
            <w:szCs w:val="28"/>
            <w:lang w:eastAsia="ru-RU"/>
          </w:rPr>
          <w:t>муниципальной программе</w:t>
        </w:r>
      </w:hyperlink>
      <w:r w:rsidRPr="00794391">
        <w:rPr>
          <w:color w:val="26282F"/>
          <w:kern w:val="3"/>
          <w:sz w:val="28"/>
          <w:szCs w:val="28"/>
          <w:lang w:eastAsia="ru-RU"/>
        </w:rPr>
        <w:t xml:space="preserve"> </w:t>
      </w:r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left="3544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794391">
        <w:rPr>
          <w:color w:val="26282F"/>
          <w:kern w:val="3"/>
          <w:sz w:val="28"/>
          <w:szCs w:val="28"/>
          <w:lang w:eastAsia="ru-RU"/>
        </w:rPr>
        <w:t>«Развитие туризма и индустрии гостеприимства</w:t>
      </w:r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left="3544"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color w:val="26282F"/>
          <w:kern w:val="3"/>
          <w:sz w:val="28"/>
          <w:szCs w:val="28"/>
          <w:lang w:eastAsia="ru-RU"/>
        </w:rPr>
        <w:t>в Янтиковском муниципальном округе»</w:t>
      </w:r>
    </w:p>
    <w:p w:rsidR="00794391" w:rsidRPr="00794391" w:rsidRDefault="00794391" w:rsidP="00FE6C6E">
      <w:pPr>
        <w:tabs>
          <w:tab w:val="left" w:pos="6237"/>
        </w:tabs>
        <w:overflowPunct w:val="0"/>
        <w:autoSpaceDE w:val="0"/>
        <w:autoSpaceDN w:val="0"/>
        <w:spacing w:line="240" w:lineRule="auto"/>
        <w:ind w:firstLine="720"/>
        <w:jc w:val="left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Подпрограмма «Повышение доступности туристических продуктов»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Паспорт подпрограммы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371"/>
      </w:tblGrid>
      <w:tr w:rsidR="00794391" w:rsidRPr="00794391" w:rsidTr="00317321"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Отдел экономики, земельных и имущественных отношений, земельных и имущественных отношений администрации Янтиковского муниципального округа (далее - Отдел экономики, земельных и имущественных отношений);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отдел</w:t>
            </w:r>
            <w:r w:rsidRPr="00794391">
              <w:rPr>
                <w:kern w:val="3"/>
                <w:sz w:val="28"/>
                <w:szCs w:val="28"/>
                <w:lang w:eastAsia="ru-RU"/>
              </w:rPr>
              <w:tab/>
              <w:t>образования</w:t>
            </w:r>
            <w:r w:rsidRPr="00794391">
              <w:rPr>
                <w:kern w:val="3"/>
                <w:sz w:val="28"/>
                <w:szCs w:val="28"/>
                <w:lang w:eastAsia="ru-RU"/>
              </w:rPr>
              <w:tab/>
              <w:t>администрации Янтиковского муниципального округа;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финансовый отдел  администрации Янтиковского муниципального округа;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Управление по благоустройству и развитию территорий администрации Янтиковского муниципального округа (по согласованию).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Повышение роли туризма в обеспечении устойчивого социально-экономического развития Янтиковского муниципального округа;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Формирование и совершенствование конкурентоспособного туристского продукта, обеспечивающего позитивный имидж и узнаваемость Янтиковского муниципального округа на туристском рынке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Подцели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Повышение позиции муниципального округа в рейтинге туристической привлекательности;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создание условий развития сферы туризма и туристской деятельности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-проведение активной целенаправленной рекламно-информационной деятельности по продвижению туристского имиджа округа;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-создание условий развития внутреннего и выездного туризма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Важнейшие целевые показатели и индикаторы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К 2031 году в результате реализации Подпрограммы будут достигнуты следующие целевые показатели и индикаторы: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туристских организаций увеличится, до 10 единиц;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численности населения, занятого в сфере туризма увеличится, до 30 человек;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обслуженных туристов туристскими организациями увеличится, до 10,0 тыс. человек;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лиц, размещенные в коллективных средствах размещения достигнет 0,6 тыс. человек;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 платных услуг, оказанные коллективными средствами размещения увеличится, до 1,1 млн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 туристских услуг, оказанных туристскими организациями, до 0,50 млн рублей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- 2023 - 2030 годы: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1 этап - 2023 - 2025 годы;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 этап - 2026 - 2030 годы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Объемы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Прогнозируемые объемы финансирования мероприятий Подпрограммы в 2023 - 2030 годах составляют 0,0 тысяч рублей, в том числе по годам: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2026-2030 годы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из них средства: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республиканского бюджета Чувашской Республики составляет 0,0 тысяч рублей, в том числе по годам: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2026-2030 годы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бюджета Янтиковского муниципального округа - 0,0 тысяч рублей, в том числе по годам: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2026-2030 годы- 0,0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внебюджетных источников составляет 0,0 тысяч рублей, в том числе по годам: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2026-2030 годы - 0,0 тысяч рублей.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Реализация Подпрограммы позволит: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увеличить численность населения, занятого в сфере туризма;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увеличить количество кадров в сфере туризма;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увеличение количества лиц, размещенных в коллективных средствах размещения;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увеличение объема платных услуг, оказанных коллективными средствами размещения;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повышение занятости населения;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повышение благосостояния населения;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улучшение качества жизни населения</w:t>
            </w:r>
          </w:p>
        </w:tc>
      </w:tr>
    </w:tbl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 xml:space="preserve">Раздел I. Общая характеристика сферы реализации подпрограммы, формулировка основных проблем (задач) в указанной сфере, анализ причин </w:t>
      </w:r>
      <w:r w:rsidR="0050761D">
        <w:rPr>
          <w:b/>
          <w:kern w:val="3"/>
          <w:sz w:val="28"/>
          <w:szCs w:val="28"/>
          <w:lang w:eastAsia="ru-RU"/>
        </w:rPr>
        <w:t xml:space="preserve">ее возникновения, </w:t>
      </w:r>
      <w:r w:rsidRPr="00794391">
        <w:rPr>
          <w:b/>
          <w:kern w:val="3"/>
          <w:sz w:val="28"/>
          <w:szCs w:val="28"/>
          <w:lang w:eastAsia="ru-RU"/>
        </w:rPr>
        <w:t>прогноз ее развития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соответствии с приоритетами развития внутреннего и въездного туризма целями подпрограммы «Повышение доступности туристических продуктов» муниципальной программы Янтиковского муниципального округа «Развитие туризма и индустрии гостеприимства в Янтиковском муниципальном округе» (далее соответственно - подпрограмма, Государственная программа) являются сохранение населения, здоровье и благополучие людей; возможности для самореализации и развития талантов; комфортная и безопасная среда для жизни; достойный, эффективный труд и успешное предпринимательство; цифровая трансформация.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Для достижения поставленных целей предусматривается решение следующих задач: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повышение качества туристских услуг;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продвижение туристского продукта Янтиковского муниципального округа на внутреннем туристском рынке, в том числе через цифровые технологии;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увеличение числа рабочих мест и повышение уровня профессиональной компетенции кадров туристской индустрии.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bookmarkStart w:id="40" w:name="anchor13100"/>
      <w:bookmarkEnd w:id="40"/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Раздел II. Приоритеты, цели и задачи, целевые индикаторы и показатели, ожидаемые конечные результаты подпрограммы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Состав целевых показателей (индикаторов) подпрограммы определен исходя из необходимости достижения целей и решения задач. 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сфере туризма, а также изменений законодательства Чувашской Республики.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Ожидаемыми результатами реализации подпрограммы являются: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повышение роли туризма в обеспечении устойчивого социально-экономического развития Янтиковского муниципального округа;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повышение позиции муниципального округа в рейтинге туристской привлекательности среди муниципалитетов;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повышение доходов бюджета муниципального округа от туристской индустрии, увеличение туристских и финансово-инвестиционных потоков в округ и оборота средств;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повышение занятости населения;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повышение благосостояния населения;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улучшение качества жизни населения.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Раздел III. Обобщенная характеристика основных мероприятий подпрограммы, сроков и этапов их реализации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textAlignment w:val="baseline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ab/>
      </w: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подпрограммы.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bCs/>
          <w:kern w:val="3"/>
          <w:sz w:val="28"/>
          <w:szCs w:val="28"/>
          <w:lang w:eastAsia="ru-RU"/>
        </w:rPr>
        <w:t>Основное мероприятие 1.</w:t>
      </w:r>
      <w:r w:rsidRPr="00794391">
        <w:rPr>
          <w:kern w:val="3"/>
          <w:sz w:val="28"/>
          <w:szCs w:val="28"/>
          <w:lang w:eastAsia="ru-RU"/>
        </w:rPr>
        <w:t xml:space="preserve"> «Формирование и продвижение туристского продукта Янтиковского муниципального округа».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1.1. Информационное обеспечение туристов, пребывающих на территории муниципального округа, посредством цифровых платформ.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Размещение и обновление информации о туристических организациях, разработанных маршрутах и картах на официальном сайте администрации Янтиковского муниципального округа в информационно-телекоммуникационной сети «Интернет».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1.2. Проведение опросов среди жителей округа, в целях расширения перечня предложений для туриста и удовлетворения потребностей большего числа клиентов;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bCs/>
          <w:kern w:val="3"/>
          <w:sz w:val="28"/>
          <w:szCs w:val="28"/>
          <w:lang w:eastAsia="ru-RU"/>
        </w:rPr>
        <w:t>Основное мероприятие 2.</w:t>
      </w:r>
      <w:r w:rsidRPr="00794391">
        <w:rPr>
          <w:kern w:val="3"/>
          <w:sz w:val="28"/>
          <w:szCs w:val="28"/>
          <w:lang w:eastAsia="ru-RU"/>
        </w:rPr>
        <w:t xml:space="preserve"> «Развитие сети туристских маршрутов».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2.1. Разработка маршрутов и карт по востребованным направлениям для лиц разных возрастов, социальных групп, спортивной подготовки. Широкое использование культурно-исторических и природно-географических ресурсов при разработке и создании туристских маршрутов.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2.2. Благоустройство туристических маршрутов на территории округа.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ab/>
        <w:t>Основное мероприятие 3. Рекламно-информационная деятельность по продвижению туристского имиджа округа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3.1. Создание единой цифровой базы данных туристских маршрутов по муниципальному округу с ежегодным обновлением, ведением реестра туристских маршрутов;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i/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3.2. Информационное продвижение туристического потенциала муниципального округа в электронных и печатных средствах массовой информации</w:t>
      </w:r>
      <w:r w:rsidRPr="00794391">
        <w:rPr>
          <w:i/>
          <w:kern w:val="3"/>
          <w:sz w:val="28"/>
          <w:szCs w:val="28"/>
          <w:lang w:eastAsia="ru-RU"/>
        </w:rPr>
        <w:t>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i/>
          <w:kern w:val="3"/>
          <w:sz w:val="28"/>
          <w:szCs w:val="28"/>
          <w:lang w:eastAsia="ru-RU"/>
        </w:rPr>
        <w:tab/>
      </w:r>
      <w:r w:rsidRPr="00794391">
        <w:rPr>
          <w:kern w:val="3"/>
          <w:sz w:val="28"/>
          <w:szCs w:val="28"/>
          <w:lang w:eastAsia="ru-RU"/>
        </w:rPr>
        <w:t>Срок реализации Подпрограммы запланирован в течение 2023 - 2030 годов.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Этапы реализации Подпрограммы: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1 этап - 2023 - 2025 годы;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2 этап - 2026 - 2030 годы.</w:t>
      </w:r>
    </w:p>
    <w:p w:rsidR="00794391" w:rsidRPr="00794391" w:rsidRDefault="00794391" w:rsidP="00794391">
      <w:pPr>
        <w:widowControl w:val="0"/>
        <w:tabs>
          <w:tab w:val="left" w:pos="916"/>
        </w:tabs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tabs>
          <w:tab w:val="left" w:pos="916"/>
        </w:tabs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ab/>
      </w: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Раздел IV. Обоснование объема финансовых средств ресурсов, необходимых для реализации подпрограммы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Финансовое обеспечение реализации Подпрограммы осуществляется за счет средств республиканского бюджета Чувашской Республики, бюджета Янтиковского муниципального округа и внебюджетных источников, которое направлено на реализацию планируемых мероприятий и возложено на финансовый отдел администрации Янтиковского муниципального округа как главного распорядителя бюджетных средств.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Прогнозируемые объемы финансирования мероприятий Подпрограммы в 2023 - 2030 годах составляют 0,0 тысяч рублей, в том числе по годам: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из них средства: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республиканского бюджета Чувашской Республики составляет 0,0 тысяч рублей, в том числе по годам: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бюджета Янтиковского муниципального округа - 0,0 тысяч рублей, в том числе по годам: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внебюджетных источников составляет 0,0 тысяч рублей, в том числе по годам: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2026-2030 годах - 0,0 тысяч рублей.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Финансирование Подпрограммы в 2023 - 2030 годах за счет средств вышестоящих бюджетов осуществляется в объеме их фактического поступления в течение финансового года.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Финансирование мероприятий Подпрограммы осуществляется в форме бюджетных ассигнований на 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color w:val="FF0000"/>
          <w:kern w:val="3"/>
          <w:sz w:val="28"/>
          <w:szCs w:val="28"/>
          <w:highlight w:val="yellow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Раздел V. Анализ рисков реализации подпрограммы и описание мер управления рисками подпрограммы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относятся следующие риски.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1. Институционально-правовые риски, связанные с отсутствием законодательного регулирования основных направлений подпрограммы на федеральном, региональном и на уровне местного самоуправления и (или) недостаточно быстрым формированием институтов, предусмотренных муниципальной программой.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2. Организационные риски, связанные с ошибками управления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невыполнению ряда мероприятий Подпрограммы или задержке в их выполнении.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3. Непредвиденные риски, связанные с кризисными явлениями в экономике Янтиковского муниципального округа 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Таким образом, из вышеперечисленных рисков наибольшее отрицательное влияние на реализацию Подпрограммы могут оказать непредвиденные риски, которые содержат угрозу срыва реализации Подпрограммы.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Раздел VI. Механизм реализации подпрограммы, организация управления и контроль за ходом реализации подпрограммы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Механизм реализации Подпрограммы представляет собой систему программных мероприятий, скоординированных по срокам, объемам и источникам финансирования. Управление, а также текущий контроль за реализацией Подпрограммы осуществляется ответственным исполнителем.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 xml:space="preserve">Ответственный исполнитель Подпрограммы – отдел экономики, земельных и имущественных отношений администрации Янтиковского муниципального округа. 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Ответственный исполнитель Подпрограммы обеспечивает ее реализацию посредством применения оптимальных методов управления процессом исходя из ее содержания.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Организация управления процессом реализации Подпрограммы осуществляется ответственным исполнителем, в том числе за счет: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организации реализации программных мероприятий;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сбора информации о ходе выполнения программных мероприятий;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корректировки программных мероприятий и сроков их реализации.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Ответственный исполнитель Подпрограммы несет ответственность за организацию и исполнение программных мероприятий и целевое использование бюджетных средств.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</w:pPr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Cs w:val="22"/>
          <w:lang w:eastAsia="ru-RU"/>
        </w:rPr>
        <w:sectPr w:rsidR="00794391" w:rsidRPr="00794391" w:rsidSect="00FE6C6E">
          <w:pgSz w:w="11906" w:h="16838"/>
          <w:pgMar w:top="1134" w:right="567" w:bottom="1134" w:left="1843" w:header="720" w:footer="720" w:gutter="0"/>
          <w:cols w:space="720"/>
          <w:docGrid w:linePitch="326"/>
        </w:sectPr>
      </w:pPr>
    </w:p>
    <w:p w:rsidR="0050761D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Приложение к подпрограмме </w:t>
      </w:r>
    </w:p>
    <w:p w:rsidR="00794391" w:rsidRPr="00794391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«Повышение доступности туристических</w:t>
      </w:r>
    </w:p>
    <w:p w:rsidR="0050761D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продуктов» муниципальной программы </w:t>
      </w:r>
    </w:p>
    <w:p w:rsidR="00794391" w:rsidRPr="00794391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«Развитие туризма и индустрии </w:t>
      </w:r>
    </w:p>
    <w:p w:rsidR="00794391" w:rsidRPr="00794391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гостеприимства в Янтиковском муниципальном округе»</w:t>
      </w:r>
    </w:p>
    <w:p w:rsidR="00794391" w:rsidRPr="00794391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kern w:val="0"/>
          <w:sz w:val="28"/>
          <w:szCs w:val="28"/>
          <w:lang w:eastAsia="ru-RU"/>
        </w:rPr>
      </w:pPr>
      <w:r w:rsidRPr="00794391">
        <w:rPr>
          <w:b/>
          <w:bCs/>
          <w:kern w:val="0"/>
          <w:sz w:val="28"/>
          <w:szCs w:val="28"/>
          <w:lang w:eastAsia="ru-RU"/>
        </w:rPr>
        <w:t>Ресурсное обеспечение</w:t>
      </w:r>
      <w:r w:rsidRPr="00794391">
        <w:rPr>
          <w:b/>
          <w:bCs/>
          <w:kern w:val="0"/>
          <w:sz w:val="28"/>
          <w:szCs w:val="28"/>
          <w:lang w:eastAsia="ru-RU"/>
        </w:rPr>
        <w:br/>
        <w:t>реализации подпрограммы «Повышение доступности туристических продуктов» муниципальной программы Янтиковского муниципального округа «Развитие туризма и индустрии гостеприимства в Янтиковском муниципальном округе» за счет всех источников финансирования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61"/>
        <w:gridCol w:w="1559"/>
        <w:gridCol w:w="1770"/>
        <w:gridCol w:w="918"/>
        <w:gridCol w:w="851"/>
        <w:gridCol w:w="850"/>
        <w:gridCol w:w="994"/>
        <w:gridCol w:w="11"/>
        <w:gridCol w:w="14"/>
        <w:gridCol w:w="1224"/>
        <w:gridCol w:w="851"/>
        <w:gridCol w:w="245"/>
        <w:gridCol w:w="605"/>
        <w:gridCol w:w="245"/>
        <w:gridCol w:w="606"/>
        <w:gridCol w:w="245"/>
        <w:gridCol w:w="605"/>
      </w:tblGrid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Код </w:t>
            </w:r>
            <w:hyperlink r:id="rId28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Расходы по годам, тыс. рублей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827FA7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hyperlink r:id="rId29" w:history="1">
              <w:r w:rsidR="00794391" w:rsidRPr="00794391">
                <w:rPr>
                  <w:kern w:val="0"/>
                  <w:sz w:val="28"/>
                  <w:szCs w:val="28"/>
                  <w:lang w:eastAsia="ru-RU"/>
                </w:rPr>
                <w:t>раздел</w:t>
              </w:r>
            </w:hyperlink>
            <w:r w:rsidR="00794391" w:rsidRPr="00794391">
              <w:rPr>
                <w:kern w:val="0"/>
                <w:sz w:val="28"/>
                <w:szCs w:val="28"/>
                <w:lang w:eastAsia="ru-RU"/>
              </w:rPr>
              <w:t>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827FA7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hyperlink r:id="rId30" w:history="1">
              <w:r w:rsidR="00794391" w:rsidRPr="00794391">
                <w:rPr>
                  <w:kern w:val="0"/>
                  <w:sz w:val="28"/>
                  <w:szCs w:val="28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группа (подгруппа) </w:t>
            </w:r>
            <w:hyperlink r:id="rId31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вида расходов</w:t>
              </w:r>
            </w:hyperlink>
          </w:p>
        </w:tc>
        <w:tc>
          <w:tcPr>
            <w:tcW w:w="124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2026-2030</w:t>
            </w:r>
          </w:p>
        </w:tc>
      </w:tr>
      <w:tr w:rsidR="00794391" w:rsidRPr="00794391" w:rsidTr="001F604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«Повышение доступности туристических продуктов»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и совершенствование инфраструктуры 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Цель «Повышение роли туризма в обеспечении устойчивого социально-экономического развития Янтиковского муниципального округа»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Формирование и продвижение туристского продукта Янтиковского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Формирование доступной и комфортной туристической среды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Удовлетворенность граждан качеством туристских услуг и сервисов, реализованных посредством цифровой платформы (по 5 бальной системе)</w:t>
            </w: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  <w:hyperlink r:id="rId32" w:anchor="sub_7222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1.1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Информационное обеспечение туристов, пребывающих на территории муниципального округа, посредством цифровых платформ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Размещение и обновление информации о туристических организациях, разработанных маршрутах и картах на официальном сайте администрации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1.2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Проведение опросов среди жителей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Расширение перечня предложений для туриста и удовлетворения потребностей большего числа клиентов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Цель «Повышение позиции муниципального округа в рейтинге туристической привлекательности» 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сети туристских маршрутов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совершенствование инфраструктуры 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района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8528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 xml:space="preserve">Количество обслуженных туристов туристскими организациями, </w:t>
            </w:r>
            <w:proofErr w:type="spellStart"/>
            <w:r w:rsidRPr="00794391">
              <w:rPr>
                <w:kern w:val="3"/>
                <w:sz w:val="28"/>
                <w:szCs w:val="28"/>
                <w:lang w:eastAsia="ru-RU"/>
              </w:rPr>
              <w:t>тыс.чел</w:t>
            </w:r>
            <w:proofErr w:type="spellEnd"/>
            <w:r w:rsidRPr="00794391">
              <w:rPr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38,7**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лиц, размещенных в коллективных средствах размещения, тыс. чел.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2,17**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2.1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Разработка маршрутов и карт по востребованным направлениям для лиц разных возрастов, социальных групп, спортивной подготовки.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Расширение перечня предложений для туристов с целью удовлетворения потребностей клиентов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2.2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Благоустройство туристических маршрутов на территории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Повышение привлекательности туристических маршрутов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Цель «Повышение эффективности в деятельности в сфере туризма»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Рекламно-информационная деятельность по продвижению туристского имиджа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Продвижение туристического имиджа округа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8514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 xml:space="preserve">Объем платных услуг, оказанных коллективными средствами размещения, </w:t>
            </w:r>
            <w:proofErr w:type="spellStart"/>
            <w:r w:rsidRPr="00794391">
              <w:rPr>
                <w:kern w:val="3"/>
                <w:sz w:val="28"/>
                <w:szCs w:val="28"/>
                <w:lang w:eastAsia="ru-RU"/>
              </w:rPr>
              <w:t>млн.руб</w:t>
            </w:r>
            <w:proofErr w:type="spellEnd"/>
            <w:r w:rsidRPr="00794391">
              <w:rPr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3,5**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4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 туристских услуг, оказанных туристскими организациями в Янтиковском муниципальном округе, млн. руб.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1,95**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3.1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Создание единой цифровой базы данных туристских маршрутов по муниципальному округу с ежегодным обновлением, ведением реестра туристских маршрутов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и совершенствование инфраструктуры туризма для повышения конкурентоспособности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3.2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Информационное продвижение туристического потенциала муниципального округа в электронных и печатных средствах массовой 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──────────────────────────────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* Мероприятия проводятся по согласованию с исполнителем.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** Приводятся значения целевых индикаторов и показателей в 2026 и 2030 годах соответственно.</w:t>
      </w:r>
    </w:p>
    <w:p w:rsid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Cs w:val="22"/>
          <w:lang w:eastAsia="ru-RU"/>
        </w:rPr>
        <w:sectPr w:rsidR="00794391" w:rsidSect="001F6047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351857" w:rsidRDefault="00351857" w:rsidP="00602F2F">
      <w:pPr>
        <w:spacing w:line="240" w:lineRule="auto"/>
        <w:ind w:right="140"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76" w:rsidRDefault="00CE5B76" w:rsidP="002F7E02">
      <w:pPr>
        <w:spacing w:line="240" w:lineRule="auto"/>
      </w:pPr>
      <w:r>
        <w:separator/>
      </w:r>
    </w:p>
  </w:endnote>
  <w:endnote w:type="continuationSeparator" w:id="0">
    <w:p w:rsidR="00CE5B76" w:rsidRDefault="00CE5B76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E5B76">
      <w:tc>
        <w:tcPr>
          <w:tcW w:w="0" w:type="auto"/>
        </w:tcPr>
        <w:p w:rsidR="00CE5B76" w:rsidRDefault="00CE5B76">
          <w:pPr>
            <w:pStyle w:val="Standard"/>
            <w:ind w:firstLine="0"/>
            <w:jc w:val="left"/>
            <w:rPr>
              <w:rFonts w:cs="Times New Roman"/>
            </w:rPr>
          </w:pPr>
          <w:r>
            <w:rPr>
              <w:rFonts w:cs="Times New Roman"/>
            </w:rPr>
            <w:fldChar w:fldCharType="begin" w:fldLock="1"/>
          </w:r>
          <w:r>
            <w:rPr>
              <w:rFonts w:cs="Times New Roman"/>
            </w:rPr>
            <w:instrText xml:space="preserve"> DATE \@ "dd'.'MM'.'yyyy" </w:instrText>
          </w:r>
          <w:r>
            <w:rPr>
              <w:rFonts w:cs="Times New Roman"/>
            </w:rPr>
            <w:fldChar w:fldCharType="end"/>
          </w: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center"/>
            <w:rPr>
              <w:rFonts w:cs="Times New Roman"/>
            </w:rPr>
          </w:pP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right"/>
            <w:rPr>
              <w:rFonts w:cs="Times New Roman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E5B76">
      <w:tc>
        <w:tcPr>
          <w:tcW w:w="0" w:type="auto"/>
        </w:tcPr>
        <w:p w:rsidR="00CE5B76" w:rsidRDefault="00CE5B76">
          <w:pPr>
            <w:pStyle w:val="Standard"/>
            <w:ind w:firstLine="0"/>
            <w:jc w:val="left"/>
            <w:rPr>
              <w:rFonts w:cs="Times New Roman"/>
            </w:rPr>
          </w:pP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center"/>
            <w:rPr>
              <w:rFonts w:cs="Times New Roman"/>
            </w:rPr>
          </w:pPr>
        </w:p>
      </w:tc>
      <w:tc>
        <w:tcPr>
          <w:tcW w:w="0" w:type="auto"/>
        </w:tcPr>
        <w:p w:rsidR="00CE5B76" w:rsidRDefault="00CE5B76" w:rsidP="00CE5B76">
          <w:pPr>
            <w:pStyle w:val="Standard"/>
            <w:ind w:firstLine="0"/>
            <w:jc w:val="right"/>
            <w:rPr>
              <w:rFonts w:cs="Times New Roman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E5B76">
      <w:tc>
        <w:tcPr>
          <w:tcW w:w="0" w:type="auto"/>
        </w:tcPr>
        <w:p w:rsidR="00CE5B76" w:rsidRDefault="00CE5B76">
          <w:pPr>
            <w:pStyle w:val="Standard"/>
            <w:ind w:firstLine="0"/>
            <w:jc w:val="left"/>
            <w:rPr>
              <w:rFonts w:cs="Times New Roman"/>
            </w:rPr>
          </w:pPr>
          <w:r>
            <w:rPr>
              <w:rFonts w:cs="Times New Roman"/>
            </w:rPr>
            <w:fldChar w:fldCharType="begin" w:fldLock="1"/>
          </w:r>
          <w:r>
            <w:rPr>
              <w:rFonts w:cs="Times New Roman"/>
            </w:rPr>
            <w:instrText xml:space="preserve"> DATE \@ "dd'.'MM'.'yyyy" </w:instrText>
          </w:r>
          <w:r>
            <w:rPr>
              <w:rFonts w:cs="Times New Roman"/>
            </w:rPr>
            <w:fldChar w:fldCharType="end"/>
          </w: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center"/>
            <w:rPr>
              <w:rFonts w:cs="Times New Roman"/>
            </w:rPr>
          </w:pP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right"/>
            <w:rPr>
              <w:rFonts w:cs="Times New Roman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76" w:rsidRDefault="00CE5B76" w:rsidP="002F7E02">
      <w:pPr>
        <w:spacing w:line="240" w:lineRule="auto"/>
      </w:pPr>
      <w:r>
        <w:separator/>
      </w:r>
    </w:p>
  </w:footnote>
  <w:footnote w:type="continuationSeparator" w:id="0">
    <w:p w:rsidR="00CE5B76" w:rsidRDefault="00CE5B76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76" w:rsidRPr="0086615D" w:rsidRDefault="00CE5B76" w:rsidP="00CE5B7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76" w:rsidRPr="00C13601" w:rsidRDefault="00CE5B76" w:rsidP="00CE5B7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6047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17321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04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61D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54A76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2F2F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0281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17FE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4391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27FA7"/>
    <w:rsid w:val="00834C8D"/>
    <w:rsid w:val="00842821"/>
    <w:rsid w:val="00844970"/>
    <w:rsid w:val="0084523F"/>
    <w:rsid w:val="008459CF"/>
    <w:rsid w:val="00851F77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494B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67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E4514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B76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1EB8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328B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E6C6E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776001C0"/>
  <w15:docId w15:val="{CD7D329B-BC3D-4B8C-BB8B-EBE12D09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Heading"/>
    <w:link w:val="40"/>
    <w:rsid w:val="0079439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4391"/>
    <w:rPr>
      <w:rFonts w:ascii="Times New Roman" w:eastAsia="Times New Roman" w:hAnsi="Times New Roman"/>
      <w:b/>
      <w:kern w:val="3"/>
      <w:sz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94391"/>
  </w:style>
  <w:style w:type="paragraph" w:customStyle="1" w:styleId="Standard">
    <w:name w:val="Standard"/>
    <w:rsid w:val="0079439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Preformatted">
    <w:name w:val="Preformatted"/>
    <w:rsid w:val="00794391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794391"/>
    <w:pPr>
      <w:keepNext/>
      <w:spacing w:before="240" w:after="120"/>
      <w:jc w:val="center"/>
    </w:pPr>
    <w:rPr>
      <w:b/>
    </w:rPr>
  </w:style>
  <w:style w:type="paragraph" w:customStyle="1" w:styleId="afff9">
    <w:name w:val="Нормальный"/>
    <w:basedOn w:val="Standard"/>
    <w:rsid w:val="00794391"/>
  </w:style>
  <w:style w:type="paragraph" w:customStyle="1" w:styleId="OEM">
    <w:name w:val="Нормальный (OEM)"/>
    <w:basedOn w:val="Preformatted"/>
    <w:rsid w:val="00794391"/>
  </w:style>
  <w:style w:type="paragraph" w:customStyle="1" w:styleId="afffa">
    <w:name w:val="Утратил силу"/>
    <w:basedOn w:val="Standard"/>
    <w:rsid w:val="00794391"/>
    <w:rPr>
      <w:strike/>
      <w:color w:val="666600"/>
    </w:rPr>
  </w:style>
  <w:style w:type="paragraph" w:customStyle="1" w:styleId="Textreference">
    <w:name w:val="Text (reference)"/>
    <w:basedOn w:val="Standard"/>
    <w:rsid w:val="00794391"/>
    <w:pPr>
      <w:ind w:left="170" w:right="170" w:firstLine="0"/>
      <w:jc w:val="left"/>
    </w:pPr>
  </w:style>
  <w:style w:type="paragraph" w:customStyle="1" w:styleId="afffb">
    <w:name w:val="Заголовок статьи"/>
    <w:basedOn w:val="Standard"/>
    <w:rsid w:val="00794391"/>
    <w:pPr>
      <w:ind w:left="1612" w:hanging="892"/>
    </w:pPr>
  </w:style>
  <w:style w:type="paragraph" w:customStyle="1" w:styleId="afffc">
    <w:name w:val="Информация о версии"/>
    <w:basedOn w:val="Textreference"/>
    <w:rsid w:val="00794391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fd">
    <w:name w:val="Не вступил в силу"/>
    <w:basedOn w:val="Standard"/>
    <w:rsid w:val="00794391"/>
    <w:pPr>
      <w:ind w:left="139" w:hanging="139"/>
    </w:pPr>
  </w:style>
  <w:style w:type="paragraph" w:customStyle="1" w:styleId="afffe">
    <w:name w:val="Информация об изменениях"/>
    <w:basedOn w:val="Standard"/>
    <w:rsid w:val="0079439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ff">
    <w:name w:val="Заголовок ЭР (левое окно)"/>
    <w:basedOn w:val="Heading"/>
    <w:rsid w:val="00794391"/>
  </w:style>
  <w:style w:type="paragraph" w:customStyle="1" w:styleId="affff0">
    <w:name w:val="Сноска"/>
    <w:basedOn w:val="Standard"/>
    <w:rsid w:val="0079439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400136192/10000" TargetMode="External"/><Relationship Id="rId26" Type="http://schemas.openxmlformats.org/officeDocument/2006/relationships/hyperlink" Target="file:///X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19%20&#1075;&#1086;&#1076;\&#1084;&#1072;&#1088;&#1090;\&#1055;&#1088;&#1086;&#1075;&#1088;&#1072;&#1084;&#1084;&#1072;_%20&#1089;&#1086;&#1094;_&#1101;&#1082;&#1085;&#1086;&#1084;_&#1088;&#1072;&#1079;&#1074;&#1080;&#1090;&#1080;&#1103;%20&#1071;&#1085;&#1090;&#1080;&#1082;&#1086;&#1074;&#1089;&#1082;&#1086;&#1075;&#1086;%20&#1088;&#1072;&#1081;&#1086;&#1085;&#1072;\5%20&#1055;&#1076;&#1087;&#1088;&#1086;&#1075;&#1088;&#1072;&#1084;&#1084;&#1072;_&#1082;&#1072;&#1095;&#1077;&#1095;&#1089;&#1090;&#1074;&#1086;%20&#1087;&#1088;&#1077;&#1076;&#1086;&#1089;&#1090;&#1072;&#1074;&#1083;&#1077;&#1085;&#1080;&#1103;%20&#1091;&#1089;&#1083;&#1091;&#1075;.docx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antik_economy@cap.ru" TargetMode="External"/><Relationship Id="rId17" Type="http://schemas.openxmlformats.org/officeDocument/2006/relationships/footer" Target="footer2.xml"/><Relationship Id="rId25" Type="http://schemas.openxmlformats.org/officeDocument/2006/relationships/hyperlink" Target="file:///X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19%20&#1075;&#1086;&#1076;\&#1084;&#1072;&#1088;&#1090;\&#1055;&#1088;&#1086;&#1075;&#1088;&#1072;&#1084;&#1084;&#1072;_%20&#1089;&#1086;&#1094;_&#1101;&#1082;&#1085;&#1086;&#1084;_&#1088;&#1072;&#1079;&#1074;&#1080;&#1090;&#1080;&#1103;%20&#1071;&#1085;&#1090;&#1080;&#1082;&#1086;&#1074;&#1089;&#1082;&#1086;&#1075;&#1086;%20&#1088;&#1072;&#1081;&#1086;&#1085;&#1072;\5%20&#1055;&#1076;&#1087;&#1088;&#1086;&#1075;&#1088;&#1072;&#1084;&#1084;&#1072;_&#1082;&#1072;&#1095;&#1077;&#1095;&#1089;&#1090;&#1074;&#1086;%20&#1087;&#1088;&#1077;&#1076;&#1086;&#1089;&#1090;&#1072;&#1074;&#1083;&#1077;&#1085;&#1080;&#1103;%20&#1091;&#1089;&#1083;&#1091;&#1075;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hyperlink" Target="garantF1://70308460.1003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6506598/0" TargetMode="External"/><Relationship Id="rId24" Type="http://schemas.openxmlformats.org/officeDocument/2006/relationships/hyperlink" Target="garantF1://70308460.10035201" TargetMode="External"/><Relationship Id="rId32" Type="http://schemas.openxmlformats.org/officeDocument/2006/relationships/hyperlink" Target="file:///X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19%20&#1075;&#1086;&#1076;\&#1084;&#1072;&#1088;&#1090;\&#1055;&#1088;&#1086;&#1075;&#1088;&#1072;&#1084;&#1084;&#1072;_%20&#1089;&#1086;&#1094;_&#1101;&#1082;&#1085;&#1086;&#1084;_&#1088;&#1072;&#1079;&#1074;&#1080;&#1090;&#1080;&#1103;%20&#1071;&#1085;&#1090;&#1080;&#1082;&#1086;&#1074;&#1089;&#1082;&#1086;&#1075;&#1086;%20&#1088;&#1072;&#1081;&#1086;&#1085;&#1072;\5%20&#1055;&#1076;&#1087;&#1088;&#1086;&#1075;&#1088;&#1072;&#1084;&#1084;&#1072;_&#1082;&#1072;&#1095;&#1077;&#1095;&#1089;&#1090;&#1074;&#1086;%20&#1087;&#1088;&#1077;&#1076;&#1086;&#1089;&#1090;&#1072;&#1074;&#1083;&#1077;&#1085;&#1080;&#1103;%20&#1091;&#1089;&#1083;&#1091;&#107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69" TargetMode="External"/><Relationship Id="rId23" Type="http://schemas.openxmlformats.org/officeDocument/2006/relationships/hyperlink" Target="garantF1://70308460.500" TargetMode="External"/><Relationship Id="rId28" Type="http://schemas.openxmlformats.org/officeDocument/2006/relationships/hyperlink" Target="garantF1://70308460.100000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eader" Target="header2.xml"/><Relationship Id="rId31" Type="http://schemas.openxmlformats.org/officeDocument/2006/relationships/hyperlink" Target="garantF1://70308460.10035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70353464/0" TargetMode="External"/><Relationship Id="rId22" Type="http://schemas.openxmlformats.org/officeDocument/2006/relationships/hyperlink" Target="garantF1://70308460.100330" TargetMode="External"/><Relationship Id="rId27" Type="http://schemas.openxmlformats.org/officeDocument/2006/relationships/hyperlink" Target="file:///X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19%20&#1075;&#1086;&#1076;\&#1084;&#1072;&#1088;&#1090;\&#1055;&#1088;&#1086;&#1075;&#1088;&#1072;&#1084;&#1084;&#1072;_%20&#1089;&#1086;&#1094;_&#1101;&#1082;&#1085;&#1086;&#1084;_&#1088;&#1072;&#1079;&#1074;&#1080;&#1090;&#1080;&#1103;%20&#1071;&#1085;&#1090;&#1080;&#1082;&#1086;&#1074;&#1089;&#1082;&#1086;&#1075;&#1086;%20&#1088;&#1072;&#1081;&#1086;&#1085;&#1072;\5%20&#1055;&#1076;&#1087;&#1088;&#1086;&#1075;&#1088;&#1072;&#1084;&#1084;&#1072;_&#1082;&#1072;&#1095;&#1077;&#1095;&#1089;&#1090;&#1074;&#1086;%20&#1087;&#1088;&#1077;&#1076;&#1086;&#1089;&#1090;&#1072;&#1074;&#1083;&#1077;&#1085;&#1080;&#1103;%20&#1091;&#1089;&#1083;&#1091;&#1075;.docx" TargetMode="External"/><Relationship Id="rId30" Type="http://schemas.openxmlformats.org/officeDocument/2006/relationships/hyperlink" Target="garantF1://70308460.500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2EB7-7F9C-405E-8325-B5056700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53</Pages>
  <Words>11027</Words>
  <Characters>62859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204</cp:revision>
  <cp:lastPrinted>2023-03-31T12:17:00Z</cp:lastPrinted>
  <dcterms:created xsi:type="dcterms:W3CDTF">2023-01-09T05:07:00Z</dcterms:created>
  <dcterms:modified xsi:type="dcterms:W3CDTF">2023-06-15T12:39:00Z</dcterms:modified>
</cp:coreProperties>
</file>