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Mar>
          <w:left w:w="0" w:type="dxa"/>
          <w:right w:w="0" w:type="dxa"/>
        </w:tblCellMar>
        <w:tblLook w:val="0000" w:firstRow="0" w:lastRow="0" w:firstColumn="0" w:lastColumn="0" w:noHBand="0" w:noVBand="0"/>
      </w:tblPr>
      <w:tblGrid>
        <w:gridCol w:w="5103"/>
        <w:gridCol w:w="5104"/>
      </w:tblGrid>
      <w:tr w:rsidR="003E45A4">
        <w:tc>
          <w:tcPr>
            <w:tcW w:w="5103" w:type="dxa"/>
          </w:tcPr>
          <w:p w:rsidR="003E45A4" w:rsidRDefault="003E45A4">
            <w:pPr>
              <w:autoSpaceDE w:val="0"/>
              <w:autoSpaceDN w:val="0"/>
              <w:adjustRightInd w:val="0"/>
              <w:spacing w:after="0" w:line="240" w:lineRule="auto"/>
              <w:outlineLvl w:val="0"/>
              <w:rPr>
                <w:rFonts w:ascii="Arial" w:hAnsi="Arial" w:cs="Arial"/>
                <w:sz w:val="20"/>
                <w:szCs w:val="20"/>
              </w:rPr>
            </w:pPr>
          </w:p>
        </w:tc>
        <w:tc>
          <w:tcPr>
            <w:tcW w:w="5103" w:type="dxa"/>
          </w:tcPr>
          <w:p w:rsidR="003E45A4" w:rsidRPr="003E45A4" w:rsidRDefault="003E45A4">
            <w:pPr>
              <w:autoSpaceDE w:val="0"/>
              <w:autoSpaceDN w:val="0"/>
              <w:adjustRightInd w:val="0"/>
              <w:spacing w:after="0" w:line="240" w:lineRule="auto"/>
              <w:jc w:val="right"/>
              <w:outlineLvl w:val="0"/>
              <w:rPr>
                <w:rFonts w:ascii="Arial" w:hAnsi="Arial" w:cs="Arial"/>
                <w:b/>
                <w:sz w:val="20"/>
                <w:szCs w:val="20"/>
              </w:rPr>
            </w:pPr>
            <w:r w:rsidRPr="003E45A4">
              <w:rPr>
                <w:rFonts w:ascii="Arial" w:hAnsi="Arial" w:cs="Arial"/>
                <w:b/>
                <w:sz w:val="20"/>
                <w:szCs w:val="20"/>
              </w:rPr>
              <w:t>Извлечение</w:t>
            </w:r>
          </w:p>
        </w:tc>
      </w:tr>
      <w:tr w:rsidR="003E45A4">
        <w:tc>
          <w:tcPr>
            <w:tcW w:w="5103" w:type="dxa"/>
          </w:tcPr>
          <w:p w:rsidR="003E45A4" w:rsidRDefault="003E45A4">
            <w:pPr>
              <w:autoSpaceDE w:val="0"/>
              <w:autoSpaceDN w:val="0"/>
              <w:adjustRightInd w:val="0"/>
              <w:spacing w:after="0" w:line="240" w:lineRule="auto"/>
              <w:outlineLvl w:val="0"/>
              <w:rPr>
                <w:rFonts w:ascii="Arial" w:hAnsi="Arial" w:cs="Arial"/>
                <w:sz w:val="20"/>
                <w:szCs w:val="20"/>
              </w:rPr>
            </w:pPr>
            <w:r>
              <w:rPr>
                <w:rFonts w:ascii="Arial" w:hAnsi="Arial" w:cs="Arial"/>
                <w:sz w:val="20"/>
                <w:szCs w:val="20"/>
              </w:rPr>
              <w:t>25 ноября 2003 года</w:t>
            </w:r>
          </w:p>
        </w:tc>
        <w:tc>
          <w:tcPr>
            <w:tcW w:w="5103" w:type="dxa"/>
          </w:tcPr>
          <w:p w:rsidR="003E45A4" w:rsidRDefault="003E45A4">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N 41</w:t>
            </w:r>
          </w:p>
        </w:tc>
      </w:tr>
    </w:tbl>
    <w:p w:rsidR="003E45A4" w:rsidRDefault="003E45A4" w:rsidP="003E45A4">
      <w:pPr>
        <w:pBdr>
          <w:top w:val="single" w:sz="6" w:space="0" w:color="auto"/>
        </w:pBdr>
        <w:autoSpaceDE w:val="0"/>
        <w:autoSpaceDN w:val="0"/>
        <w:adjustRightInd w:val="0"/>
        <w:spacing w:before="100" w:after="100" w:line="240" w:lineRule="auto"/>
        <w:jc w:val="both"/>
        <w:rPr>
          <w:rFonts w:ascii="Arial" w:hAnsi="Arial" w:cs="Arial"/>
          <w:sz w:val="2"/>
          <w:szCs w:val="2"/>
        </w:rPr>
      </w:pPr>
    </w:p>
    <w:p w:rsidR="003E45A4" w:rsidRDefault="003E45A4" w:rsidP="003E45A4">
      <w:pPr>
        <w:autoSpaceDE w:val="0"/>
        <w:autoSpaceDN w:val="0"/>
        <w:adjustRightInd w:val="0"/>
        <w:spacing w:after="0" w:line="240" w:lineRule="auto"/>
        <w:jc w:val="both"/>
        <w:rPr>
          <w:rFonts w:ascii="Arial" w:hAnsi="Arial" w:cs="Arial"/>
          <w:sz w:val="20"/>
          <w:szCs w:val="20"/>
        </w:rPr>
      </w:pPr>
    </w:p>
    <w:p w:rsidR="003E45A4" w:rsidRDefault="003E45A4" w:rsidP="003E45A4">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ЗАКОН</w:t>
      </w:r>
    </w:p>
    <w:p w:rsidR="003E45A4" w:rsidRDefault="003E45A4" w:rsidP="003E45A4">
      <w:pPr>
        <w:keepNext w:val="0"/>
        <w:keepLines w:val="0"/>
        <w:autoSpaceDE w:val="0"/>
        <w:autoSpaceDN w:val="0"/>
        <w:adjustRightInd w:val="0"/>
        <w:spacing w:before="0" w:line="240" w:lineRule="auto"/>
        <w:jc w:val="center"/>
        <w:rPr>
          <w:rFonts w:ascii="Arial" w:eastAsiaTheme="minorHAnsi" w:hAnsi="Arial" w:cs="Arial"/>
          <w:color w:val="auto"/>
          <w:sz w:val="20"/>
          <w:szCs w:val="20"/>
        </w:rPr>
      </w:pPr>
    </w:p>
    <w:p w:rsidR="003E45A4" w:rsidRDefault="003E45A4" w:rsidP="003E45A4">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ЧУВАШСКОЙ РЕСПУБЛИКИ</w:t>
      </w:r>
    </w:p>
    <w:p w:rsidR="003E45A4" w:rsidRDefault="003E45A4" w:rsidP="003E45A4">
      <w:pPr>
        <w:keepNext w:val="0"/>
        <w:keepLines w:val="0"/>
        <w:autoSpaceDE w:val="0"/>
        <w:autoSpaceDN w:val="0"/>
        <w:adjustRightInd w:val="0"/>
        <w:spacing w:before="0" w:line="240" w:lineRule="auto"/>
        <w:jc w:val="center"/>
        <w:rPr>
          <w:rFonts w:ascii="Arial" w:eastAsiaTheme="minorHAnsi" w:hAnsi="Arial" w:cs="Arial"/>
          <w:color w:val="auto"/>
          <w:sz w:val="20"/>
          <w:szCs w:val="20"/>
        </w:rPr>
      </w:pPr>
    </w:p>
    <w:p w:rsidR="003E45A4" w:rsidRDefault="003E45A4" w:rsidP="003E45A4">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О ВЫБОРАХ В ОРГАНЫ МЕСТНОГО САМОУПРАВЛЕНИЯ</w:t>
      </w:r>
    </w:p>
    <w:p w:rsidR="003E45A4" w:rsidRDefault="003E45A4" w:rsidP="003E45A4">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В ЧУВАШСКОЙ РЕСПУБЛИКЕ</w:t>
      </w:r>
    </w:p>
    <w:p w:rsidR="003E45A4" w:rsidRDefault="003E45A4" w:rsidP="003E45A4">
      <w:pPr>
        <w:autoSpaceDE w:val="0"/>
        <w:autoSpaceDN w:val="0"/>
        <w:adjustRightInd w:val="0"/>
        <w:spacing w:after="0" w:line="240" w:lineRule="auto"/>
        <w:jc w:val="both"/>
        <w:rPr>
          <w:rFonts w:ascii="Arial" w:hAnsi="Arial" w:cs="Arial"/>
          <w:sz w:val="20"/>
          <w:szCs w:val="20"/>
        </w:rPr>
      </w:pPr>
    </w:p>
    <w:p w:rsidR="003E45A4" w:rsidRDefault="003E45A4" w:rsidP="003E45A4">
      <w:pPr>
        <w:autoSpaceDE w:val="0"/>
        <w:autoSpaceDN w:val="0"/>
        <w:adjustRightInd w:val="0"/>
        <w:spacing w:after="0" w:line="240" w:lineRule="auto"/>
        <w:jc w:val="right"/>
        <w:rPr>
          <w:rFonts w:ascii="Arial" w:hAnsi="Arial" w:cs="Arial"/>
          <w:sz w:val="20"/>
          <w:szCs w:val="20"/>
        </w:rPr>
      </w:pPr>
      <w:proofErr w:type="gramStart"/>
      <w:r>
        <w:rPr>
          <w:rFonts w:ascii="Arial" w:hAnsi="Arial" w:cs="Arial"/>
          <w:sz w:val="20"/>
          <w:szCs w:val="20"/>
        </w:rPr>
        <w:t>Принят</w:t>
      </w:r>
      <w:proofErr w:type="gramEnd"/>
    </w:p>
    <w:p w:rsidR="003E45A4" w:rsidRDefault="003E45A4" w:rsidP="003E45A4">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Государственным Советом</w:t>
      </w:r>
    </w:p>
    <w:p w:rsidR="003E45A4" w:rsidRDefault="003E45A4" w:rsidP="003E45A4">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Чувашской Республики</w:t>
      </w:r>
    </w:p>
    <w:p w:rsidR="003E45A4" w:rsidRDefault="003E45A4" w:rsidP="003E45A4">
      <w:pPr>
        <w:autoSpaceDE w:val="0"/>
        <w:autoSpaceDN w:val="0"/>
        <w:adjustRightInd w:val="0"/>
        <w:spacing w:after="0" w:line="240" w:lineRule="auto"/>
        <w:contextualSpacing/>
        <w:jc w:val="right"/>
        <w:rPr>
          <w:rFonts w:ascii="Arial" w:hAnsi="Arial" w:cs="Arial"/>
          <w:sz w:val="20"/>
          <w:szCs w:val="20"/>
        </w:rPr>
      </w:pPr>
      <w:r>
        <w:rPr>
          <w:rFonts w:ascii="Arial" w:hAnsi="Arial" w:cs="Arial"/>
          <w:sz w:val="20"/>
          <w:szCs w:val="20"/>
        </w:rPr>
        <w:t>11 ноября 2003 года</w:t>
      </w:r>
    </w:p>
    <w:p w:rsidR="003E45A4" w:rsidRDefault="003E45A4" w:rsidP="003E45A4">
      <w:pPr>
        <w:keepNext w:val="0"/>
        <w:keepLines w:val="0"/>
        <w:autoSpaceDE w:val="0"/>
        <w:autoSpaceDN w:val="0"/>
        <w:adjustRightInd w:val="0"/>
        <w:spacing w:before="0" w:line="240" w:lineRule="auto"/>
        <w:contextualSpacing/>
        <w:rPr>
          <w:rFonts w:ascii="Arial" w:eastAsiaTheme="minorHAnsi" w:hAnsi="Arial" w:cs="Arial"/>
          <w:color w:val="auto"/>
          <w:sz w:val="20"/>
          <w:szCs w:val="20"/>
        </w:rPr>
      </w:pPr>
      <w:r>
        <w:rPr>
          <w:rFonts w:ascii="Arial" w:eastAsiaTheme="minorHAnsi" w:hAnsi="Arial" w:cs="Arial"/>
          <w:color w:val="auto"/>
          <w:sz w:val="20"/>
          <w:szCs w:val="20"/>
        </w:rPr>
        <w:t>…</w:t>
      </w:r>
    </w:p>
    <w:p w:rsidR="003E45A4" w:rsidRDefault="003E45A4" w:rsidP="003E45A4">
      <w:pPr>
        <w:keepNext w:val="0"/>
        <w:keepLines w:val="0"/>
        <w:autoSpaceDE w:val="0"/>
        <w:autoSpaceDN w:val="0"/>
        <w:adjustRightInd w:val="0"/>
        <w:spacing w:before="0"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Глава IV. ГАРАНТИИ ПРАВ ГРАЖДАН ПРИ ВЫДВИЖЕНИИ</w:t>
      </w:r>
    </w:p>
    <w:p w:rsidR="003E45A4" w:rsidRDefault="003E45A4" w:rsidP="003E45A4">
      <w:pPr>
        <w:keepNext w:val="0"/>
        <w:keepLines w:val="0"/>
        <w:autoSpaceDE w:val="0"/>
        <w:autoSpaceDN w:val="0"/>
        <w:adjustRightInd w:val="0"/>
        <w:spacing w:before="0"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И РЕГИСТРАЦИИ КАНДИДАТОВ</w:t>
      </w:r>
    </w:p>
    <w:p w:rsidR="003E45A4" w:rsidRDefault="003E45A4" w:rsidP="003E45A4">
      <w:pPr>
        <w:keepNext w:val="0"/>
        <w:keepLines w:val="0"/>
        <w:autoSpaceDE w:val="0"/>
        <w:autoSpaceDN w:val="0"/>
        <w:adjustRightInd w:val="0"/>
        <w:spacing w:line="240" w:lineRule="auto"/>
        <w:ind w:firstLine="540"/>
        <w:contextualSpacing/>
        <w:jc w:val="both"/>
        <w:rPr>
          <w:rFonts w:ascii="Arial" w:eastAsiaTheme="minorHAnsi" w:hAnsi="Arial" w:cs="Arial"/>
          <w:color w:val="auto"/>
          <w:sz w:val="20"/>
          <w:szCs w:val="20"/>
        </w:rPr>
      </w:pPr>
      <w:r>
        <w:rPr>
          <w:rFonts w:ascii="Arial" w:eastAsiaTheme="minorHAnsi" w:hAnsi="Arial" w:cs="Arial"/>
          <w:color w:val="auto"/>
          <w:sz w:val="20"/>
          <w:szCs w:val="20"/>
        </w:rPr>
        <w:t>Статья 20. Условия выдвижения кандидатов, списков кандидатов</w:t>
      </w:r>
    </w:p>
    <w:p w:rsidR="003E45A4" w:rsidRDefault="003E45A4" w:rsidP="003E45A4">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3E45A4" w:rsidRDefault="003E45A4" w:rsidP="003E45A4">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4</w:t>
      </w:r>
      <w:r w:rsidRPr="003E45A4">
        <w:rPr>
          <w:rFonts w:ascii="Arial" w:hAnsi="Arial" w:cs="Arial"/>
          <w:sz w:val="20"/>
          <w:szCs w:val="20"/>
          <w:vertAlign w:val="superscript"/>
        </w:rPr>
        <w:t>2</w:t>
      </w:r>
      <w:r>
        <w:rPr>
          <w:rFonts w:ascii="Arial" w:hAnsi="Arial" w:cs="Arial"/>
          <w:sz w:val="20"/>
          <w:szCs w:val="20"/>
        </w:rPr>
        <w:t xml:space="preserve">. </w:t>
      </w:r>
      <w:proofErr w:type="gramStart"/>
      <w:r>
        <w:rPr>
          <w:rFonts w:ascii="Arial" w:hAnsi="Arial" w:cs="Arial"/>
          <w:sz w:val="20"/>
          <w:szCs w:val="20"/>
        </w:rPr>
        <w:t xml:space="preserve">В соответствии с Федеральным </w:t>
      </w:r>
      <w:hyperlink r:id="rId5" w:history="1">
        <w:r>
          <w:rPr>
            <w:rFonts w:ascii="Arial" w:hAnsi="Arial" w:cs="Arial"/>
            <w:color w:val="0000FF"/>
            <w:sz w:val="20"/>
            <w:szCs w:val="20"/>
          </w:rPr>
          <w:t>законом</w:t>
        </w:r>
      </w:hyperlink>
      <w:r>
        <w:rPr>
          <w:rFonts w:ascii="Arial" w:hAnsi="Arial" w:cs="Arial"/>
          <w:sz w:val="20"/>
          <w:szCs w:val="20"/>
        </w:rPr>
        <w:t xml:space="preserve"> при проведении выборов глав муниципальных округов и глав городских округов кандидат обязан к моменту представления документов, необходимых для регистрации кандидата, закрыть счета (вклады), прекратить хранение наличных денежных средств и ценностей в иностранных банках, расположенных за пределами территории Российской Федерации, и (или) осуществить отчуждение иностранных финансовых инструментов.</w:t>
      </w:r>
      <w:proofErr w:type="gramEnd"/>
      <w:r>
        <w:rPr>
          <w:rFonts w:ascii="Arial" w:hAnsi="Arial" w:cs="Arial"/>
          <w:sz w:val="20"/>
          <w:szCs w:val="20"/>
        </w:rPr>
        <w:t xml:space="preserve"> </w:t>
      </w:r>
      <w:proofErr w:type="gramStart"/>
      <w:r>
        <w:rPr>
          <w:rFonts w:ascii="Arial" w:hAnsi="Arial" w:cs="Arial"/>
          <w:sz w:val="20"/>
          <w:szCs w:val="20"/>
        </w:rPr>
        <w:t xml:space="preserve">При этом понятие "иностранные финансовые инструменты" используется в настоящем Законе в значении, определенном Федеральным </w:t>
      </w:r>
      <w:hyperlink r:id="rId6" w:history="1">
        <w:r>
          <w:rPr>
            <w:rFonts w:ascii="Arial" w:hAnsi="Arial" w:cs="Arial"/>
            <w:color w:val="0000FF"/>
            <w:sz w:val="20"/>
            <w:szCs w:val="20"/>
          </w:rPr>
          <w:t>законом</w:t>
        </w:r>
      </w:hyperlink>
      <w:r>
        <w:rPr>
          <w:rFonts w:ascii="Arial" w:hAnsi="Arial" w:cs="Arial"/>
          <w:sz w:val="20"/>
          <w:szCs w:val="20"/>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roofErr w:type="gramEnd"/>
    </w:p>
    <w:p w:rsidR="003E45A4" w:rsidRDefault="003E45A4" w:rsidP="003E45A4">
      <w:pPr>
        <w:keepNext w:val="0"/>
        <w:keepLines w:val="0"/>
        <w:autoSpaceDE w:val="0"/>
        <w:autoSpaceDN w:val="0"/>
        <w:adjustRightInd w:val="0"/>
        <w:spacing w:line="240" w:lineRule="auto"/>
        <w:ind w:firstLine="540"/>
        <w:contextualSpacing/>
        <w:jc w:val="both"/>
        <w:rPr>
          <w:rFonts w:ascii="Arial" w:eastAsiaTheme="minorHAnsi" w:hAnsi="Arial" w:cs="Arial"/>
          <w:color w:val="auto"/>
          <w:sz w:val="20"/>
          <w:szCs w:val="20"/>
        </w:rPr>
      </w:pPr>
      <w:r>
        <w:rPr>
          <w:rFonts w:ascii="Arial" w:eastAsiaTheme="minorHAnsi" w:hAnsi="Arial" w:cs="Arial"/>
          <w:color w:val="auto"/>
          <w:sz w:val="20"/>
          <w:szCs w:val="20"/>
        </w:rPr>
        <w:t>Статья 22. Выдвижение избирательными объединениями кандидатов по одномандатным избирательным округам, кандидатов на должность главы муниципального образования</w:t>
      </w:r>
    </w:p>
    <w:p w:rsidR="003E45A4" w:rsidRDefault="003E45A4" w:rsidP="003E45A4">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3E45A4" w:rsidRDefault="003E45A4" w:rsidP="003E45A4">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3. Организующая выборы избирательная комиссия в течение трех дней со дня приема документов, указанных в </w:t>
      </w:r>
      <w:hyperlink r:id="rId7" w:history="1">
        <w:r>
          <w:rPr>
            <w:rFonts w:ascii="Arial" w:hAnsi="Arial" w:cs="Arial"/>
            <w:color w:val="0000FF"/>
            <w:sz w:val="20"/>
            <w:szCs w:val="20"/>
          </w:rPr>
          <w:t>пункте 2</w:t>
        </w:r>
      </w:hyperlink>
      <w:r>
        <w:rPr>
          <w:rFonts w:ascii="Arial" w:hAnsi="Arial" w:cs="Arial"/>
          <w:sz w:val="20"/>
          <w:szCs w:val="20"/>
        </w:rPr>
        <w:t xml:space="preserve"> настоящей статьи, обязана принять решение о </w:t>
      </w:r>
      <w:proofErr w:type="gramStart"/>
      <w:r>
        <w:rPr>
          <w:rFonts w:ascii="Arial" w:hAnsi="Arial" w:cs="Arial"/>
          <w:sz w:val="20"/>
          <w:szCs w:val="20"/>
        </w:rPr>
        <w:t>заверении списка</w:t>
      </w:r>
      <w:proofErr w:type="gramEnd"/>
      <w:r>
        <w:rPr>
          <w:rFonts w:ascii="Arial" w:hAnsi="Arial" w:cs="Arial"/>
          <w:sz w:val="20"/>
          <w:szCs w:val="20"/>
        </w:rPr>
        <w:t xml:space="preserve"> кандидатов по одномандатным избирательным округам либо об отказе в его заверении, который должен быть мотивирован. </w:t>
      </w:r>
      <w:proofErr w:type="gramStart"/>
      <w:r>
        <w:rPr>
          <w:rFonts w:ascii="Arial" w:hAnsi="Arial" w:cs="Arial"/>
          <w:sz w:val="20"/>
          <w:szCs w:val="20"/>
        </w:rPr>
        <w:t xml:space="preserve">Основаниями для отказа в заверении списка являются отсутствие документов, предусмотренных </w:t>
      </w:r>
      <w:hyperlink r:id="rId8" w:history="1">
        <w:r>
          <w:rPr>
            <w:rFonts w:ascii="Arial" w:hAnsi="Arial" w:cs="Arial"/>
            <w:color w:val="0000FF"/>
            <w:sz w:val="20"/>
            <w:szCs w:val="20"/>
          </w:rPr>
          <w:t>подпунктами "а"</w:t>
        </w:r>
      </w:hyperlink>
      <w:r>
        <w:rPr>
          <w:rFonts w:ascii="Arial" w:hAnsi="Arial" w:cs="Arial"/>
          <w:sz w:val="20"/>
          <w:szCs w:val="20"/>
        </w:rPr>
        <w:t xml:space="preserve">, </w:t>
      </w:r>
      <w:hyperlink r:id="rId9" w:history="1">
        <w:r>
          <w:rPr>
            <w:rFonts w:ascii="Arial" w:hAnsi="Arial" w:cs="Arial"/>
            <w:color w:val="0000FF"/>
            <w:sz w:val="20"/>
            <w:szCs w:val="20"/>
          </w:rPr>
          <w:t>"в"</w:t>
        </w:r>
      </w:hyperlink>
      <w:r>
        <w:rPr>
          <w:rFonts w:ascii="Arial" w:hAnsi="Arial" w:cs="Arial"/>
          <w:sz w:val="20"/>
          <w:szCs w:val="20"/>
        </w:rPr>
        <w:t xml:space="preserve"> - </w:t>
      </w:r>
      <w:hyperlink r:id="rId10" w:history="1">
        <w:r>
          <w:rPr>
            <w:rFonts w:ascii="Arial" w:hAnsi="Arial" w:cs="Arial"/>
            <w:color w:val="0000FF"/>
            <w:sz w:val="20"/>
            <w:szCs w:val="20"/>
          </w:rPr>
          <w:t>"ж" пункта 2</w:t>
        </w:r>
      </w:hyperlink>
      <w:r>
        <w:rPr>
          <w:rFonts w:ascii="Arial" w:hAnsi="Arial" w:cs="Arial"/>
          <w:sz w:val="20"/>
          <w:szCs w:val="20"/>
        </w:rPr>
        <w:t xml:space="preserve"> настоящей статьи, несоблюдение требований к выдвижению кандидатов, предусмотренных Федеральным </w:t>
      </w:r>
      <w:hyperlink r:id="rId11" w:history="1">
        <w:r>
          <w:rPr>
            <w:rFonts w:ascii="Arial" w:hAnsi="Arial" w:cs="Arial"/>
            <w:color w:val="0000FF"/>
            <w:sz w:val="20"/>
            <w:szCs w:val="20"/>
          </w:rPr>
          <w:t>законом</w:t>
        </w:r>
      </w:hyperlink>
      <w:r>
        <w:rPr>
          <w:rFonts w:ascii="Arial" w:hAnsi="Arial" w:cs="Arial"/>
          <w:sz w:val="20"/>
          <w:szCs w:val="20"/>
        </w:rPr>
        <w:t xml:space="preserve"> "О политических партиях", Федеральным </w:t>
      </w:r>
      <w:hyperlink r:id="rId12" w:history="1">
        <w:r>
          <w:rPr>
            <w:rFonts w:ascii="Arial" w:hAnsi="Arial" w:cs="Arial"/>
            <w:color w:val="0000FF"/>
            <w:sz w:val="20"/>
            <w:szCs w:val="20"/>
          </w:rPr>
          <w:t>законом</w:t>
        </w:r>
      </w:hyperlink>
      <w:r>
        <w:rPr>
          <w:rFonts w:ascii="Arial" w:hAnsi="Arial" w:cs="Arial"/>
          <w:sz w:val="20"/>
          <w:szCs w:val="20"/>
        </w:rPr>
        <w:t xml:space="preserve">. Отсутствие заявления кандидата о согласии баллотироваться, предусмотренного </w:t>
      </w:r>
      <w:hyperlink r:id="rId13" w:history="1">
        <w:r>
          <w:rPr>
            <w:rFonts w:ascii="Arial" w:hAnsi="Arial" w:cs="Arial"/>
            <w:color w:val="0000FF"/>
            <w:sz w:val="20"/>
            <w:szCs w:val="20"/>
          </w:rPr>
          <w:t>пунктом 3 статьи 20</w:t>
        </w:r>
      </w:hyperlink>
      <w:r>
        <w:rPr>
          <w:rFonts w:ascii="Arial" w:hAnsi="Arial" w:cs="Arial"/>
          <w:sz w:val="20"/>
          <w:szCs w:val="20"/>
        </w:rPr>
        <w:t xml:space="preserve"> настоящего Закона, является основанием для исключения организующей выборы избирательной комиссией соответствующего кандидата из списка кандидатов по одномандатным избирательным</w:t>
      </w:r>
      <w:proofErr w:type="gramEnd"/>
      <w:r>
        <w:rPr>
          <w:rFonts w:ascii="Arial" w:hAnsi="Arial" w:cs="Arial"/>
          <w:sz w:val="20"/>
          <w:szCs w:val="20"/>
        </w:rPr>
        <w:t xml:space="preserve"> округам до его заверения. Выдвижение в одномандатном избирательном округе большего числа кандидатов, чем число депутатских мандатов, подлежащих замещению в этом избирательном округе, является основанием для исключения организующей выборы избирательной комиссией всех кандидатов, выдвинутых в данном избирательном округе, из списка кандидатов по одномандатным избирательным округам до его заверения.</w:t>
      </w:r>
    </w:p>
    <w:p w:rsidR="003E45A4" w:rsidRDefault="003E45A4" w:rsidP="003E45A4">
      <w:pPr>
        <w:keepNext w:val="0"/>
        <w:keepLines w:val="0"/>
        <w:autoSpaceDE w:val="0"/>
        <w:autoSpaceDN w:val="0"/>
        <w:adjustRightInd w:val="0"/>
        <w:spacing w:line="240" w:lineRule="auto"/>
        <w:contextualSpacing/>
        <w:jc w:val="both"/>
        <w:rPr>
          <w:rFonts w:ascii="Arial" w:eastAsiaTheme="minorHAnsi" w:hAnsi="Arial" w:cs="Arial"/>
          <w:color w:val="auto"/>
          <w:sz w:val="20"/>
          <w:szCs w:val="20"/>
        </w:rPr>
      </w:pPr>
      <w:r>
        <w:rPr>
          <w:rFonts w:ascii="Arial" w:eastAsiaTheme="minorHAnsi" w:hAnsi="Arial" w:cs="Arial"/>
          <w:color w:val="auto"/>
          <w:sz w:val="20"/>
          <w:szCs w:val="20"/>
        </w:rPr>
        <w:t>…</w:t>
      </w:r>
    </w:p>
    <w:p w:rsidR="003E45A4" w:rsidRDefault="003E45A4" w:rsidP="003E45A4">
      <w:pPr>
        <w:keepNext w:val="0"/>
        <w:keepLines w:val="0"/>
        <w:autoSpaceDE w:val="0"/>
        <w:autoSpaceDN w:val="0"/>
        <w:adjustRightInd w:val="0"/>
        <w:spacing w:line="240" w:lineRule="auto"/>
        <w:ind w:firstLine="540"/>
        <w:contextualSpacing/>
        <w:jc w:val="both"/>
        <w:rPr>
          <w:rFonts w:ascii="Arial" w:eastAsiaTheme="minorHAnsi" w:hAnsi="Arial" w:cs="Arial"/>
          <w:color w:val="auto"/>
          <w:sz w:val="20"/>
          <w:szCs w:val="20"/>
        </w:rPr>
      </w:pPr>
      <w:r>
        <w:rPr>
          <w:rFonts w:ascii="Arial" w:eastAsiaTheme="minorHAnsi" w:hAnsi="Arial" w:cs="Arial"/>
          <w:color w:val="auto"/>
          <w:sz w:val="20"/>
          <w:szCs w:val="20"/>
        </w:rPr>
        <w:t>Статья 24. Регистрация кандидатов, списка кандидатов</w:t>
      </w:r>
    </w:p>
    <w:p w:rsidR="003E45A4" w:rsidRDefault="003E45A4" w:rsidP="003E45A4">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5</w:t>
      </w:r>
      <w:r w:rsidRPr="003E45A4">
        <w:rPr>
          <w:rFonts w:ascii="Arial" w:hAnsi="Arial" w:cs="Arial"/>
          <w:sz w:val="20"/>
          <w:szCs w:val="20"/>
          <w:vertAlign w:val="superscript"/>
        </w:rPr>
        <w:t>1</w:t>
      </w:r>
      <w:r>
        <w:rPr>
          <w:rFonts w:ascii="Arial" w:hAnsi="Arial" w:cs="Arial"/>
          <w:sz w:val="20"/>
          <w:szCs w:val="20"/>
        </w:rPr>
        <w:t xml:space="preserve">. </w:t>
      </w:r>
      <w:proofErr w:type="gramStart"/>
      <w:r>
        <w:rPr>
          <w:rFonts w:ascii="Arial" w:hAnsi="Arial" w:cs="Arial"/>
          <w:sz w:val="20"/>
          <w:szCs w:val="20"/>
        </w:rPr>
        <w:t>При проведении выборов глав муниципальных округов и глав городских округов кандидат представляет в избирательную комиссию, осуществляющую регистрацию кандидатов, списков кандидатов, вместе с иными документами, необходимыми для регистрации кандидата, письменное уведомление о том, что он не имеет счетов (вкладов), не хранит наличные денежные средства и ценности в иностранных банках, расположенных за пределами территории Российской Федерации, не владеет и (или) не пользуется</w:t>
      </w:r>
      <w:proofErr w:type="gramEnd"/>
      <w:r>
        <w:rPr>
          <w:rFonts w:ascii="Arial" w:hAnsi="Arial" w:cs="Arial"/>
          <w:sz w:val="20"/>
          <w:szCs w:val="20"/>
        </w:rPr>
        <w:t xml:space="preserve"> иностранными финансовыми инструментами.</w:t>
      </w:r>
    </w:p>
    <w:p w:rsidR="003E45A4" w:rsidRDefault="003E45A4">
      <w:pPr>
        <w:rPr>
          <w:rFonts w:ascii="Arial" w:hAnsi="Arial" w:cs="Arial"/>
          <w:sz w:val="20"/>
          <w:szCs w:val="20"/>
        </w:rPr>
      </w:pPr>
      <w:r>
        <w:rPr>
          <w:rFonts w:ascii="Arial" w:hAnsi="Arial" w:cs="Arial"/>
          <w:sz w:val="20"/>
          <w:szCs w:val="20"/>
        </w:rPr>
        <w:br w:type="page"/>
      </w:r>
    </w:p>
    <w:p w:rsidR="003E45A4" w:rsidRDefault="003E45A4" w:rsidP="003E45A4">
      <w:pPr>
        <w:keepNext w:val="0"/>
        <w:keepLines w:val="0"/>
        <w:autoSpaceDE w:val="0"/>
        <w:autoSpaceDN w:val="0"/>
        <w:adjustRightInd w:val="0"/>
        <w:spacing w:line="240" w:lineRule="auto"/>
        <w:contextualSpacing/>
        <w:jc w:val="center"/>
        <w:rPr>
          <w:rFonts w:ascii="Arial" w:eastAsiaTheme="minorHAnsi" w:hAnsi="Arial" w:cs="Arial"/>
          <w:color w:val="auto"/>
          <w:sz w:val="20"/>
          <w:szCs w:val="20"/>
        </w:rPr>
      </w:pPr>
      <w:bookmarkStart w:id="0" w:name="_GoBack"/>
      <w:bookmarkEnd w:id="0"/>
      <w:r>
        <w:rPr>
          <w:rFonts w:ascii="Arial" w:eastAsiaTheme="minorHAnsi" w:hAnsi="Arial" w:cs="Arial"/>
          <w:color w:val="auto"/>
          <w:sz w:val="20"/>
          <w:szCs w:val="20"/>
        </w:rPr>
        <w:lastRenderedPageBreak/>
        <w:t>Глава VI. ГАРАНТИИ ПРАВ ГРАЖДАН НА ПОЛУЧЕНИЕ</w:t>
      </w:r>
    </w:p>
    <w:p w:rsidR="003E45A4" w:rsidRDefault="003E45A4" w:rsidP="003E45A4">
      <w:pPr>
        <w:keepNext w:val="0"/>
        <w:keepLines w:val="0"/>
        <w:autoSpaceDE w:val="0"/>
        <w:autoSpaceDN w:val="0"/>
        <w:adjustRightInd w:val="0"/>
        <w:spacing w:before="0"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И РАСПРОСТРАНЕНИЕ ИНФОРМАЦИИ О ВЫБОРАХ</w:t>
      </w:r>
    </w:p>
    <w:p w:rsidR="003E45A4" w:rsidRDefault="003E45A4" w:rsidP="003E45A4">
      <w:pPr>
        <w:keepNext w:val="0"/>
        <w:keepLines w:val="0"/>
        <w:autoSpaceDE w:val="0"/>
        <w:autoSpaceDN w:val="0"/>
        <w:adjustRightInd w:val="0"/>
        <w:spacing w:line="240" w:lineRule="auto"/>
        <w:contextualSpacing/>
        <w:jc w:val="both"/>
        <w:rPr>
          <w:rFonts w:ascii="Arial" w:eastAsiaTheme="minorHAnsi" w:hAnsi="Arial" w:cs="Arial"/>
          <w:color w:val="auto"/>
          <w:sz w:val="20"/>
          <w:szCs w:val="20"/>
        </w:rPr>
      </w:pPr>
      <w:r>
        <w:rPr>
          <w:rFonts w:ascii="Arial" w:eastAsiaTheme="minorHAnsi" w:hAnsi="Arial" w:cs="Arial"/>
          <w:color w:val="auto"/>
          <w:sz w:val="20"/>
          <w:szCs w:val="20"/>
        </w:rPr>
        <w:t>…</w:t>
      </w:r>
    </w:p>
    <w:p w:rsidR="003E45A4" w:rsidRDefault="003E45A4" w:rsidP="003E45A4">
      <w:pPr>
        <w:keepNext w:val="0"/>
        <w:keepLines w:val="0"/>
        <w:autoSpaceDE w:val="0"/>
        <w:autoSpaceDN w:val="0"/>
        <w:adjustRightInd w:val="0"/>
        <w:spacing w:line="240" w:lineRule="auto"/>
        <w:ind w:firstLine="540"/>
        <w:contextualSpacing/>
        <w:jc w:val="both"/>
        <w:rPr>
          <w:rFonts w:ascii="Arial" w:eastAsiaTheme="minorHAnsi" w:hAnsi="Arial" w:cs="Arial"/>
          <w:color w:val="auto"/>
          <w:sz w:val="20"/>
          <w:szCs w:val="20"/>
        </w:rPr>
      </w:pPr>
      <w:r>
        <w:rPr>
          <w:rFonts w:ascii="Arial" w:eastAsiaTheme="minorHAnsi" w:hAnsi="Arial" w:cs="Arial"/>
          <w:color w:val="auto"/>
          <w:sz w:val="20"/>
          <w:szCs w:val="20"/>
        </w:rPr>
        <w:t>Статья 34. Условия проведения предвыборной агитации в периодических печатных изданиях</w:t>
      </w:r>
    </w:p>
    <w:p w:rsidR="003E45A4" w:rsidRDefault="003E45A4" w:rsidP="003E45A4">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3E45A4" w:rsidRDefault="003E45A4" w:rsidP="003E45A4">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4. Во всех агитационных материалах, размещаемых в периодических печатных изданиях, должна помещаться информация о том, за счет средств избирательного фонда какого кандидата, избирательного объединения была произведена оплата соответствующей публикации. Если агитационные материалы были опубликованы безвозмездно, информация об этом должна содержаться в публикации с указанием на то, кто </w:t>
      </w:r>
      <w:proofErr w:type="gramStart"/>
      <w:r>
        <w:rPr>
          <w:rFonts w:ascii="Arial" w:hAnsi="Arial" w:cs="Arial"/>
          <w:sz w:val="20"/>
          <w:szCs w:val="20"/>
        </w:rPr>
        <w:t>разместил</w:t>
      </w:r>
      <w:proofErr w:type="gramEnd"/>
      <w:r>
        <w:rPr>
          <w:rFonts w:ascii="Arial" w:hAnsi="Arial" w:cs="Arial"/>
          <w:sz w:val="20"/>
          <w:szCs w:val="20"/>
        </w:rPr>
        <w:t xml:space="preserve"> эту публикацию. </w:t>
      </w:r>
      <w:proofErr w:type="gramStart"/>
      <w:r>
        <w:rPr>
          <w:rFonts w:ascii="Arial" w:hAnsi="Arial" w:cs="Arial"/>
          <w:sz w:val="20"/>
          <w:szCs w:val="20"/>
        </w:rPr>
        <w:t>В размещаемых в периодических печатных изданиях агитационных материалах кандидата, являющегося иностранным агентом, кандидата, аффилированного с иностранным агентом, или избирательного объединения, выдвинувшего на соответствующих выборах такого кандидата (таких кандидатов) (в том числе в составе списка кандидатов), должна помещаться информация о том, что кандидат является иностранным агентом либо кандидатом, аффилированным с иностранным агентом, или о том, что избирательным объединением выдвинут такой кандидат</w:t>
      </w:r>
      <w:proofErr w:type="gramEnd"/>
      <w:r>
        <w:rPr>
          <w:rFonts w:ascii="Arial" w:hAnsi="Arial" w:cs="Arial"/>
          <w:sz w:val="20"/>
          <w:szCs w:val="20"/>
        </w:rPr>
        <w:t xml:space="preserve"> (такие кандидаты) (в том числе в составе списка кандидатов), в соответствии с </w:t>
      </w:r>
      <w:hyperlink r:id="rId14" w:history="1">
        <w:r>
          <w:rPr>
            <w:rFonts w:ascii="Arial" w:hAnsi="Arial" w:cs="Arial"/>
            <w:color w:val="0000FF"/>
            <w:sz w:val="20"/>
            <w:szCs w:val="20"/>
          </w:rPr>
          <w:t>пунктом 9.4 статьи 48</w:t>
        </w:r>
      </w:hyperlink>
      <w:r>
        <w:rPr>
          <w:rFonts w:ascii="Arial" w:hAnsi="Arial" w:cs="Arial"/>
          <w:sz w:val="20"/>
          <w:szCs w:val="20"/>
        </w:rPr>
        <w:t xml:space="preserve"> Федерального закона. В размещаемых в периодических печатных изданиях агитационных материалах, в которых использованы высказывания, указанные в </w:t>
      </w:r>
      <w:hyperlink r:id="rId15" w:history="1">
        <w:r>
          <w:rPr>
            <w:rFonts w:ascii="Arial" w:hAnsi="Arial" w:cs="Arial"/>
            <w:color w:val="0000FF"/>
            <w:sz w:val="20"/>
            <w:szCs w:val="20"/>
          </w:rPr>
          <w:t>пункте 9.5 статьи 48</w:t>
        </w:r>
      </w:hyperlink>
      <w:r>
        <w:rPr>
          <w:rFonts w:ascii="Arial" w:hAnsi="Arial" w:cs="Arial"/>
          <w:sz w:val="20"/>
          <w:szCs w:val="20"/>
        </w:rPr>
        <w:t xml:space="preserve"> Федерального закона, должна помещаться информация об этом в соответствии с пунктом 9.5 статьи 48 Федерального закона. Ответственность за выполнение данного требования несет редакция периодического печатного издания.</w:t>
      </w:r>
    </w:p>
    <w:p w:rsidR="003E45A4" w:rsidRDefault="003E45A4" w:rsidP="003E45A4">
      <w:pPr>
        <w:keepNext w:val="0"/>
        <w:keepLines w:val="0"/>
        <w:autoSpaceDE w:val="0"/>
        <w:autoSpaceDN w:val="0"/>
        <w:adjustRightInd w:val="0"/>
        <w:spacing w:line="240" w:lineRule="auto"/>
        <w:contextualSpacing/>
        <w:rPr>
          <w:rFonts w:ascii="Arial" w:eastAsiaTheme="minorHAnsi" w:hAnsi="Arial" w:cs="Arial"/>
          <w:color w:val="auto"/>
          <w:sz w:val="20"/>
          <w:szCs w:val="20"/>
        </w:rPr>
      </w:pPr>
      <w:r>
        <w:rPr>
          <w:rFonts w:ascii="Arial" w:eastAsiaTheme="minorHAnsi" w:hAnsi="Arial" w:cs="Arial"/>
          <w:color w:val="auto"/>
          <w:sz w:val="20"/>
          <w:szCs w:val="20"/>
        </w:rPr>
        <w:t>…</w:t>
      </w:r>
    </w:p>
    <w:p w:rsidR="003E45A4" w:rsidRDefault="003E45A4" w:rsidP="003E45A4">
      <w:pPr>
        <w:keepNext w:val="0"/>
        <w:keepLines w:val="0"/>
        <w:autoSpaceDE w:val="0"/>
        <w:autoSpaceDN w:val="0"/>
        <w:adjustRightInd w:val="0"/>
        <w:spacing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Глава VII. ФИНАНСИРОВАНИЕ ВЫБОРОВ</w:t>
      </w:r>
    </w:p>
    <w:p w:rsidR="003E45A4" w:rsidRDefault="003E45A4" w:rsidP="003E45A4">
      <w:pPr>
        <w:keepNext w:val="0"/>
        <w:keepLines w:val="0"/>
        <w:autoSpaceDE w:val="0"/>
        <w:autoSpaceDN w:val="0"/>
        <w:adjustRightInd w:val="0"/>
        <w:spacing w:line="240" w:lineRule="auto"/>
        <w:contextualSpacing/>
        <w:jc w:val="both"/>
        <w:rPr>
          <w:rFonts w:ascii="Arial" w:eastAsiaTheme="minorHAnsi" w:hAnsi="Arial" w:cs="Arial"/>
          <w:color w:val="auto"/>
          <w:sz w:val="20"/>
          <w:szCs w:val="20"/>
        </w:rPr>
      </w:pPr>
      <w:r>
        <w:rPr>
          <w:rFonts w:ascii="Arial" w:eastAsiaTheme="minorHAnsi" w:hAnsi="Arial" w:cs="Arial"/>
          <w:color w:val="auto"/>
          <w:sz w:val="20"/>
          <w:szCs w:val="20"/>
        </w:rPr>
        <w:t>…</w:t>
      </w:r>
    </w:p>
    <w:p w:rsidR="003E45A4" w:rsidRDefault="003E45A4" w:rsidP="003E45A4">
      <w:pPr>
        <w:keepNext w:val="0"/>
        <w:keepLines w:val="0"/>
        <w:autoSpaceDE w:val="0"/>
        <w:autoSpaceDN w:val="0"/>
        <w:adjustRightInd w:val="0"/>
        <w:spacing w:line="240" w:lineRule="auto"/>
        <w:ind w:firstLine="540"/>
        <w:contextualSpacing/>
        <w:jc w:val="both"/>
        <w:rPr>
          <w:rFonts w:ascii="Arial" w:eastAsiaTheme="minorHAnsi" w:hAnsi="Arial" w:cs="Arial"/>
          <w:color w:val="auto"/>
          <w:sz w:val="20"/>
          <w:szCs w:val="20"/>
        </w:rPr>
      </w:pPr>
      <w:r>
        <w:rPr>
          <w:rFonts w:ascii="Arial" w:eastAsiaTheme="minorHAnsi" w:hAnsi="Arial" w:cs="Arial"/>
          <w:color w:val="auto"/>
          <w:sz w:val="20"/>
          <w:szCs w:val="20"/>
        </w:rPr>
        <w:t>Статья 38. Порядок создания избирательных фондов</w:t>
      </w:r>
    </w:p>
    <w:p w:rsidR="003E45A4" w:rsidRDefault="003E45A4" w:rsidP="003E45A4">
      <w:pPr>
        <w:autoSpaceDE w:val="0"/>
        <w:autoSpaceDN w:val="0"/>
        <w:adjustRightInd w:val="0"/>
        <w:spacing w:after="0" w:line="240" w:lineRule="auto"/>
        <w:contextualSpacing/>
        <w:jc w:val="both"/>
        <w:rPr>
          <w:rFonts w:ascii="Arial" w:hAnsi="Arial" w:cs="Arial"/>
          <w:sz w:val="20"/>
          <w:szCs w:val="20"/>
        </w:rPr>
      </w:pPr>
      <w:r>
        <w:rPr>
          <w:rFonts w:ascii="Arial" w:hAnsi="Arial" w:cs="Arial"/>
          <w:sz w:val="20"/>
          <w:szCs w:val="20"/>
        </w:rPr>
        <w:t>…</w:t>
      </w:r>
    </w:p>
    <w:p w:rsidR="003E45A4" w:rsidRDefault="003E45A4" w:rsidP="003E45A4">
      <w:pPr>
        <w:autoSpaceDE w:val="0"/>
        <w:autoSpaceDN w:val="0"/>
        <w:adjustRightInd w:val="0"/>
        <w:spacing w:after="0" w:line="240" w:lineRule="auto"/>
        <w:ind w:firstLine="540"/>
        <w:contextualSpacing/>
        <w:jc w:val="both"/>
        <w:rPr>
          <w:rFonts w:ascii="Arial" w:hAnsi="Arial" w:cs="Arial"/>
          <w:sz w:val="20"/>
          <w:szCs w:val="20"/>
        </w:rPr>
      </w:pPr>
      <w:r>
        <w:rPr>
          <w:rFonts w:ascii="Arial" w:hAnsi="Arial" w:cs="Arial"/>
          <w:sz w:val="20"/>
          <w:szCs w:val="20"/>
        </w:rPr>
        <w:t>5. Предельный размер расходования средств избирательного фонда кандидата в депутаты представительного органа муниципального образования не может превышать трех миллионов рублей. Предельный размер расходования средств избирательного фонда избирательного объединения, выдвинувшего список кандидатов по единому избирательному округу, не может превышать 60 миллионов рублей.</w:t>
      </w:r>
    </w:p>
    <w:p w:rsidR="003E45A4" w:rsidRDefault="003E45A4" w:rsidP="003E45A4">
      <w:pPr>
        <w:keepNext w:val="0"/>
        <w:keepLines w:val="0"/>
        <w:autoSpaceDE w:val="0"/>
        <w:autoSpaceDN w:val="0"/>
        <w:adjustRightInd w:val="0"/>
        <w:spacing w:line="240" w:lineRule="auto"/>
        <w:contextualSpacing/>
        <w:rPr>
          <w:rFonts w:ascii="Arial" w:eastAsiaTheme="minorHAnsi" w:hAnsi="Arial" w:cs="Arial"/>
          <w:color w:val="auto"/>
          <w:sz w:val="20"/>
          <w:szCs w:val="20"/>
        </w:rPr>
      </w:pPr>
      <w:r>
        <w:rPr>
          <w:rFonts w:ascii="Arial" w:eastAsiaTheme="minorHAnsi" w:hAnsi="Arial" w:cs="Arial"/>
          <w:color w:val="auto"/>
          <w:sz w:val="20"/>
          <w:szCs w:val="20"/>
        </w:rPr>
        <w:t>…</w:t>
      </w:r>
    </w:p>
    <w:p w:rsidR="003E45A4" w:rsidRDefault="003E45A4" w:rsidP="003E45A4">
      <w:pPr>
        <w:keepNext w:val="0"/>
        <w:keepLines w:val="0"/>
        <w:autoSpaceDE w:val="0"/>
        <w:autoSpaceDN w:val="0"/>
        <w:adjustRightInd w:val="0"/>
        <w:spacing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Глава VIII. ГАРАНТИИ ПРАВ ГРАЖДАН ПРИ ОРГАНИЗАЦИИ И</w:t>
      </w:r>
    </w:p>
    <w:p w:rsidR="003E45A4" w:rsidRDefault="003E45A4" w:rsidP="003E45A4">
      <w:pPr>
        <w:keepNext w:val="0"/>
        <w:keepLines w:val="0"/>
        <w:autoSpaceDE w:val="0"/>
        <w:autoSpaceDN w:val="0"/>
        <w:adjustRightInd w:val="0"/>
        <w:spacing w:before="0" w:line="240" w:lineRule="auto"/>
        <w:contextualSpacing/>
        <w:jc w:val="center"/>
        <w:rPr>
          <w:rFonts w:ascii="Arial" w:eastAsiaTheme="minorHAnsi" w:hAnsi="Arial" w:cs="Arial"/>
          <w:color w:val="auto"/>
          <w:sz w:val="20"/>
          <w:szCs w:val="20"/>
        </w:rPr>
      </w:pPr>
      <w:proofErr w:type="gramStart"/>
      <w:r>
        <w:rPr>
          <w:rFonts w:ascii="Arial" w:eastAsiaTheme="minorHAnsi" w:hAnsi="Arial" w:cs="Arial"/>
          <w:color w:val="auto"/>
          <w:sz w:val="20"/>
          <w:szCs w:val="20"/>
        </w:rPr>
        <w:t>ОСУЩЕСТВЛЕНИИ</w:t>
      </w:r>
      <w:proofErr w:type="gramEnd"/>
      <w:r>
        <w:rPr>
          <w:rFonts w:ascii="Arial" w:eastAsiaTheme="minorHAnsi" w:hAnsi="Arial" w:cs="Arial"/>
          <w:color w:val="auto"/>
          <w:sz w:val="20"/>
          <w:szCs w:val="20"/>
        </w:rPr>
        <w:t xml:space="preserve"> ГОЛОСОВАНИЯ, УСТАНОВЛЕНИИ ИТОГОВ ГОЛОСОВАНИЯ,</w:t>
      </w:r>
    </w:p>
    <w:p w:rsidR="003E45A4" w:rsidRDefault="003E45A4" w:rsidP="003E45A4">
      <w:pPr>
        <w:keepNext w:val="0"/>
        <w:keepLines w:val="0"/>
        <w:autoSpaceDE w:val="0"/>
        <w:autoSpaceDN w:val="0"/>
        <w:adjustRightInd w:val="0"/>
        <w:spacing w:before="0" w:line="240" w:lineRule="auto"/>
        <w:contextualSpacing/>
        <w:jc w:val="center"/>
        <w:rPr>
          <w:rFonts w:ascii="Arial" w:eastAsiaTheme="minorHAnsi" w:hAnsi="Arial" w:cs="Arial"/>
          <w:color w:val="auto"/>
          <w:sz w:val="20"/>
          <w:szCs w:val="20"/>
        </w:rPr>
      </w:pPr>
      <w:proofErr w:type="gramStart"/>
      <w:r>
        <w:rPr>
          <w:rFonts w:ascii="Arial" w:eastAsiaTheme="minorHAnsi" w:hAnsi="Arial" w:cs="Arial"/>
          <w:color w:val="auto"/>
          <w:sz w:val="20"/>
          <w:szCs w:val="20"/>
        </w:rPr>
        <w:t>ОПРЕДЕЛЕНИИ</w:t>
      </w:r>
      <w:proofErr w:type="gramEnd"/>
      <w:r>
        <w:rPr>
          <w:rFonts w:ascii="Arial" w:eastAsiaTheme="minorHAnsi" w:hAnsi="Arial" w:cs="Arial"/>
          <w:color w:val="auto"/>
          <w:sz w:val="20"/>
          <w:szCs w:val="20"/>
        </w:rPr>
        <w:t xml:space="preserve"> РЕЗУЛЬТАТОВ ВЫБОРОВ И ИХ ОПУБЛИКОВАНИИ</w:t>
      </w:r>
    </w:p>
    <w:p w:rsidR="003E45A4" w:rsidRDefault="003E45A4" w:rsidP="003E45A4">
      <w:pPr>
        <w:keepNext w:val="0"/>
        <w:keepLines w:val="0"/>
        <w:autoSpaceDE w:val="0"/>
        <w:autoSpaceDN w:val="0"/>
        <w:adjustRightInd w:val="0"/>
        <w:spacing w:line="240" w:lineRule="auto"/>
        <w:contextualSpacing/>
        <w:jc w:val="both"/>
        <w:rPr>
          <w:rFonts w:ascii="Arial" w:eastAsiaTheme="minorHAnsi" w:hAnsi="Arial" w:cs="Arial"/>
          <w:color w:val="auto"/>
          <w:sz w:val="20"/>
          <w:szCs w:val="20"/>
        </w:rPr>
      </w:pPr>
      <w:r>
        <w:rPr>
          <w:rFonts w:ascii="Arial" w:eastAsiaTheme="minorHAnsi" w:hAnsi="Arial" w:cs="Arial"/>
          <w:color w:val="auto"/>
          <w:sz w:val="20"/>
          <w:szCs w:val="20"/>
        </w:rPr>
        <w:t>…</w:t>
      </w:r>
    </w:p>
    <w:p w:rsidR="003E45A4" w:rsidRDefault="003E45A4" w:rsidP="003E45A4">
      <w:pPr>
        <w:keepNext w:val="0"/>
        <w:keepLines w:val="0"/>
        <w:autoSpaceDE w:val="0"/>
        <w:autoSpaceDN w:val="0"/>
        <w:adjustRightInd w:val="0"/>
        <w:spacing w:line="240" w:lineRule="auto"/>
        <w:ind w:firstLine="540"/>
        <w:contextualSpacing/>
        <w:jc w:val="both"/>
        <w:rPr>
          <w:rFonts w:ascii="Arial" w:eastAsiaTheme="minorHAnsi" w:hAnsi="Arial" w:cs="Arial"/>
          <w:color w:val="auto"/>
          <w:sz w:val="20"/>
          <w:szCs w:val="20"/>
        </w:rPr>
      </w:pPr>
      <w:r>
        <w:rPr>
          <w:rFonts w:ascii="Arial" w:eastAsiaTheme="minorHAnsi" w:hAnsi="Arial" w:cs="Arial"/>
          <w:color w:val="auto"/>
          <w:sz w:val="20"/>
          <w:szCs w:val="20"/>
        </w:rPr>
        <w:t>Статья 43. Бюллетень</w:t>
      </w:r>
    </w:p>
    <w:p w:rsidR="003E45A4" w:rsidRDefault="003E45A4" w:rsidP="003E45A4">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3E45A4" w:rsidRDefault="003E45A4" w:rsidP="003E45A4">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6</w:t>
      </w:r>
      <w:r w:rsidRPr="003E45A4">
        <w:rPr>
          <w:rFonts w:ascii="Arial" w:hAnsi="Arial" w:cs="Arial"/>
          <w:sz w:val="20"/>
          <w:szCs w:val="20"/>
          <w:vertAlign w:val="superscript"/>
        </w:rPr>
        <w:t>1</w:t>
      </w:r>
      <w:r>
        <w:rPr>
          <w:rFonts w:ascii="Arial" w:hAnsi="Arial" w:cs="Arial"/>
          <w:sz w:val="20"/>
          <w:szCs w:val="20"/>
        </w:rPr>
        <w:t>. Если зарегистрированный кандидат, внесенный в избирательный бюллетень, является иностранным агентом либо кандидатом, аффилированным с иностранным агентом, в избирательном бюллетене должны указываться сведения о том, что кандидат является иностранным агентом либо кандидатом, аффилированным с иностранным агентом. В случае</w:t>
      </w:r>
      <w:proofErr w:type="gramStart"/>
      <w:r>
        <w:rPr>
          <w:rFonts w:ascii="Arial" w:hAnsi="Arial" w:cs="Arial"/>
          <w:sz w:val="20"/>
          <w:szCs w:val="20"/>
        </w:rPr>
        <w:t>,</w:t>
      </w:r>
      <w:proofErr w:type="gramEnd"/>
      <w:r>
        <w:rPr>
          <w:rFonts w:ascii="Arial" w:hAnsi="Arial" w:cs="Arial"/>
          <w:sz w:val="20"/>
          <w:szCs w:val="20"/>
        </w:rPr>
        <w:t xml:space="preserve"> если такой кандидат (такие кандидаты) включен (включены) в состав списка кандидатов и сведения о нем (о них) не внесены в избирательный бюллетень в соответствии с </w:t>
      </w:r>
      <w:hyperlink r:id="rId16" w:history="1">
        <w:r>
          <w:rPr>
            <w:rFonts w:ascii="Arial" w:hAnsi="Arial" w:cs="Arial"/>
            <w:color w:val="0000FF"/>
            <w:sz w:val="20"/>
            <w:szCs w:val="20"/>
          </w:rPr>
          <w:t>пунктом 4.1</w:t>
        </w:r>
      </w:hyperlink>
      <w:r>
        <w:rPr>
          <w:rFonts w:ascii="Arial" w:hAnsi="Arial" w:cs="Arial"/>
          <w:sz w:val="20"/>
          <w:szCs w:val="20"/>
        </w:rPr>
        <w:t xml:space="preserve"> настоящей статьи, в избирательном бюллетене указывается, что в составе списка кандидатов выдвинут (выдвинуты) такой кандидат (такие кандидаты).</w:t>
      </w:r>
    </w:p>
    <w:p w:rsidR="003E45A4" w:rsidRDefault="003E45A4" w:rsidP="003E45A4">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3E45A4" w:rsidRDefault="003E45A4" w:rsidP="003E45A4">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17. В день голосования (последний день голосования) после окончания времени голосования неиспользованные бюллетени, находящиеся в избирательных комиссиях, </w:t>
      </w:r>
      <w:proofErr w:type="gramStart"/>
      <w:r>
        <w:rPr>
          <w:rFonts w:ascii="Arial" w:hAnsi="Arial" w:cs="Arial"/>
          <w:sz w:val="20"/>
          <w:szCs w:val="20"/>
        </w:rPr>
        <w:t>подсчитываются и погашаются</w:t>
      </w:r>
      <w:proofErr w:type="gramEnd"/>
      <w:r>
        <w:rPr>
          <w:rFonts w:ascii="Arial" w:hAnsi="Arial" w:cs="Arial"/>
          <w:sz w:val="20"/>
          <w:szCs w:val="20"/>
        </w:rPr>
        <w:t xml:space="preserve">. В участковых избирательных комиссиях эта процедура осуществляется в соответствии с </w:t>
      </w:r>
      <w:hyperlink r:id="rId17" w:history="1">
        <w:r>
          <w:rPr>
            <w:rFonts w:ascii="Arial" w:hAnsi="Arial" w:cs="Arial"/>
            <w:color w:val="0000FF"/>
            <w:sz w:val="20"/>
            <w:szCs w:val="20"/>
          </w:rPr>
          <w:t>пунктом 3 статьи 68</w:t>
        </w:r>
      </w:hyperlink>
      <w:r>
        <w:rPr>
          <w:rFonts w:ascii="Arial" w:hAnsi="Arial" w:cs="Arial"/>
          <w:sz w:val="20"/>
          <w:szCs w:val="20"/>
        </w:rPr>
        <w:t xml:space="preserve"> Федерального закона. В иных избирательных комиссиях при погашении неиспользованных бюллетеней составляется акт, в котором указывается число погашенных бюллетеней. При погашении бюллетеней вправе присутствовать лица, указанные в </w:t>
      </w:r>
      <w:hyperlink r:id="rId18" w:history="1">
        <w:r>
          <w:rPr>
            <w:rFonts w:ascii="Arial" w:hAnsi="Arial" w:cs="Arial"/>
            <w:color w:val="0000FF"/>
            <w:sz w:val="20"/>
            <w:szCs w:val="20"/>
          </w:rPr>
          <w:t>пункте 3 статьи 30</w:t>
        </w:r>
      </w:hyperlink>
      <w:r>
        <w:rPr>
          <w:rFonts w:ascii="Arial" w:hAnsi="Arial" w:cs="Arial"/>
          <w:sz w:val="20"/>
          <w:szCs w:val="20"/>
        </w:rPr>
        <w:t xml:space="preserve"> Федерального закона. Эти бюллетени хранятся секретарем избирательной комиссии вместе с другой документацией избирательной комиссии.</w:t>
      </w:r>
    </w:p>
    <w:p w:rsidR="00FF18AD" w:rsidRDefault="00FF18AD">
      <w:pPr>
        <w:contextualSpacing/>
      </w:pPr>
    </w:p>
    <w:sectPr w:rsidR="00FF18AD" w:rsidSect="003E45A4">
      <w:pgSz w:w="11906" w:h="16838"/>
      <w:pgMar w:top="1134" w:right="566" w:bottom="1276"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45A4"/>
    <w:rsid w:val="003E45A4"/>
    <w:rsid w:val="00FF18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098&amp;n=170035&amp;dst=100877" TargetMode="External"/><Relationship Id="rId13" Type="http://schemas.openxmlformats.org/officeDocument/2006/relationships/hyperlink" Target="https://login.consultant.ru/link/?req=doc&amp;base=RLAW098&amp;n=170035&amp;dst=101267" TargetMode="External"/><Relationship Id="rId18" Type="http://schemas.openxmlformats.org/officeDocument/2006/relationships/hyperlink" Target="https://login.consultant.ru/link/?req=doc&amp;base=LAW&amp;n=476456&amp;dst=102836" TargetMode="External"/><Relationship Id="rId3" Type="http://schemas.openxmlformats.org/officeDocument/2006/relationships/settings" Target="settings.xml"/><Relationship Id="rId7" Type="http://schemas.openxmlformats.org/officeDocument/2006/relationships/hyperlink" Target="https://login.consultant.ru/link/?req=doc&amp;base=RLAW098&amp;n=170035&amp;dst=100876" TargetMode="External"/><Relationship Id="rId12" Type="http://schemas.openxmlformats.org/officeDocument/2006/relationships/hyperlink" Target="https://login.consultant.ru/link/?req=doc&amp;base=LAW&amp;n=476456" TargetMode="External"/><Relationship Id="rId17" Type="http://schemas.openxmlformats.org/officeDocument/2006/relationships/hyperlink" Target="https://login.consultant.ru/link/?req=doc&amp;base=LAW&amp;n=476456&amp;dst=102004" TargetMode="External"/><Relationship Id="rId2" Type="http://schemas.microsoft.com/office/2007/relationships/stylesWithEffects" Target="stylesWithEffects.xml"/><Relationship Id="rId16" Type="http://schemas.openxmlformats.org/officeDocument/2006/relationships/hyperlink" Target="https://login.consultant.ru/link/?req=doc&amp;base=RLAW098&amp;n=170035&amp;dst=101532"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LAW&amp;n=451740" TargetMode="External"/><Relationship Id="rId11" Type="http://schemas.openxmlformats.org/officeDocument/2006/relationships/hyperlink" Target="https://login.consultant.ru/link/?req=doc&amp;base=LAW&amp;n=452899&amp;dst=100311" TargetMode="External"/><Relationship Id="rId5" Type="http://schemas.openxmlformats.org/officeDocument/2006/relationships/hyperlink" Target="https://login.consultant.ru/link/?req=doc&amp;base=LAW&amp;n=476456" TargetMode="External"/><Relationship Id="rId15" Type="http://schemas.openxmlformats.org/officeDocument/2006/relationships/hyperlink" Target="https://login.consultant.ru/link/?req=doc&amp;base=LAW&amp;n=476456&amp;dst=103351" TargetMode="External"/><Relationship Id="rId10" Type="http://schemas.openxmlformats.org/officeDocument/2006/relationships/hyperlink" Target="https://login.consultant.ru/link/?req=doc&amp;base=RLAW098&amp;n=170035&amp;dst=100883"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RLAW098&amp;n=170035&amp;dst=100879" TargetMode="External"/><Relationship Id="rId14" Type="http://schemas.openxmlformats.org/officeDocument/2006/relationships/hyperlink" Target="https://login.consultant.ru/link/?req=doc&amp;base=LAW&amp;n=476456&amp;dst=10317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1181</Words>
  <Characters>6735</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Трофимова Кристина Юрьевна</dc:creator>
  <cp:lastModifiedBy>Трофимова Кристина Юрьевна</cp:lastModifiedBy>
  <cp:revision>1</cp:revision>
  <dcterms:created xsi:type="dcterms:W3CDTF">2024-06-05T11:51:00Z</dcterms:created>
  <dcterms:modified xsi:type="dcterms:W3CDTF">2024-06-05T11:54:00Z</dcterms:modified>
</cp:coreProperties>
</file>