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B7D4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30.12.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894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B7D4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30.12.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bookmarkStart w:id="0" w:name="_GoBack"/>
            <w:bookmarkEnd w:id="0"/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894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400C00" w:rsidRPr="00400C00" w:rsidRDefault="00400C00" w:rsidP="00400C00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5385" w:firstLine="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400C0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О внесении изменений в Примерное положение об оплате труда работников муниципальных учреждений Янтиковского муниципального округа, занятых в сфере образования, утверждённое постановлением администрации Янтиковского муниципального округа от 28.02.2023 № 163 </w:t>
      </w:r>
    </w:p>
    <w:p w:rsidR="00400C00" w:rsidRPr="00400C00" w:rsidRDefault="00400C00" w:rsidP="00400C00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:rsidR="00400C00" w:rsidRPr="00400C00" w:rsidRDefault="00400C00" w:rsidP="00400C00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eastAsiaTheme="minorEastAsia" w:hAnsi="Times New Roman CYR" w:cs="Times New Roman CYR"/>
          <w:kern w:val="0"/>
          <w:sz w:val="16"/>
          <w:szCs w:val="16"/>
          <w:lang w:eastAsia="ru-RU"/>
        </w:rPr>
      </w:pPr>
    </w:p>
    <w:p w:rsidR="00400C00" w:rsidRPr="00400C00" w:rsidRDefault="00400C00" w:rsidP="00400C0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400C0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Администрация Янтиковского муниципального округа постановляет:</w:t>
      </w:r>
    </w:p>
    <w:p w:rsidR="00400C00" w:rsidRPr="00400C00" w:rsidRDefault="00400C00" w:rsidP="00400C00">
      <w:pPr>
        <w:widowControl w:val="0"/>
        <w:numPr>
          <w:ilvl w:val="0"/>
          <w:numId w:val="22"/>
        </w:numPr>
        <w:tabs>
          <w:tab w:val="left" w:pos="1134"/>
        </w:tabs>
        <w:suppressAutoHyphens w:val="0"/>
        <w:autoSpaceDE w:val="0"/>
        <w:autoSpaceDN w:val="0"/>
        <w:adjustRightInd w:val="0"/>
        <w:spacing w:line="360" w:lineRule="auto"/>
        <w:ind w:left="0"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1" w:name="sub_1"/>
      <w:r w:rsidRPr="00400C0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Внести в Примерное положение об оплате труда работников муниципальных учреждений Янтиковского муниципального округа, занятых в сфере образования, утвержденное</w:t>
      </w:r>
      <w:r w:rsidRPr="00400C00">
        <w:rPr>
          <w:rFonts w:ascii="Times New Roman CYR" w:eastAsiaTheme="minorEastAsia" w:hAnsi="Times New Roman CYR" w:cs="Times New Roman CYR"/>
          <w:kern w:val="0"/>
          <w:lang w:eastAsia="ru-RU"/>
        </w:rPr>
        <w:t xml:space="preserve"> </w:t>
      </w:r>
      <w:hyperlink r:id="rId10" w:history="1">
        <w:r w:rsidRPr="00400C00">
          <w:rPr>
            <w:rFonts w:ascii="Times New Roman CYR" w:eastAsiaTheme="minorEastAsia" w:hAnsi="Times New Roman CYR"/>
            <w:kern w:val="0"/>
            <w:sz w:val="28"/>
            <w:szCs w:val="28"/>
            <w:lang w:eastAsia="ru-RU"/>
          </w:rPr>
          <w:t>постановление</w:t>
        </w:r>
      </w:hyperlink>
      <w:proofErr w:type="gramStart"/>
      <w:r w:rsidRPr="00400C00">
        <w:rPr>
          <w:rFonts w:ascii="Times New Roman CYR" w:eastAsiaTheme="minorEastAsia" w:hAnsi="Times New Roman CYR"/>
          <w:kern w:val="0"/>
          <w:sz w:val="28"/>
          <w:szCs w:val="28"/>
          <w:lang w:eastAsia="ru-RU"/>
        </w:rPr>
        <w:t>м</w:t>
      </w:r>
      <w:proofErr w:type="gramEnd"/>
      <w:r w:rsidRPr="00400C0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администрации Янтиковского муниципального округа от 28.02.2023 № 163, следующие изменения:</w:t>
      </w:r>
    </w:p>
    <w:p w:rsidR="00400C00" w:rsidRPr="00400C00" w:rsidRDefault="00400C00" w:rsidP="00400C0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400C0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пункт 2.5 </w:t>
      </w:r>
      <w:r w:rsidRPr="00400C00">
        <w:rPr>
          <w:rFonts w:ascii="Times New Roman CYR" w:eastAsiaTheme="minorEastAsia" w:hAnsi="Times New Roman CYR" w:cs="Times New Roman CYR"/>
          <w:bCs/>
          <w:kern w:val="0"/>
          <w:sz w:val="28"/>
          <w:szCs w:val="28"/>
          <w:lang w:eastAsia="ru-RU"/>
        </w:rPr>
        <w:t>раздела II «Порядок и условия оплаты труда педагогических работников и работников учебно-вспомогательного персонала»</w:t>
      </w:r>
      <w:r w:rsidRPr="00400C0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изложить в следующей редакции:</w:t>
      </w:r>
    </w:p>
    <w:p w:rsidR="00400C00" w:rsidRPr="00400C00" w:rsidRDefault="00400C00" w:rsidP="00400C0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400C0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«2.5. Коэффициент за квалификационную категорию устанавливается работникам учреждения с целью стимулирования их к качественному результату труда на основе повышения профессиональной квалификации и компетентности, инновационной деятельности со дня вынесения решения аттестационной комиссией.</w:t>
      </w:r>
    </w:p>
    <w:p w:rsidR="00400C00" w:rsidRPr="00400C00" w:rsidRDefault="00400C00" w:rsidP="00400C0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400C0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lastRenderedPageBreak/>
        <w:t>Рекомендуемые размеры коэффициента:</w:t>
      </w:r>
    </w:p>
    <w:p w:rsidR="00400C00" w:rsidRPr="00400C00" w:rsidRDefault="00400C00" w:rsidP="00400C0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400C0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0,25 - при наличии высшей квалификационной категории;</w:t>
      </w:r>
    </w:p>
    <w:p w:rsidR="00400C00" w:rsidRPr="00400C00" w:rsidRDefault="00400C00" w:rsidP="00400C0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400C0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0,15 - при наличии первой квалификационной категории.</w:t>
      </w:r>
    </w:p>
    <w:p w:rsidR="00400C00" w:rsidRPr="00400C00" w:rsidRDefault="00400C00" w:rsidP="00400C0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400C0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При наличии у педагогического работника квалификационных категорий «педагог-наставник», «педагог-методист» устанавливается доплата в размере до 30% от оклада (ставки) по каждой квалификационной категории при условии выполнения педагогическим работником дополнительных видов работ, непосредственно связанных с образовательной деятельностью:</w:t>
      </w:r>
    </w:p>
    <w:p w:rsidR="00400C00" w:rsidRPr="00400C00" w:rsidRDefault="00400C00" w:rsidP="00400C0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proofErr w:type="gramStart"/>
      <w:r w:rsidRPr="00400C0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 руководство методическим объединением, предметной, цикловой, методической комиссией в образовательной организации педагогическим работникам, имеющим квалификационную категорию «педагог-методист»;</w:t>
      </w:r>
      <w:proofErr w:type="gramEnd"/>
    </w:p>
    <w:p w:rsidR="00400C00" w:rsidRPr="00400C00" w:rsidRDefault="00400C00" w:rsidP="00400C0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400C0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за выполнение </w:t>
      </w:r>
      <w:proofErr w:type="gramStart"/>
      <w:r w:rsidRPr="00400C0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дополнительной</w:t>
      </w:r>
      <w:proofErr w:type="gramEnd"/>
      <w:r w:rsidRPr="00400C0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работы, связанной с наставничеством, педагогическим работникам, имеющим квалификационную категорию «педагог-наставник».</w:t>
      </w:r>
    </w:p>
    <w:p w:rsidR="00400C00" w:rsidRPr="00400C00" w:rsidRDefault="00400C00" w:rsidP="00400C0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400C0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Конкретный размер доплаты устанавливается с учетом содержания и (или) объема дополнительных видов работ на период их выполнения.</w:t>
      </w:r>
    </w:p>
    <w:p w:rsidR="00400C00" w:rsidRPr="00400C00" w:rsidRDefault="00400C00" w:rsidP="00400C0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400C0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Коэффициент за квалификационную категорию применяется при оплате труда педагогических работников за установленную учебную нагрузку при тарификации.</w:t>
      </w:r>
    </w:p>
    <w:p w:rsidR="00400C00" w:rsidRPr="00400C00" w:rsidRDefault="00400C00" w:rsidP="00400C0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400C0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Применение коэффициента за квалификационную категорию не учитывается при начислении иных стимулирующих и компенсационных выплат, устанавливаемых в процентном отношении к размеру оклада (ставки)</w:t>
      </w:r>
      <w:proofErr w:type="gramStart"/>
      <w:r w:rsidRPr="00400C0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.»</w:t>
      </w:r>
      <w:proofErr w:type="gramEnd"/>
      <w:r w:rsidRPr="00400C0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.</w:t>
      </w:r>
    </w:p>
    <w:p w:rsidR="00400C00" w:rsidRPr="00400C00" w:rsidRDefault="00400C00" w:rsidP="00400C0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2" w:name="sub_2"/>
      <w:bookmarkEnd w:id="1"/>
      <w:r w:rsidRPr="00400C0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2. Настоящее постановление вступает в силу со дня его </w:t>
      </w:r>
      <w:hyperlink r:id="rId11" w:history="1">
        <w:r w:rsidRPr="00400C00">
          <w:rPr>
            <w:rFonts w:ascii="Times New Roman CYR" w:eastAsiaTheme="minorEastAsia" w:hAnsi="Times New Roman CYR"/>
            <w:kern w:val="0"/>
            <w:sz w:val="28"/>
            <w:szCs w:val="28"/>
            <w:lang w:eastAsia="ru-RU"/>
          </w:rPr>
          <w:t>официального опубликования</w:t>
        </w:r>
      </w:hyperlink>
      <w:r w:rsidRPr="00400C0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.</w:t>
      </w:r>
    </w:p>
    <w:bookmarkEnd w:id="2"/>
    <w:p w:rsidR="00400C00" w:rsidRPr="00400C00" w:rsidRDefault="00400C00" w:rsidP="00400C00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:rsidR="00400C00" w:rsidRPr="00400C00" w:rsidRDefault="00400C00" w:rsidP="00400C00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tbl>
      <w:tblPr>
        <w:tblW w:w="4963" w:type="pct"/>
        <w:tblInd w:w="108" w:type="dxa"/>
        <w:tblLook w:val="0000" w:firstRow="0" w:lastRow="0" w:firstColumn="0" w:lastColumn="0" w:noHBand="0" w:noVBand="0"/>
      </w:tblPr>
      <w:tblGrid>
        <w:gridCol w:w="6571"/>
        <w:gridCol w:w="3210"/>
      </w:tblGrid>
      <w:tr w:rsidR="00400C00" w:rsidRPr="00400C00" w:rsidTr="00400C00">
        <w:tc>
          <w:tcPr>
            <w:tcW w:w="3359" w:type="pct"/>
            <w:tcBorders>
              <w:top w:val="nil"/>
              <w:left w:val="nil"/>
              <w:bottom w:val="nil"/>
              <w:right w:val="nil"/>
            </w:tcBorders>
          </w:tcPr>
          <w:p w:rsidR="00400C00" w:rsidRPr="00400C00" w:rsidRDefault="00400C00" w:rsidP="00400C0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8"/>
                <w:szCs w:val="28"/>
                <w:lang w:eastAsia="ru-RU"/>
              </w:rPr>
            </w:pPr>
            <w:r w:rsidRPr="00400C00">
              <w:rPr>
                <w:rFonts w:ascii="Times New Roman CYR" w:eastAsiaTheme="minorEastAsia" w:hAnsi="Times New Roman CYR" w:cs="Times New Roman CYR"/>
                <w:kern w:val="0"/>
                <w:sz w:val="28"/>
                <w:szCs w:val="28"/>
                <w:lang w:eastAsia="ru-RU"/>
              </w:rPr>
              <w:t>Глава Янтиковского</w:t>
            </w:r>
            <w:r w:rsidRPr="00400C00">
              <w:rPr>
                <w:rFonts w:ascii="Times New Roman CYR" w:eastAsiaTheme="minorEastAsia" w:hAnsi="Times New Roman CYR" w:cs="Times New Roman CYR"/>
                <w:kern w:val="0"/>
                <w:sz w:val="28"/>
                <w:szCs w:val="28"/>
                <w:lang w:eastAsia="ru-RU"/>
              </w:rPr>
              <w:br/>
              <w:t>муниципального округа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</w:tcPr>
          <w:p w:rsidR="00400C00" w:rsidRPr="00400C00" w:rsidRDefault="00400C00" w:rsidP="00400C0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ascii="Times New Roman CYR" w:eastAsiaTheme="minorEastAsia" w:hAnsi="Times New Roman CYR" w:cs="Times New Roman CYR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8"/>
                <w:szCs w:val="28"/>
                <w:lang w:eastAsia="ru-RU"/>
              </w:rPr>
              <w:t xml:space="preserve">О.А. </w:t>
            </w:r>
            <w:r w:rsidRPr="00400C00">
              <w:rPr>
                <w:rFonts w:ascii="Times New Roman CYR" w:eastAsiaTheme="minorEastAsia" w:hAnsi="Times New Roman CYR" w:cs="Times New Roman CYR"/>
                <w:kern w:val="0"/>
                <w:sz w:val="28"/>
                <w:szCs w:val="28"/>
                <w:lang w:eastAsia="ru-RU"/>
              </w:rPr>
              <w:t>Ломоносов</w:t>
            </w:r>
          </w:p>
        </w:tc>
      </w:tr>
    </w:tbl>
    <w:p w:rsidR="00400C00" w:rsidRPr="00400C00" w:rsidRDefault="00400C00" w:rsidP="00400C00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eastAsiaTheme="minorEastAsia" w:hAnsi="Times New Roman CYR" w:cs="Times New Roman CYR"/>
          <w:kern w:val="0"/>
          <w:lang w:eastAsia="ru-RU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2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4B82F21"/>
    <w:multiLevelType w:val="hybridMultilevel"/>
    <w:tmpl w:val="E318AF1C"/>
    <w:lvl w:ilvl="0" w:tplc="59C2C5B2">
      <w:start w:val="1"/>
      <w:numFmt w:val="decimal"/>
      <w:lvlText w:val="%1."/>
      <w:lvlJc w:val="left"/>
      <w:pPr>
        <w:ind w:left="1800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8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2"/>
  </w:num>
  <w:num w:numId="3">
    <w:abstractNumId w:val="15"/>
  </w:num>
  <w:num w:numId="4">
    <w:abstractNumId w:val="13"/>
  </w:num>
  <w:num w:numId="5">
    <w:abstractNumId w:val="27"/>
  </w:num>
  <w:num w:numId="6">
    <w:abstractNumId w:val="24"/>
  </w:num>
  <w:num w:numId="7">
    <w:abstractNumId w:val="18"/>
  </w:num>
  <w:num w:numId="8">
    <w:abstractNumId w:val="23"/>
  </w:num>
  <w:num w:numId="9">
    <w:abstractNumId w:val="26"/>
  </w:num>
  <w:num w:numId="10">
    <w:abstractNumId w:val="8"/>
  </w:num>
  <w:num w:numId="11">
    <w:abstractNumId w:val="25"/>
  </w:num>
  <w:num w:numId="12">
    <w:abstractNumId w:val="10"/>
  </w:num>
  <w:num w:numId="13">
    <w:abstractNumId w:val="11"/>
  </w:num>
  <w:num w:numId="14">
    <w:abstractNumId w:val="20"/>
  </w:num>
  <w:num w:numId="15">
    <w:abstractNumId w:val="7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9"/>
  </w:num>
  <w:num w:numId="19">
    <w:abstractNumId w:val="16"/>
  </w:num>
  <w:num w:numId="20">
    <w:abstractNumId w:val="14"/>
  </w:num>
  <w:num w:numId="21">
    <w:abstractNumId w:val="21"/>
  </w:num>
  <w:num w:numId="22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0C00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B7D4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410450265/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document/redirect/408612487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73801-72F0-41A6-BB44-7F7AD47EF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2023-03-31T12:17:00Z</cp:lastPrinted>
  <dcterms:created xsi:type="dcterms:W3CDTF">2023-01-09T05:07:00Z</dcterms:created>
  <dcterms:modified xsi:type="dcterms:W3CDTF">2026-01-14T05:19:00Z</dcterms:modified>
</cp:coreProperties>
</file>