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hAnsi="Times New Roman" w:cs="Times New Roman"/>
          <w:sz w:val="28"/>
          <w:szCs w:val="28"/>
        </w:rPr>
      </w:pPr>
    </w:p>
    <w:tbl>
      <w:tblPr>
        <w:tblpPr w:leftFromText="180" w:rightFromText="180" w:bottomFromText="200" w:vertAnchor="page" w:tblpY="1259"/>
        <w:tblW w:w="0" w:type="auto"/>
        <w:tblLayout w:type="fixed"/>
        <w:tblLook w:val="04A0" w:firstRow="1" w:lastRow="0" w:firstColumn="1" w:lastColumn="0" w:noHBand="0" w:noVBand="1"/>
      </w:tblPr>
      <w:tblGrid>
        <w:gridCol w:w="3799"/>
        <w:gridCol w:w="1588"/>
        <w:gridCol w:w="3837"/>
      </w:tblGrid>
      <w:tr>
        <w:trPr>
          <w:trHeight w:val="1418"/>
        </w:trPr>
        <w:tc>
          <w:tcPr>
            <w:tcW w:w="3799" w:type="dxa"/>
          </w:tcPr>
          <w:p>
            <w:pPr>
              <w:keepNext/>
              <w:overflowPunct w:val="0"/>
              <w:autoSpaceDE w:val="0"/>
              <w:autoSpaceDN w:val="0"/>
              <w:adjustRightInd w:val="0"/>
              <w:spacing w:after="0" w:line="276" w:lineRule="auto"/>
              <w:ind w:left="-108" w:right="-102"/>
              <w:jc w:val="center"/>
              <w:textAlignment w:val="baseline"/>
              <w:outlineLvl w:val="2"/>
              <w:rPr>
                <w:rFonts w:ascii="Times New Roman" w:eastAsia="Times New Roman" w:hAnsi="Times New Roman" w:cs="Times New Roman"/>
                <w:b/>
                <w:spacing w:val="40"/>
                <w:szCs w:val="24"/>
              </w:rPr>
            </w:pPr>
          </w:p>
          <w:p>
            <w:pPr>
              <w:keepNext/>
              <w:overflowPunct w:val="0"/>
              <w:autoSpaceDE w:val="0"/>
              <w:autoSpaceDN w:val="0"/>
              <w:adjustRightInd w:val="0"/>
              <w:spacing w:after="0" w:line="276" w:lineRule="auto"/>
              <w:ind w:right="-102"/>
              <w:textAlignment w:val="baseline"/>
              <w:outlineLvl w:val="2"/>
              <w:rPr>
                <w:rFonts w:ascii="Baltica Chv" w:eastAsia="Times New Roman" w:hAnsi="Baltica Chv" w:cs="Times New Roman"/>
                <w:b/>
                <w:spacing w:val="40"/>
                <w:szCs w:val="24"/>
              </w:rPr>
            </w:pPr>
            <w:r>
              <w:rPr>
                <w:rFonts w:ascii="Times New Roman" w:eastAsia="Times New Roman" w:hAnsi="Times New Roman" w:cs="Times New Roman"/>
                <w:b/>
                <w:spacing w:val="40"/>
                <w:szCs w:val="24"/>
              </w:rPr>
              <w:t>Чувашская</w:t>
            </w:r>
            <w:r>
              <w:rPr>
                <w:rFonts w:ascii="Baltica Chv" w:eastAsia="Times New Roman" w:hAnsi="Baltica Chv" w:cs="Times New Roman"/>
                <w:b/>
                <w:spacing w:val="40"/>
                <w:szCs w:val="24"/>
              </w:rPr>
              <w:t xml:space="preserve"> </w:t>
            </w:r>
            <w:r>
              <w:rPr>
                <w:rFonts w:ascii="Times New Roman" w:eastAsia="Times New Roman" w:hAnsi="Times New Roman" w:cs="Times New Roman"/>
                <w:b/>
                <w:spacing w:val="40"/>
                <w:szCs w:val="24"/>
              </w:rPr>
              <w:t>Республика</w:t>
            </w:r>
          </w:p>
          <w:p>
            <w:pPr>
              <w:overflowPunct w:val="0"/>
              <w:autoSpaceDE w:val="0"/>
              <w:autoSpaceDN w:val="0"/>
              <w:adjustRightInd w:val="0"/>
              <w:spacing w:after="0" w:line="276" w:lineRule="auto"/>
              <w:textAlignment w:val="baseline"/>
              <w:rPr>
                <w:rFonts w:ascii="Times New Roman" w:eastAsia="Times New Roman" w:hAnsi="Times New Roman" w:cs="Times New Roman"/>
                <w:sz w:val="8"/>
                <w:szCs w:val="24"/>
              </w:rPr>
            </w:pPr>
          </w:p>
          <w:p>
            <w:pPr>
              <w:keepNext/>
              <w:overflowPunct w:val="0"/>
              <w:autoSpaceDE w:val="0"/>
              <w:autoSpaceDN w:val="0"/>
              <w:adjustRightInd w:val="0"/>
              <w:spacing w:after="0" w:line="276" w:lineRule="auto"/>
              <w:ind w:left="-108" w:right="-102"/>
              <w:jc w:val="center"/>
              <w:textAlignment w:val="baseline"/>
              <w:outlineLvl w:val="2"/>
              <w:rPr>
                <w:rFonts w:ascii="Baltica Chv" w:eastAsia="Times New Roman" w:hAnsi="Baltica Chv" w:cs="Times New Roman"/>
                <w:b/>
                <w:spacing w:val="40"/>
                <w:szCs w:val="24"/>
              </w:rPr>
            </w:pPr>
            <w:r>
              <w:rPr>
                <w:rFonts w:ascii="Times New Roman" w:eastAsia="Times New Roman" w:hAnsi="Times New Roman" w:cs="Times New Roman"/>
                <w:b/>
                <w:spacing w:val="40"/>
                <w:szCs w:val="24"/>
              </w:rPr>
              <w:t>Чебоксарское</w:t>
            </w:r>
            <w:r>
              <w:rPr>
                <w:rFonts w:ascii="Baltica Chv" w:eastAsia="Times New Roman" w:hAnsi="Baltica Chv" w:cs="Times New Roman"/>
                <w:b/>
                <w:spacing w:val="40"/>
                <w:szCs w:val="24"/>
              </w:rPr>
              <w:t xml:space="preserve"> </w:t>
            </w:r>
            <w:r>
              <w:rPr>
                <w:rFonts w:ascii="Times New Roman" w:eastAsia="Times New Roman" w:hAnsi="Times New Roman" w:cs="Times New Roman"/>
                <w:b/>
                <w:spacing w:val="40"/>
                <w:szCs w:val="24"/>
              </w:rPr>
              <w:t>городское</w:t>
            </w:r>
          </w:p>
          <w:p>
            <w:pPr>
              <w:keepNext/>
              <w:overflowPunct w:val="0"/>
              <w:autoSpaceDE w:val="0"/>
              <w:autoSpaceDN w:val="0"/>
              <w:adjustRightInd w:val="0"/>
              <w:spacing w:after="0" w:line="276" w:lineRule="auto"/>
              <w:ind w:left="-108" w:right="-102"/>
              <w:jc w:val="center"/>
              <w:textAlignment w:val="baseline"/>
              <w:outlineLvl w:val="2"/>
              <w:rPr>
                <w:rFonts w:ascii="Baltica Chv" w:eastAsia="Times New Roman" w:hAnsi="Baltica Chv" w:cs="Times New Roman"/>
                <w:szCs w:val="24"/>
              </w:rPr>
            </w:pPr>
            <w:r>
              <w:rPr>
                <w:rFonts w:ascii="Times New Roman" w:eastAsia="Times New Roman" w:hAnsi="Times New Roman" w:cs="Times New Roman"/>
                <w:b/>
                <w:spacing w:val="40"/>
                <w:szCs w:val="24"/>
              </w:rPr>
              <w:t>Собрание</w:t>
            </w:r>
            <w:r>
              <w:rPr>
                <w:rFonts w:ascii="Baltica Chv" w:eastAsia="Times New Roman" w:hAnsi="Baltica Chv" w:cs="Times New Roman"/>
                <w:b/>
                <w:spacing w:val="40"/>
                <w:szCs w:val="24"/>
              </w:rPr>
              <w:t xml:space="preserve"> </w:t>
            </w:r>
            <w:r>
              <w:rPr>
                <w:rFonts w:ascii="Times New Roman" w:eastAsia="Times New Roman" w:hAnsi="Times New Roman" w:cs="Times New Roman"/>
                <w:b/>
                <w:spacing w:val="40"/>
                <w:szCs w:val="24"/>
              </w:rPr>
              <w:t>депутатов</w:t>
            </w:r>
          </w:p>
          <w:p>
            <w:pPr>
              <w:overflowPunct w:val="0"/>
              <w:autoSpaceDE w:val="0"/>
              <w:autoSpaceDN w:val="0"/>
              <w:adjustRightInd w:val="0"/>
              <w:spacing w:after="0" w:line="276" w:lineRule="auto"/>
              <w:ind w:left="-112" w:right="-102"/>
              <w:jc w:val="center"/>
              <w:textAlignment w:val="baseline"/>
              <w:rPr>
                <w:rFonts w:ascii="Baltica Chv" w:eastAsia="Times New Roman" w:hAnsi="Baltica Chv" w:cs="Times New Roman"/>
                <w:b/>
                <w:szCs w:val="24"/>
              </w:rPr>
            </w:pPr>
          </w:p>
          <w:p>
            <w:pPr>
              <w:keepNext/>
              <w:overflowPunct w:val="0"/>
              <w:autoSpaceDE w:val="0"/>
              <w:autoSpaceDN w:val="0"/>
              <w:adjustRightInd w:val="0"/>
              <w:spacing w:after="0" w:line="276" w:lineRule="auto"/>
              <w:jc w:val="center"/>
              <w:textAlignment w:val="baseline"/>
              <w:outlineLvl w:val="3"/>
              <w:rPr>
                <w:rFonts w:ascii="Baltica Chv" w:eastAsia="Times New Roman" w:hAnsi="Baltica Chv" w:cs="Times New Roman"/>
                <w:b/>
                <w:caps/>
                <w:spacing w:val="40"/>
                <w:szCs w:val="24"/>
              </w:rPr>
            </w:pPr>
            <w:r>
              <w:rPr>
                <w:rFonts w:ascii="Times New Roman" w:eastAsia="Times New Roman" w:hAnsi="Times New Roman" w:cs="Times New Roman"/>
                <w:b/>
                <w:caps/>
                <w:spacing w:val="40"/>
                <w:szCs w:val="24"/>
              </w:rPr>
              <w:t>РЕШЕНИЕ</w:t>
            </w:r>
          </w:p>
        </w:tc>
        <w:tc>
          <w:tcPr>
            <w:tcW w:w="1588" w:type="dxa"/>
          </w:tcPr>
          <w:p>
            <w:pPr>
              <w:overflowPunct w:val="0"/>
              <w:autoSpaceDE w:val="0"/>
              <w:autoSpaceDN w:val="0"/>
              <w:adjustRightInd w:val="0"/>
              <w:spacing w:after="0" w:line="276" w:lineRule="auto"/>
              <w:ind w:right="-1"/>
              <w:jc w:val="center"/>
              <w:textAlignment w:val="baseline"/>
              <w:rPr>
                <w:rFonts w:ascii="Times New Roman" w:eastAsia="Times New Roman" w:hAnsi="Times New Roman" w:cs="Times New Roman"/>
                <w:noProof/>
                <w:sz w:val="28"/>
                <w:szCs w:val="24"/>
              </w:rPr>
            </w:pPr>
          </w:p>
          <w:p>
            <w:pPr>
              <w:overflowPunct w:val="0"/>
              <w:autoSpaceDE w:val="0"/>
              <w:autoSpaceDN w:val="0"/>
              <w:adjustRightInd w:val="0"/>
              <w:spacing w:after="0" w:line="276" w:lineRule="auto"/>
              <w:ind w:right="-1"/>
              <w:jc w:val="center"/>
              <w:textAlignment w:val="baseline"/>
              <w:rPr>
                <w:rFonts w:ascii="Times New Roman" w:eastAsia="Times New Roman" w:hAnsi="Times New Roman" w:cs="Times New Roman"/>
                <w:b/>
                <w:sz w:val="28"/>
                <w:szCs w:val="24"/>
              </w:rPr>
            </w:pPr>
            <w:r>
              <w:rPr>
                <w:rFonts w:ascii="Times New Roman" w:eastAsia="Times New Roman" w:hAnsi="Times New Roman" w:cs="Times New Roman"/>
                <w:noProof/>
                <w:sz w:val="28"/>
                <w:szCs w:val="24"/>
                <w:lang w:eastAsia="ru-RU"/>
              </w:rPr>
              <w:drawing>
                <wp:inline distT="0" distB="0" distL="0" distR="0">
                  <wp:extent cx="542925" cy="693420"/>
                  <wp:effectExtent l="0" t="0" r="9525" b="0"/>
                  <wp:docPr id="1" name="Рисунок 1" descr="SMALL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MALLGERB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93420"/>
                          </a:xfrm>
                          <a:prstGeom prst="rect">
                            <a:avLst/>
                          </a:prstGeom>
                          <a:noFill/>
                          <a:ln>
                            <a:noFill/>
                          </a:ln>
                        </pic:spPr>
                      </pic:pic>
                    </a:graphicData>
                  </a:graphic>
                </wp:inline>
              </w:drawing>
            </w:r>
          </w:p>
        </w:tc>
        <w:tc>
          <w:tcPr>
            <w:tcW w:w="3837" w:type="dxa"/>
          </w:tcPr>
          <w:p>
            <w:pPr>
              <w:keepNext/>
              <w:overflowPunct w:val="0"/>
              <w:autoSpaceDE w:val="0"/>
              <w:autoSpaceDN w:val="0"/>
              <w:adjustRightInd w:val="0"/>
              <w:spacing w:after="0" w:line="276" w:lineRule="auto"/>
              <w:ind w:left="-108" w:right="-107"/>
              <w:jc w:val="center"/>
              <w:textAlignment w:val="baseline"/>
              <w:outlineLvl w:val="2"/>
              <w:rPr>
                <w:rFonts w:ascii="Times New Roman" w:eastAsia="Times New Roman" w:hAnsi="Times New Roman" w:cs="Times New Roman"/>
                <w:b/>
                <w:spacing w:val="40"/>
                <w:szCs w:val="24"/>
              </w:rPr>
            </w:pPr>
          </w:p>
          <w:p>
            <w:pPr>
              <w:keepNext/>
              <w:overflowPunct w:val="0"/>
              <w:autoSpaceDE w:val="0"/>
              <w:autoSpaceDN w:val="0"/>
              <w:adjustRightInd w:val="0"/>
              <w:spacing w:after="0" w:line="276" w:lineRule="auto"/>
              <w:ind w:left="-108" w:right="-107"/>
              <w:jc w:val="center"/>
              <w:textAlignment w:val="baseline"/>
              <w:outlineLvl w:val="2"/>
              <w:rPr>
                <w:rFonts w:ascii="Baltica Chv" w:eastAsia="Times New Roman" w:hAnsi="Baltica Chv" w:cs="Times New Roman"/>
                <w:b/>
                <w:spacing w:val="40"/>
                <w:szCs w:val="24"/>
              </w:rPr>
            </w:pPr>
            <w:proofErr w:type="spellStart"/>
            <w:r>
              <w:rPr>
                <w:rFonts w:ascii="Times New Roman" w:eastAsia="Times New Roman" w:hAnsi="Times New Roman" w:cs="Times New Roman"/>
                <w:b/>
                <w:spacing w:val="40"/>
                <w:szCs w:val="24"/>
              </w:rPr>
              <w:t>Чǎваш</w:t>
            </w:r>
            <w:proofErr w:type="spellEnd"/>
            <w:r>
              <w:rPr>
                <w:rFonts w:ascii="Baltica Chv" w:eastAsia="Times New Roman" w:hAnsi="Baltica Chv" w:cs="Times New Roman"/>
                <w:b/>
                <w:spacing w:val="40"/>
                <w:szCs w:val="24"/>
              </w:rPr>
              <w:t xml:space="preserve"> </w:t>
            </w:r>
            <w:r>
              <w:rPr>
                <w:rFonts w:ascii="Times New Roman" w:eastAsia="Times New Roman" w:hAnsi="Times New Roman" w:cs="Times New Roman"/>
                <w:b/>
                <w:spacing w:val="40"/>
                <w:szCs w:val="24"/>
              </w:rPr>
              <w:t>Республики</w:t>
            </w:r>
          </w:p>
          <w:p>
            <w:pPr>
              <w:overflowPunct w:val="0"/>
              <w:autoSpaceDE w:val="0"/>
              <w:autoSpaceDN w:val="0"/>
              <w:adjustRightInd w:val="0"/>
              <w:spacing w:after="0" w:line="276" w:lineRule="auto"/>
              <w:textAlignment w:val="baseline"/>
              <w:rPr>
                <w:rFonts w:ascii="Baltica Chv" w:eastAsia="Times New Roman" w:hAnsi="Baltica Chv" w:cs="Times New Roman"/>
                <w:b/>
                <w:spacing w:val="40"/>
                <w:sz w:val="8"/>
                <w:szCs w:val="24"/>
              </w:rPr>
            </w:pPr>
          </w:p>
          <w:p>
            <w:pPr>
              <w:keepNext/>
              <w:overflowPunct w:val="0"/>
              <w:autoSpaceDE w:val="0"/>
              <w:autoSpaceDN w:val="0"/>
              <w:adjustRightInd w:val="0"/>
              <w:spacing w:after="0" w:line="276" w:lineRule="auto"/>
              <w:ind w:left="-108" w:right="-107"/>
              <w:jc w:val="center"/>
              <w:textAlignment w:val="baseline"/>
              <w:outlineLvl w:val="2"/>
              <w:rPr>
                <w:rFonts w:ascii="Baltica Chv" w:eastAsia="Times New Roman" w:hAnsi="Baltica Chv" w:cs="Times New Roman"/>
                <w:b/>
                <w:spacing w:val="40"/>
                <w:szCs w:val="24"/>
              </w:rPr>
            </w:pPr>
            <w:proofErr w:type="spellStart"/>
            <w:r>
              <w:rPr>
                <w:rFonts w:ascii="Times New Roman" w:eastAsia="Times New Roman" w:hAnsi="Times New Roman" w:cs="Times New Roman"/>
                <w:b/>
                <w:spacing w:val="40"/>
                <w:szCs w:val="24"/>
              </w:rPr>
              <w:t>Шупашкар</w:t>
            </w:r>
            <w:proofErr w:type="spellEnd"/>
            <w:r>
              <w:rPr>
                <w:rFonts w:ascii="Baltica Chv" w:eastAsia="Times New Roman" w:hAnsi="Baltica Chv" w:cs="Times New Roman"/>
                <w:b/>
                <w:spacing w:val="40"/>
                <w:szCs w:val="24"/>
              </w:rPr>
              <w:t xml:space="preserve"> </w:t>
            </w:r>
            <w:proofErr w:type="spellStart"/>
            <w:r>
              <w:rPr>
                <w:rFonts w:ascii="Times New Roman" w:eastAsia="Times New Roman" w:hAnsi="Times New Roman" w:cs="Times New Roman"/>
                <w:b/>
                <w:spacing w:val="40"/>
                <w:szCs w:val="24"/>
              </w:rPr>
              <w:t>хулин</w:t>
            </w:r>
            <w:proofErr w:type="spellEnd"/>
          </w:p>
          <w:p>
            <w:pPr>
              <w:keepNext/>
              <w:overflowPunct w:val="0"/>
              <w:autoSpaceDE w:val="0"/>
              <w:autoSpaceDN w:val="0"/>
              <w:adjustRightInd w:val="0"/>
              <w:spacing w:after="0" w:line="276" w:lineRule="auto"/>
              <w:ind w:left="-108" w:right="-107"/>
              <w:jc w:val="center"/>
              <w:textAlignment w:val="baseline"/>
              <w:outlineLvl w:val="2"/>
              <w:rPr>
                <w:rFonts w:ascii="Baltica Chv" w:eastAsia="Times New Roman" w:hAnsi="Baltica Chv" w:cs="Times New Roman"/>
                <w:b/>
                <w:spacing w:val="40"/>
                <w:szCs w:val="24"/>
              </w:rPr>
            </w:pPr>
            <w:proofErr w:type="spellStart"/>
            <w:r>
              <w:rPr>
                <w:rFonts w:ascii="Times New Roman" w:eastAsia="Times New Roman" w:hAnsi="Times New Roman" w:cs="Times New Roman"/>
                <w:b/>
                <w:spacing w:val="40"/>
                <w:szCs w:val="24"/>
              </w:rPr>
              <w:t>депутатсен</w:t>
            </w:r>
            <w:proofErr w:type="spellEnd"/>
            <w:r>
              <w:rPr>
                <w:rFonts w:ascii="Baltica Chv" w:eastAsia="Times New Roman" w:hAnsi="Baltica Chv" w:cs="Times New Roman"/>
                <w:b/>
                <w:spacing w:val="40"/>
                <w:szCs w:val="24"/>
              </w:rPr>
              <w:t xml:space="preserve"> </w:t>
            </w:r>
            <w:proofErr w:type="spellStart"/>
            <w:r>
              <w:rPr>
                <w:rFonts w:ascii="Times New Roman" w:eastAsia="Times New Roman" w:hAnsi="Times New Roman" w:cs="Times New Roman"/>
                <w:b/>
                <w:spacing w:val="40"/>
                <w:szCs w:val="24"/>
              </w:rPr>
              <w:t>Пухăвĕ</w:t>
            </w:r>
            <w:proofErr w:type="spellEnd"/>
          </w:p>
          <w:p>
            <w:pPr>
              <w:overflowPunct w:val="0"/>
              <w:autoSpaceDE w:val="0"/>
              <w:autoSpaceDN w:val="0"/>
              <w:adjustRightInd w:val="0"/>
              <w:spacing w:after="0" w:line="276" w:lineRule="auto"/>
              <w:jc w:val="center"/>
              <w:textAlignment w:val="baseline"/>
              <w:rPr>
                <w:rFonts w:ascii="Baltica Chv" w:eastAsia="Times New Roman" w:hAnsi="Baltica Chv" w:cs="Times New Roman"/>
                <w:b/>
                <w:spacing w:val="40"/>
                <w:szCs w:val="24"/>
              </w:rPr>
            </w:pPr>
          </w:p>
          <w:p>
            <w:pPr>
              <w:keepNext/>
              <w:overflowPunct w:val="0"/>
              <w:autoSpaceDE w:val="0"/>
              <w:autoSpaceDN w:val="0"/>
              <w:adjustRightInd w:val="0"/>
              <w:spacing w:after="0" w:line="276" w:lineRule="auto"/>
              <w:ind w:left="-108" w:right="-102"/>
              <w:jc w:val="center"/>
              <w:textAlignment w:val="baseline"/>
              <w:outlineLvl w:val="2"/>
              <w:rPr>
                <w:rFonts w:ascii="Times New Roman" w:eastAsia="Times New Roman" w:hAnsi="Times New Roman" w:cs="Times New Roman"/>
                <w:b/>
                <w:spacing w:val="40"/>
                <w:szCs w:val="24"/>
              </w:rPr>
            </w:pPr>
            <w:r>
              <w:rPr>
                <w:rFonts w:ascii="Times New Roman" w:eastAsia="Times New Roman" w:hAnsi="Times New Roman" w:cs="Times New Roman"/>
                <w:b/>
                <w:szCs w:val="24"/>
              </w:rPr>
              <w:t>ЙЫШĂНУ</w:t>
            </w:r>
          </w:p>
        </w:tc>
      </w:tr>
    </w:tbl>
    <w:p>
      <w:pPr>
        <w:spacing w:after="0" w:line="288" w:lineRule="auto"/>
        <w:ind w:right="-1"/>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 апреля 2025 года № 1989</w:t>
      </w:r>
    </w:p>
    <w:tbl>
      <w:tblPr>
        <w:tblStyle w:val="ac"/>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3"/>
      </w:tblGrid>
      <w:tr>
        <w:tc>
          <w:tcPr>
            <w:tcW w:w="5245" w:type="dxa"/>
          </w:tcPr>
          <w:p>
            <w:pPr>
              <w:widowControl w:val="0"/>
              <w:tabs>
                <w:tab w:val="left" w:pos="4111"/>
              </w:tabs>
              <w:autoSpaceDE w:val="0"/>
              <w:autoSpaceDN w:val="0"/>
              <w:adjustRightInd w:val="0"/>
              <w:jc w:val="both"/>
              <w:rPr>
                <w:rFonts w:ascii="Times New Roman" w:eastAsia="Times New Roman" w:hAnsi="Times New Roman" w:cs="Times New Roman"/>
                <w:color w:val="000000"/>
                <w:sz w:val="28"/>
                <w:szCs w:val="28"/>
                <w:lang w:eastAsia="ru-RU"/>
              </w:rPr>
            </w:pPr>
            <w:hyperlink r:id="rId8" w:history="1">
              <w:r>
                <w:rPr>
                  <w:rFonts w:ascii="Times New Roman" w:eastAsia="Times New Roman" w:hAnsi="Times New Roman" w:cs="Times New Roman"/>
                  <w:color w:val="000000"/>
                  <w:sz w:val="28"/>
                  <w:szCs w:val="28"/>
                  <w:lang w:eastAsia="ru-RU"/>
                </w:rPr>
                <w:br/>
                <w:t>О дополнительном</w:t>
              </w:r>
            </w:hyperlink>
            <w:r>
              <w:rPr>
                <w:rFonts w:ascii="Times New Roman" w:eastAsia="Times New Roman" w:hAnsi="Times New Roman" w:cs="Times New Roman"/>
                <w:color w:val="000000"/>
                <w:sz w:val="28"/>
                <w:szCs w:val="28"/>
                <w:lang w:eastAsia="ru-RU"/>
              </w:rPr>
              <w:t xml:space="preserve"> соглашении к Соглашению о передаче Контрольно-счетной палате Чувашской Республики полномочий по осуществлению внешнего муниципального финансового контроля в муниципальном образовании город Чебоксары от 30 декабря 2021 года </w:t>
            </w:r>
          </w:p>
          <w:p>
            <w:pPr>
              <w:widowControl w:val="0"/>
              <w:tabs>
                <w:tab w:val="left" w:pos="4111"/>
              </w:tabs>
              <w:autoSpaceDE w:val="0"/>
              <w:autoSpaceDN w:val="0"/>
              <w:adjustRightInd w:val="0"/>
              <w:jc w:val="both"/>
              <w:rPr>
                <w:rFonts w:ascii="Times New Roman" w:eastAsia="Times New Roman" w:hAnsi="Times New Roman" w:cs="Times New Roman"/>
                <w:color w:val="000000"/>
                <w:sz w:val="28"/>
                <w:szCs w:val="28"/>
                <w:lang w:eastAsia="ru-RU"/>
              </w:rPr>
            </w:pPr>
          </w:p>
        </w:tc>
        <w:tc>
          <w:tcPr>
            <w:tcW w:w="4673" w:type="dxa"/>
          </w:tcPr>
          <w:p>
            <w:pPr>
              <w:widowControl w:val="0"/>
              <w:tabs>
                <w:tab w:val="left" w:pos="4111"/>
              </w:tabs>
              <w:autoSpaceDE w:val="0"/>
              <w:autoSpaceDN w:val="0"/>
              <w:adjustRightInd w:val="0"/>
              <w:ind w:right="4820"/>
              <w:jc w:val="both"/>
              <w:rPr>
                <w:rFonts w:ascii="Times New Roman" w:eastAsia="Times New Roman" w:hAnsi="Times New Roman" w:cs="Times New Roman"/>
                <w:color w:val="000000"/>
                <w:sz w:val="28"/>
                <w:szCs w:val="28"/>
                <w:lang w:eastAsia="ru-RU"/>
              </w:rPr>
            </w:pPr>
          </w:p>
        </w:tc>
      </w:tr>
    </w:tbl>
    <w:p>
      <w:pPr>
        <w:widowControl w:val="0"/>
        <w:autoSpaceDE w:val="0"/>
        <w:autoSpaceDN w:val="0"/>
        <w:adjustRightInd w:val="0"/>
        <w:spacing w:after="12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Закона Чувашской Республики от 13 сентября 2011 года № 58 «О Контрольно-счетной палате Чувашской Республики», Уставом городского округа город Чебоксары Чувашской Республики, принятым решением Чебоксарского городского Собрания депутатов от 30 ноября 2005 года № 40, </w:t>
      </w:r>
    </w:p>
    <w:p>
      <w:pPr>
        <w:widowControl w:val="0"/>
        <w:autoSpaceDE w:val="0"/>
        <w:autoSpaceDN w:val="0"/>
        <w:adjustRightInd w:val="0"/>
        <w:spacing w:after="12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Чебоксарское городское Собрание депутатов</w:t>
      </w:r>
    </w:p>
    <w:p>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 Е Ш И Л О:</w:t>
      </w:r>
    </w:p>
    <w:p>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Одобрить прилагаемое к настоящему решению дополнительное соглашение </w:t>
      </w:r>
      <w:r>
        <w:rPr>
          <w:rFonts w:ascii="Times New Roman" w:eastAsia="Times New Roman" w:hAnsi="Times New Roman" w:cs="Times New Roman"/>
          <w:color w:val="000000"/>
          <w:sz w:val="28"/>
          <w:szCs w:val="28"/>
          <w:lang w:eastAsia="ru-RU"/>
        </w:rPr>
        <w:t xml:space="preserve">к Соглашению </w:t>
      </w:r>
      <w:r>
        <w:rPr>
          <w:rFonts w:ascii="Times New Roman" w:eastAsia="Times New Roman" w:hAnsi="Times New Roman" w:cs="Times New Roman"/>
          <w:sz w:val="28"/>
          <w:szCs w:val="28"/>
          <w:lang w:eastAsia="ru-RU"/>
        </w:rPr>
        <w:t xml:space="preserve">о передаче Контрольно-счетной палате Чувашской Республики полномочий по осуществлению внешнего муниципального финансового контроля в муниципальном образовании город Чебоксары от                    30 декабря 2021 года (далее – дополнительное соглашение </w:t>
      </w:r>
      <w:r>
        <w:rPr>
          <w:rFonts w:ascii="Times New Roman" w:eastAsia="Times New Roman" w:hAnsi="Times New Roman" w:cs="Times New Roman"/>
          <w:color w:val="000000"/>
          <w:sz w:val="28"/>
          <w:szCs w:val="28"/>
          <w:lang w:eastAsia="ru-RU"/>
        </w:rPr>
        <w:t xml:space="preserve">к Соглашению </w:t>
      </w:r>
      <w:r>
        <w:rPr>
          <w:rFonts w:ascii="Times New Roman" w:eastAsia="Times New Roman" w:hAnsi="Times New Roman" w:cs="Times New Roman"/>
          <w:sz w:val="28"/>
          <w:szCs w:val="28"/>
          <w:lang w:eastAsia="ru-RU"/>
        </w:rPr>
        <w:t>о передаче полномочий).</w:t>
      </w:r>
    </w:p>
    <w:p>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Направить в Контрольно-счетную палату Чувашской Республики настоящее решение с приложением подписанного председателем Чебоксарского городского Собрания депутатов дополнительного соглашения </w:t>
      </w:r>
      <w:r>
        <w:rPr>
          <w:rFonts w:ascii="Times New Roman" w:eastAsia="Times New Roman" w:hAnsi="Times New Roman" w:cs="Times New Roman"/>
          <w:color w:val="000000"/>
          <w:sz w:val="28"/>
          <w:szCs w:val="28"/>
          <w:lang w:eastAsia="ru-RU"/>
        </w:rPr>
        <w:lastRenderedPageBreak/>
        <w:t xml:space="preserve">к Соглашению </w:t>
      </w:r>
      <w:r>
        <w:rPr>
          <w:rFonts w:ascii="Times New Roman" w:eastAsia="Times New Roman" w:hAnsi="Times New Roman" w:cs="Times New Roman"/>
          <w:sz w:val="28"/>
          <w:szCs w:val="28"/>
          <w:lang w:eastAsia="ru-RU"/>
        </w:rPr>
        <w:t>о передаче полномочий.</w:t>
      </w:r>
    </w:p>
    <w:p>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Настоящее решение вступает в силу со дня его подписания.</w:t>
      </w:r>
    </w:p>
    <w:p>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информационно-телекоммуникационной сети «Интернет».</w:t>
      </w:r>
    </w:p>
    <w:p>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Контроль за исполнением настоящего решения возложить на постоянную комиссию Чебоксарского городского Собрания депутатов по бюджету.</w:t>
      </w:r>
    </w:p>
    <w:p>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Чебоксарского </w:t>
      </w: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городского Собрания депутатов                                                        Е.Н. Кадышев</w:t>
      </w: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pPr>
        <w:spacing w:after="0" w:line="240" w:lineRule="auto"/>
        <w:ind w:left="5387"/>
        <w:jc w:val="both"/>
        <w:rPr>
          <w:rFonts w:ascii="Times New Roman" w:eastAsia="Calibri" w:hAnsi="Times New Roman" w:cs="Times New Roman"/>
          <w:sz w:val="28"/>
          <w:szCs w:val="28"/>
        </w:rPr>
      </w:pPr>
    </w:p>
    <w:p>
      <w:pPr>
        <w:spacing w:after="0" w:line="240" w:lineRule="auto"/>
        <w:ind w:left="538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Приложение </w:t>
      </w:r>
    </w:p>
    <w:p>
      <w:pPr>
        <w:spacing w:after="0" w:line="240" w:lineRule="auto"/>
        <w:ind w:left="5387"/>
        <w:jc w:val="both"/>
        <w:rPr>
          <w:rFonts w:ascii="Times New Roman" w:eastAsia="Calibri" w:hAnsi="Times New Roman" w:cs="Times New Roman"/>
          <w:sz w:val="28"/>
          <w:szCs w:val="28"/>
        </w:rPr>
      </w:pPr>
      <w:r>
        <w:rPr>
          <w:rFonts w:ascii="Times New Roman" w:eastAsia="Calibri" w:hAnsi="Times New Roman" w:cs="Times New Roman"/>
          <w:sz w:val="28"/>
          <w:szCs w:val="28"/>
        </w:rPr>
        <w:t>к решению Чебоксарского</w:t>
      </w:r>
    </w:p>
    <w:p>
      <w:pPr>
        <w:spacing w:after="0" w:line="240" w:lineRule="auto"/>
        <w:ind w:left="538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городского Собрания депутатов </w:t>
      </w:r>
    </w:p>
    <w:p>
      <w:pPr>
        <w:spacing w:after="0" w:line="240" w:lineRule="auto"/>
        <w:ind w:left="5387"/>
        <w:jc w:val="both"/>
        <w:rPr>
          <w:rFonts w:ascii="Times New Roman" w:eastAsia="Calibri" w:hAnsi="Times New Roman" w:cs="Times New Roman"/>
          <w:sz w:val="28"/>
          <w:szCs w:val="28"/>
        </w:rPr>
      </w:pPr>
      <w:r>
        <w:rPr>
          <w:rFonts w:ascii="Times New Roman" w:eastAsia="Calibri" w:hAnsi="Times New Roman" w:cs="Times New Roman"/>
          <w:sz w:val="28"/>
          <w:szCs w:val="28"/>
        </w:rPr>
        <w:t>от 10 апреля 2025 года № 1989</w:t>
      </w:r>
      <w:bookmarkStart w:id="0" w:name="_GoBack"/>
      <w:bookmarkEnd w:id="0"/>
    </w:p>
    <w:p>
      <w:pPr>
        <w:spacing w:after="0" w:line="240" w:lineRule="auto"/>
        <w:ind w:left="5387"/>
        <w:jc w:val="both"/>
        <w:rPr>
          <w:rFonts w:ascii="Times New Roman" w:eastAsia="Calibri" w:hAnsi="Times New Roman" w:cs="Times New Roman"/>
          <w:sz w:val="28"/>
          <w:szCs w:val="28"/>
        </w:rPr>
      </w:pPr>
    </w:p>
    <w:p>
      <w:pPr>
        <w:spacing w:after="0" w:line="240" w:lineRule="auto"/>
        <w:ind w:left="5387"/>
        <w:jc w:val="both"/>
        <w:rPr>
          <w:rFonts w:ascii="Times New Roman" w:eastAsia="Times New Roman" w:hAnsi="Times New Roman" w:cs="Times New Roman"/>
          <w:sz w:val="28"/>
          <w:szCs w:val="28"/>
          <w:lang w:eastAsia="ru-RU"/>
        </w:rPr>
      </w:pPr>
    </w:p>
    <w:p>
      <w:pPr>
        <w:shd w:val="clear" w:color="auto" w:fill="FFFFFF"/>
        <w:tabs>
          <w:tab w:val="left" w:pos="567"/>
        </w:tabs>
        <w:spacing w:after="0" w:line="240" w:lineRule="auto"/>
        <w:ind w:firstLine="567"/>
        <w:jc w:val="center"/>
        <w:textAlignment w:val="baseline"/>
        <w:rPr>
          <w:rFonts w:ascii="Times New Roman" w:eastAsia="Times New Roman" w:hAnsi="Times New Roman" w:cs="Times New Roman"/>
          <w:sz w:val="28"/>
          <w:szCs w:val="28"/>
          <w:lang w:eastAsia="ru-RU"/>
        </w:rPr>
      </w:pPr>
    </w:p>
    <w:p>
      <w:pPr>
        <w:shd w:val="clear" w:color="auto" w:fill="FFFFFF"/>
        <w:tabs>
          <w:tab w:val="left" w:pos="567"/>
        </w:tabs>
        <w:spacing w:after="0" w:line="240" w:lineRule="auto"/>
        <w:ind w:firstLine="567"/>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Дополнительное соглашение</w:t>
      </w:r>
    </w:p>
    <w:p>
      <w:pPr>
        <w:shd w:val="clear" w:color="auto" w:fill="FFFFFF"/>
        <w:tabs>
          <w:tab w:val="left" w:pos="567"/>
        </w:tabs>
        <w:suppressAutoHyphens/>
        <w:spacing w:after="0" w:line="240" w:lineRule="auto"/>
        <w:ind w:firstLine="567"/>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Соглашению о передаче Контрольно-счетной палате Чувашской Республики полномочий по осуществлению внешнего муниципального финансового контроля в муниципальном образовании город Чебоксары </w:t>
      </w:r>
    </w:p>
    <w:p>
      <w:pPr>
        <w:shd w:val="clear" w:color="auto" w:fill="FFFFFF"/>
        <w:tabs>
          <w:tab w:val="left" w:pos="567"/>
        </w:tabs>
        <w:suppressAutoHyphens/>
        <w:spacing w:after="0" w:line="240" w:lineRule="auto"/>
        <w:ind w:firstLine="567"/>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от 30 декабря 2021 года</w:t>
      </w:r>
    </w:p>
    <w:p>
      <w:pPr>
        <w:shd w:val="clear" w:color="auto" w:fill="FFFFFF"/>
        <w:tabs>
          <w:tab w:val="left" w:pos="567"/>
        </w:tabs>
        <w:suppressAutoHyphens/>
        <w:spacing w:after="240" w:line="240" w:lineRule="auto"/>
        <w:ind w:firstLine="567"/>
        <w:jc w:val="both"/>
        <w:textAlignment w:val="baseline"/>
        <w:rPr>
          <w:rFonts w:ascii="Times New Roman" w:eastAsia="Times New Roman" w:hAnsi="Times New Roman" w:cs="Times New Roman"/>
          <w:sz w:val="28"/>
          <w:szCs w:val="28"/>
          <w:lang w:eastAsia="ru-RU"/>
        </w:rPr>
      </w:pPr>
    </w:p>
    <w:p>
      <w:pPr>
        <w:shd w:val="clear" w:color="auto" w:fill="FFFFFF"/>
        <w:tabs>
          <w:tab w:val="left" w:pos="567"/>
        </w:tabs>
        <w:suppressAutoHyphens/>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Чебоксары</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ab/>
        <w:t xml:space="preserve">  «</w:t>
      </w:r>
      <w:proofErr w:type="gramEnd"/>
      <w:r>
        <w:rPr>
          <w:rFonts w:ascii="Times New Roman" w:eastAsia="Times New Roman" w:hAnsi="Times New Roman" w:cs="Times New Roman"/>
          <w:sz w:val="28"/>
          <w:szCs w:val="28"/>
          <w:lang w:eastAsia="ru-RU"/>
        </w:rPr>
        <w:t>___ » __________ 2025 года</w:t>
      </w:r>
    </w:p>
    <w:p>
      <w:pPr>
        <w:shd w:val="clear" w:color="auto" w:fill="FFFFFF"/>
        <w:tabs>
          <w:tab w:val="left" w:pos="567"/>
        </w:tabs>
        <w:suppressAutoHyphens/>
        <w:spacing w:after="240" w:line="240" w:lineRule="auto"/>
        <w:ind w:firstLine="426"/>
        <w:jc w:val="both"/>
        <w:textAlignment w:val="baseline"/>
        <w:rPr>
          <w:rFonts w:ascii="Times New Roman" w:eastAsia="Times New Roman" w:hAnsi="Times New Roman" w:cs="Times New Roman"/>
          <w:sz w:val="28"/>
          <w:szCs w:val="28"/>
          <w:lang w:eastAsia="ru-RU"/>
        </w:rPr>
      </w:pPr>
    </w:p>
    <w:p>
      <w:pPr>
        <w:tabs>
          <w:tab w:val="left" w:pos="567"/>
        </w:tabs>
        <w:spacing w:after="0" w:line="276"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Чебоксарское городское Собрание депутатов (далее – Представительный орган)</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в лице председателя Чебоксарского городского Собрания депутатов Кадышева Евгения Николаевича, действующего на основании Устава городского округа город Чебоксары Чувашской Республики, принятого решением Чебоксарского городского Собрания депутатов Чувашской Республики от 30 ноября 2005 года № 40, с одной стороны, и Контрольно-счетная палата Чувашской Республики (далее – КСП Чувашской Республики) в лице председателя Аристовой Светланы Ивановны, действующей на основании</w:t>
      </w:r>
      <w:r>
        <w:rPr>
          <w:rFonts w:ascii="Times New Roman" w:hAnsi="Times New Roman"/>
          <w:sz w:val="28"/>
          <w:szCs w:val="28"/>
        </w:rPr>
        <w:t xml:space="preserve"> Закона Чувашской Республики от 13 сентября 2011 года № 58                        «О Контрольно-счетной палате Чувашской Республики»</w:t>
      </w:r>
      <w:r>
        <w:rPr>
          <w:rFonts w:ascii="Times New Roman" w:eastAsia="Times New Roman" w:hAnsi="Times New Roman"/>
          <w:sz w:val="28"/>
          <w:szCs w:val="28"/>
          <w:lang w:eastAsia="ru-RU"/>
        </w:rPr>
        <w:t xml:space="preserve">, с другой стороны, вместе именуемые также Стороны, руководствуясь положениями Бюджетного кодекса Российской Федерации (далее – БК РФ), Федерального закона </w:t>
      </w:r>
      <w:r>
        <w:rPr>
          <w:rFonts w:ascii="Times New Roman" w:hAnsi="Times New Roman"/>
          <w:sz w:val="28"/>
          <w:szCs w:val="28"/>
        </w:rPr>
        <w:t>от                        7 февраля 2011 года № 6–ФЗ</w:t>
      </w:r>
      <w:r>
        <w:rPr>
          <w:rFonts w:ascii="Times New Roman" w:eastAsia="Times New Roman" w:hAnsi="Times New Roman"/>
          <w:sz w:val="28"/>
          <w:szCs w:val="28"/>
          <w:lang w:eastAsia="ru-RU"/>
        </w:rPr>
        <w:t xml:space="preserve">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 6–ФЗ), </w:t>
      </w:r>
      <w:r>
        <w:rPr>
          <w:rFonts w:ascii="Times New Roman" w:hAnsi="Times New Roman"/>
          <w:sz w:val="28"/>
          <w:szCs w:val="28"/>
        </w:rPr>
        <w:t>Закона Чувашской Республики от 13 сентября 2011 года № 58 «О Контрольно-счетной палате Чувашской Республики» (далее – Закон № 58)</w:t>
      </w:r>
      <w:r>
        <w:rPr>
          <w:rFonts w:ascii="Times New Roman" w:eastAsia="Times New Roman" w:hAnsi="Times New Roman"/>
          <w:sz w:val="28"/>
          <w:szCs w:val="28"/>
          <w:lang w:eastAsia="ru-RU"/>
        </w:rPr>
        <w:t xml:space="preserve">, решением Чебоксарского городского Собрания депутатов Чувашской Республики от 23 декабря 2021 года № 583 «О Соглашении о передаче Контрольно-счетной палате Чувашской Республики полномочий по осуществлению внешнего муниципального финансового контроля в муниципальном образовании город Чебоксары», решением Чебоксарского городского Собрания депутатов Чувашской Республики от                                                  «____» ______________2025 года № ____ «О Дополнительном соглашении к Соглашению о передаче Контрольно-счетной палате Чувашской Республики </w:t>
      </w:r>
      <w:r>
        <w:rPr>
          <w:rFonts w:ascii="Times New Roman" w:eastAsia="Times New Roman" w:hAnsi="Times New Roman"/>
          <w:sz w:val="28"/>
          <w:szCs w:val="28"/>
          <w:lang w:eastAsia="ru-RU"/>
        </w:rPr>
        <w:lastRenderedPageBreak/>
        <w:t>полномочий по осуществлению внешнего муниципального финансового контроля  в муниципальном образовании город Чебоксары от 30 декабря 2021 года», решением коллегии КСП Чувашской Республики от                                           «____» ___________2025 года №_____</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 xml:space="preserve">заключили настоящее Дополнительное соглашение к Соглашению о передаче Контрольно-счетной палате Чувашской Республики полномочий по осуществлению внешнего муниципального финансового контроля в муниципальном образовании город Чебоксары от                  30 декабря 2021 года о внесении следующих изменений. </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1. Наименование Соглашения о передаче Контрольно-счетной палате Чувашской Республики полномочий по осуществлению внешнего муниципального финансового контроля в муниципальном образовании город Чебоксары (далее – Соглашение) изложить в следующей редакции:</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«Соглашение о передаче Контрольно-счетной палате Чувашской Республики полномочий по осуществлению внешнего муниципального финансового контроля в муниципальном образовании – городском округе город Чебоксары».</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 xml:space="preserve">2. Пункт 1.1 Соглашения изложить в следующей редакции: </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«Чебоксарское городское Собрание депутатов передает, а КСП Чувашской Республики принимает на себя полномочия по осуществлению внешнего муниципального финансового контроля, предусмотренные статьей 268.1 БК РФ, частью 2 статьи 9 Федерального закона № 6–ФЗ, Законом № 58</w:t>
      </w:r>
      <w:r>
        <w:rPr>
          <w:rFonts w:ascii="Times New Roman" w:eastAsia="Times New Roman" w:hAnsi="Times New Roman"/>
          <w:i/>
          <w:color w:val="0D0D0D"/>
          <w:sz w:val="28"/>
          <w:szCs w:val="28"/>
          <w:lang w:eastAsia="ru-RU"/>
        </w:rPr>
        <w:t xml:space="preserve"> </w:t>
      </w:r>
      <w:r>
        <w:rPr>
          <w:rFonts w:ascii="Times New Roman" w:eastAsia="Times New Roman" w:hAnsi="Times New Roman"/>
          <w:color w:val="0D0D0D"/>
          <w:sz w:val="28"/>
          <w:szCs w:val="28"/>
          <w:lang w:eastAsia="ru-RU"/>
        </w:rPr>
        <w:t>в муниципальном образовании – городском округе город Чебоксары (далее – Муниципальное образование)».</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3. Дополнить пунктами 2.1.1. и 2.1.2 следующего содержания:</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«2.1.1. КСП Чувашской Республики</w:t>
      </w:r>
      <w:r>
        <w:rPr>
          <w:rFonts w:ascii="Times New Roman" w:eastAsia="Times New Roman" w:hAnsi="Times New Roman"/>
          <w:i/>
          <w:color w:val="0D0D0D"/>
          <w:sz w:val="28"/>
          <w:szCs w:val="28"/>
          <w:lang w:eastAsia="ru-RU"/>
        </w:rPr>
        <w:t xml:space="preserve"> </w:t>
      </w:r>
      <w:r>
        <w:rPr>
          <w:rFonts w:ascii="Times New Roman" w:eastAsia="Times New Roman" w:hAnsi="Times New Roman"/>
          <w:color w:val="0D0D0D"/>
          <w:sz w:val="28"/>
          <w:szCs w:val="28"/>
          <w:lang w:eastAsia="ru-RU"/>
        </w:rPr>
        <w:t xml:space="preserve">в рамках выполнения настоящего Соглашения наделяется всеми правами, предусмотренными БК РФ, Федеральным законом 6–ФЗ для контрольно-счетных органов муниципальных образований и их должностных лиц. </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2.1.2.  Представители КСП Чувашской Республики вправе принимать участие в заседаниях Представительного органа.»</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4. Абзацы второй и третий пункта 2.2.1 Соглашения изложить в следующей редакции:</w:t>
      </w:r>
    </w:p>
    <w:p>
      <w:pPr>
        <w:tabs>
          <w:tab w:val="left" w:pos="567"/>
        </w:tabs>
        <w:spacing w:after="0" w:line="276" w:lineRule="auto"/>
        <w:ind w:firstLine="567"/>
        <w:jc w:val="both"/>
        <w:textAlignment w:val="baseline"/>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«Для осуществления мониторинга исполнения бюджета Муниципального образования</w:t>
      </w:r>
      <w:r>
        <w:rPr>
          <w:rFonts w:ascii="Times New Roman" w:eastAsia="Times New Roman" w:hAnsi="Times New Roman"/>
          <w:b/>
          <w:bCs/>
          <w:color w:val="0D0D0D"/>
          <w:sz w:val="28"/>
          <w:szCs w:val="28"/>
          <w:lang w:eastAsia="ru-RU"/>
        </w:rPr>
        <w:t xml:space="preserve"> </w:t>
      </w:r>
      <w:r>
        <w:rPr>
          <w:rFonts w:ascii="Times New Roman" w:eastAsia="Times New Roman" w:hAnsi="Times New Roman"/>
          <w:bCs/>
          <w:color w:val="0D0D0D"/>
          <w:sz w:val="28"/>
          <w:szCs w:val="28"/>
          <w:lang w:eastAsia="ru-RU"/>
        </w:rPr>
        <w:t xml:space="preserve">(далее – местный бюджет) в КСП Чувашской Республики направляются отчет об исполнении местного бюджета за первый квартал, полугодие и девять месяцев текущего финансового года, утвержденный администрацией Муниципального образования, и бюджетная отчетность по перечню и формам, установленным для представления финансовыми органами муниципальных образований в Министерство финансов Чувашской Республики. </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lastRenderedPageBreak/>
        <w:t>Формы бюджетной отчетности представляются Муниципальным образованием в КСП Чувашской Республики</w:t>
      </w:r>
      <w:r>
        <w:rPr>
          <w:rFonts w:ascii="Times New Roman" w:eastAsia="Times New Roman" w:hAnsi="Times New Roman"/>
          <w:i/>
          <w:color w:val="0D0D0D"/>
          <w:sz w:val="28"/>
          <w:szCs w:val="28"/>
          <w:lang w:eastAsia="ru-RU"/>
        </w:rPr>
        <w:t xml:space="preserve"> </w:t>
      </w:r>
      <w:r>
        <w:rPr>
          <w:rFonts w:ascii="Times New Roman" w:eastAsia="Times New Roman" w:hAnsi="Times New Roman"/>
          <w:color w:val="0D0D0D"/>
          <w:sz w:val="28"/>
          <w:szCs w:val="28"/>
          <w:lang w:eastAsia="ru-RU"/>
        </w:rPr>
        <w:t xml:space="preserve">ежеквартально, в срок не позднее 3-х дней с даты, установленной для сдачи отчетности в Министерство финансов Чувашской Республики на бумажном носителе и в электронном виде на адрес официальной электронной почты КСП Чувашской Республики: </w:t>
      </w:r>
      <w:proofErr w:type="spellStart"/>
      <w:r>
        <w:rPr>
          <w:rFonts w:ascii="Times New Roman" w:eastAsia="Times New Roman" w:hAnsi="Times New Roman"/>
          <w:color w:val="0D0D0D"/>
          <w:sz w:val="28"/>
          <w:szCs w:val="28"/>
          <w:lang w:val="en-US" w:eastAsia="ru-RU"/>
        </w:rPr>
        <w:t>kcp</w:t>
      </w:r>
      <w:proofErr w:type="spellEnd"/>
      <w:r>
        <w:rPr>
          <w:rFonts w:ascii="Times New Roman" w:eastAsia="Times New Roman" w:hAnsi="Times New Roman"/>
          <w:color w:val="0D0D0D"/>
          <w:sz w:val="28"/>
          <w:szCs w:val="28"/>
          <w:lang w:eastAsia="ru-RU"/>
        </w:rPr>
        <w:t>@</w:t>
      </w:r>
      <w:r>
        <w:rPr>
          <w:rFonts w:ascii="Times New Roman" w:eastAsia="Times New Roman" w:hAnsi="Times New Roman"/>
          <w:color w:val="0D0D0D"/>
          <w:sz w:val="28"/>
          <w:szCs w:val="28"/>
          <w:lang w:val="en-US" w:eastAsia="ru-RU"/>
        </w:rPr>
        <w:t>cap</w:t>
      </w:r>
      <w:r>
        <w:rPr>
          <w:rFonts w:ascii="Times New Roman" w:eastAsia="Times New Roman" w:hAnsi="Times New Roman"/>
          <w:color w:val="0D0D0D"/>
          <w:sz w:val="28"/>
          <w:szCs w:val="28"/>
          <w:lang w:eastAsia="ru-RU"/>
        </w:rPr>
        <w:t>.</w:t>
      </w:r>
      <w:proofErr w:type="spellStart"/>
      <w:r>
        <w:rPr>
          <w:rFonts w:ascii="Times New Roman" w:eastAsia="Times New Roman" w:hAnsi="Times New Roman"/>
          <w:color w:val="0D0D0D"/>
          <w:sz w:val="28"/>
          <w:szCs w:val="28"/>
          <w:lang w:val="en-US" w:eastAsia="ru-RU"/>
        </w:rPr>
        <w:t>ru</w:t>
      </w:r>
      <w:proofErr w:type="spellEnd"/>
      <w:r>
        <w:rPr>
          <w:rFonts w:ascii="Times New Roman" w:eastAsia="Times New Roman" w:hAnsi="Times New Roman"/>
          <w:color w:val="0D0D0D"/>
          <w:sz w:val="28"/>
          <w:szCs w:val="28"/>
          <w:lang w:eastAsia="ru-RU"/>
        </w:rPr>
        <w:t>.».</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5. Абзац пятый пункта 2.2.1 Соглашения изложить в следующей редакции:</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 xml:space="preserve">«Результаты мониторинга исполнения местного бюджета ежеквартально (за первый квартал, полугодие и девять месяцев) оформляются в виде заключения (аналитической записки) и направляются в Представительный орган и администрацию Муниципального образования, а также размещаются на официальном сайте КСП Чувашской Республики в информационно-телекоммуникационной сети интернет.». </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6. Абзац пятый пункта 2.2.2 Соглашения изложить в следующей редакции:</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 xml:space="preserve">«Представительным органом в сопроводительном письме к проекту решения о местном бюджете, направляемом в КСП Чувашской Республики, указывается планируемый срок рассмотрения проекта местного бюджета на заседании Представительного органа. </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При этом срок для подготовки заключения устанавливается Представительным органом не менее 5 рабочих дней со дня поступления в КСП Чувашской Республики проекта решения о местном бюджете.».</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7. Абзац первый пункта 2.2.3 Соглашения изложить в следующей редакции:</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«Внешняя проверка годового отчета об исполнении местного бюджета осуществляется КСП Чувашской Республики в порядке, установленном Законом № 58, с соблюдением требований БК РФ и с учетом особенностей, установленных федеральными законами и законами Чувашской Республики.».</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8. Пункт 2.2.6 Соглашения изложить в следующей редакции:</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 xml:space="preserve"> «Проведение финансово-экономической экспертизы проектов муниципальных правовых актов в части, касающейся расходных обязательств Муниципального образования, экспертизы проектов муниципальных правовых актов, приводящих к изменению доходов местного бюджета, осуществляется на основании письменного обращения Представительного органа, в части проектов муниципальных программ, осуществляется на основании письменного обращения администрации Муниципального образования.».</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9. Пункт 3.1 Соглашения изложить в следующей редакции:</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lastRenderedPageBreak/>
        <w:t xml:space="preserve">«3.1. Представительный орган имеет право: </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 xml:space="preserve">– вносить предложения о проведении контрольных и экспертно-аналитических мероприятий для включения в план работы КСП Чувашской Республики; </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 рассматривать отчеты и заключения, а также предложения КСП Чувашской Республики по результатам проведения контрольных и экспертно-аналитических мероприятий;</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 обращаться с запросами об оказании правовой помощи по вопросам, относящимся к полномочиям КСП Чувашской Республики (при необходимости).».</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10. Пункт 3.4 Соглашения изложить в следующей редакции:</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«3.4. КСП Чувашской Республики:</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 рассматривает в установленном порядке поступившие от Представительного органа предложения о проведении контрольных и экспертно-аналитических мероприятий;</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 xml:space="preserve">– представляет в Представительный орган информацию </w:t>
      </w:r>
      <w:proofErr w:type="gramStart"/>
      <w:r>
        <w:rPr>
          <w:rFonts w:ascii="Times New Roman" w:eastAsia="Times New Roman" w:hAnsi="Times New Roman"/>
          <w:color w:val="0D0D0D"/>
          <w:sz w:val="28"/>
          <w:szCs w:val="28"/>
          <w:lang w:eastAsia="ru-RU"/>
        </w:rPr>
        <w:t>о результатах</w:t>
      </w:r>
      <w:proofErr w:type="gramEnd"/>
      <w:r>
        <w:rPr>
          <w:rFonts w:ascii="Times New Roman" w:eastAsia="Times New Roman" w:hAnsi="Times New Roman"/>
          <w:color w:val="0D0D0D"/>
          <w:sz w:val="28"/>
          <w:szCs w:val="28"/>
          <w:lang w:eastAsia="ru-RU"/>
        </w:rPr>
        <w:t xml:space="preserve"> проведенных по поручению Представительного органа контрольных и экспертно-аналитических мероприятий.</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 ежегодно направляет Представительному органу итоговую информацию об осуществлении предусмотренных настоящим Соглашением полномочий.».</w:t>
      </w:r>
    </w:p>
    <w:p>
      <w:pPr>
        <w:tabs>
          <w:tab w:val="left" w:pos="567"/>
        </w:tabs>
        <w:spacing w:after="0" w:line="276" w:lineRule="auto"/>
        <w:ind w:firstLine="567"/>
        <w:jc w:val="both"/>
        <w:textAlignment w:val="baseline"/>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11. Пункт 5.3 дополнить словами «(законодательством Чувашской Республики или настоящим Соглашением может определяться иной срок).».</w:t>
      </w:r>
    </w:p>
    <w:p>
      <w:pPr>
        <w:tabs>
          <w:tab w:val="left" w:pos="567"/>
        </w:tabs>
        <w:spacing w:after="0" w:line="276"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12. Настоящее Дополнительное соглашение вступает в силу с момента его подписания Сторонами.</w:t>
      </w:r>
    </w:p>
    <w:p>
      <w:pPr>
        <w:shd w:val="clear" w:color="auto" w:fill="FFFFFF"/>
        <w:tabs>
          <w:tab w:val="left" w:pos="567"/>
        </w:tabs>
        <w:spacing w:after="0" w:line="276" w:lineRule="auto"/>
        <w:ind w:left="45" w:right="45" w:firstLine="567"/>
        <w:jc w:val="both"/>
        <w:textAlignment w:val="baseline"/>
        <w:outlineLvl w:val="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13. Настоящее Дополнительное соглашение составлено в двух экземплярах, имеющих равную юридическую силу, по одному экземпляру для каждой из Сторон. </w:t>
      </w:r>
    </w:p>
    <w:p>
      <w:pPr>
        <w:shd w:val="clear" w:color="auto" w:fill="FFFFFF"/>
        <w:tabs>
          <w:tab w:val="left" w:pos="567"/>
        </w:tabs>
        <w:spacing w:after="0" w:line="240" w:lineRule="auto"/>
        <w:ind w:left="45" w:right="45" w:firstLine="567"/>
        <w:jc w:val="both"/>
        <w:textAlignment w:val="baseline"/>
        <w:outlineLvl w:val="0"/>
        <w:rPr>
          <w:rFonts w:ascii="Times New Roman" w:eastAsia="Times New Roman" w:hAnsi="Times New Roman"/>
          <w:color w:val="000000"/>
          <w:sz w:val="28"/>
          <w:szCs w:val="28"/>
          <w:lang w:eastAsia="ru-RU"/>
        </w:rPr>
      </w:pPr>
    </w:p>
    <w:p>
      <w:pPr>
        <w:shd w:val="clear" w:color="auto" w:fill="FFFFFF"/>
        <w:tabs>
          <w:tab w:val="left" w:pos="567"/>
        </w:tabs>
        <w:spacing w:after="0" w:line="240" w:lineRule="auto"/>
        <w:ind w:left="45" w:right="45" w:firstLine="567"/>
        <w:jc w:val="both"/>
        <w:textAlignment w:val="baseline"/>
        <w:outlineLvl w:val="0"/>
        <w:rPr>
          <w:rFonts w:ascii="Times New Roman" w:eastAsia="Times New Roman" w:hAnsi="Times New Roman"/>
          <w:color w:val="000000"/>
          <w:sz w:val="28"/>
          <w:szCs w:val="28"/>
          <w:lang w:eastAsia="ru-RU"/>
        </w:rPr>
      </w:pPr>
    </w:p>
    <w:p>
      <w:pPr>
        <w:shd w:val="clear" w:color="auto" w:fill="FFFFFF"/>
        <w:tabs>
          <w:tab w:val="left" w:pos="567"/>
        </w:tabs>
        <w:spacing w:after="0" w:line="240" w:lineRule="auto"/>
        <w:ind w:right="45"/>
        <w:jc w:val="both"/>
        <w:textAlignment w:val="baseline"/>
        <w:outlineLvl w:val="0"/>
        <w:rPr>
          <w:rFonts w:ascii="Times New Roman" w:eastAsia="Times New Roman" w:hAnsi="Times New Roman"/>
          <w:color w:val="000000"/>
          <w:sz w:val="28"/>
          <w:szCs w:val="28"/>
          <w:lang w:eastAsia="ru-RU"/>
        </w:rPr>
      </w:pPr>
    </w:p>
    <w:tbl>
      <w:tblPr>
        <w:tblW w:w="0" w:type="auto"/>
        <w:tblLook w:val="04A0" w:firstRow="1" w:lastRow="0" w:firstColumn="1" w:lastColumn="0" w:noHBand="0" w:noVBand="1"/>
      </w:tblPr>
      <w:tblGrid>
        <w:gridCol w:w="4840"/>
        <w:gridCol w:w="4515"/>
      </w:tblGrid>
      <w:tr>
        <w:tc>
          <w:tcPr>
            <w:tcW w:w="5211" w:type="dxa"/>
          </w:tcPr>
          <w:p>
            <w:pPr>
              <w:tabs>
                <w:tab w:val="left" w:pos="142"/>
              </w:tabs>
              <w:spacing w:after="0" w:line="240" w:lineRule="auto"/>
              <w:ind w:firstLine="142"/>
              <w:jc w:val="both"/>
              <w:rPr>
                <w:rFonts w:ascii="Times New Roman" w:eastAsia="Times New Roman" w:hAnsi="Times New Roman"/>
                <w:color w:val="000000"/>
                <w:kern w:val="36"/>
                <w:sz w:val="28"/>
                <w:szCs w:val="28"/>
                <w:lang w:eastAsia="ru-RU"/>
              </w:rPr>
            </w:pPr>
            <w:r>
              <w:rPr>
                <w:rFonts w:ascii="Times New Roman" w:eastAsia="Times New Roman" w:hAnsi="Times New Roman"/>
                <w:color w:val="000000"/>
                <w:kern w:val="36"/>
                <w:sz w:val="28"/>
                <w:szCs w:val="28"/>
                <w:lang w:eastAsia="ru-RU"/>
              </w:rPr>
              <w:t xml:space="preserve">Председатель Чебоксарского </w:t>
            </w:r>
          </w:p>
          <w:p>
            <w:pPr>
              <w:tabs>
                <w:tab w:val="left" w:pos="142"/>
              </w:tabs>
              <w:spacing w:after="0" w:line="240" w:lineRule="auto"/>
              <w:ind w:firstLine="142"/>
              <w:jc w:val="both"/>
              <w:rPr>
                <w:rFonts w:ascii="Times New Roman" w:eastAsia="Times New Roman" w:hAnsi="Times New Roman"/>
                <w:color w:val="000000"/>
                <w:kern w:val="36"/>
                <w:sz w:val="28"/>
                <w:szCs w:val="28"/>
                <w:lang w:eastAsia="ru-RU"/>
              </w:rPr>
            </w:pPr>
            <w:r>
              <w:rPr>
                <w:rFonts w:ascii="Times New Roman" w:eastAsia="Times New Roman" w:hAnsi="Times New Roman"/>
                <w:color w:val="000000"/>
                <w:kern w:val="36"/>
                <w:sz w:val="28"/>
                <w:szCs w:val="28"/>
                <w:lang w:eastAsia="ru-RU"/>
              </w:rPr>
              <w:t xml:space="preserve">городского Собрания депутатов </w:t>
            </w:r>
          </w:p>
          <w:p>
            <w:pPr>
              <w:tabs>
                <w:tab w:val="left" w:pos="567"/>
              </w:tabs>
              <w:spacing w:after="0" w:line="240" w:lineRule="auto"/>
              <w:ind w:firstLine="567"/>
              <w:jc w:val="both"/>
              <w:rPr>
                <w:rFonts w:ascii="Times New Roman" w:eastAsia="Times New Roman" w:hAnsi="Times New Roman"/>
                <w:color w:val="000000"/>
                <w:kern w:val="36"/>
                <w:sz w:val="28"/>
                <w:szCs w:val="28"/>
                <w:lang w:eastAsia="ru-RU"/>
              </w:rPr>
            </w:pPr>
          </w:p>
          <w:p>
            <w:pPr>
              <w:tabs>
                <w:tab w:val="left" w:pos="142"/>
              </w:tabs>
              <w:spacing w:after="0" w:line="240" w:lineRule="auto"/>
              <w:ind w:firstLine="142"/>
              <w:jc w:val="both"/>
              <w:rPr>
                <w:rFonts w:ascii="Times New Roman" w:eastAsia="Times New Roman" w:hAnsi="Times New Roman"/>
                <w:color w:val="000000"/>
                <w:kern w:val="36"/>
                <w:sz w:val="28"/>
                <w:szCs w:val="28"/>
                <w:lang w:eastAsia="ru-RU"/>
              </w:rPr>
            </w:pPr>
            <w:r>
              <w:rPr>
                <w:rFonts w:ascii="Times New Roman" w:eastAsia="Times New Roman" w:hAnsi="Times New Roman"/>
                <w:color w:val="000000"/>
                <w:kern w:val="36"/>
                <w:sz w:val="28"/>
                <w:szCs w:val="28"/>
                <w:lang w:eastAsia="ru-RU"/>
              </w:rPr>
              <w:t xml:space="preserve"> ______________ Е.Н. Кадышев</w:t>
            </w:r>
          </w:p>
          <w:p>
            <w:pPr>
              <w:tabs>
                <w:tab w:val="left" w:pos="567"/>
              </w:tabs>
              <w:spacing w:after="0" w:line="240" w:lineRule="auto"/>
              <w:jc w:val="both"/>
              <w:rPr>
                <w:rFonts w:ascii="Times New Roman" w:eastAsia="Times New Roman" w:hAnsi="Times New Roman"/>
                <w:color w:val="000000"/>
                <w:kern w:val="36"/>
                <w:sz w:val="28"/>
                <w:szCs w:val="28"/>
                <w:lang w:eastAsia="ru-RU"/>
              </w:rPr>
            </w:pPr>
          </w:p>
          <w:p>
            <w:pPr>
              <w:tabs>
                <w:tab w:val="left" w:pos="567"/>
              </w:tabs>
              <w:spacing w:after="0" w:line="240" w:lineRule="auto"/>
              <w:jc w:val="both"/>
              <w:rPr>
                <w:rFonts w:ascii="Times New Roman" w:eastAsia="Times New Roman" w:hAnsi="Times New Roman"/>
                <w:color w:val="000000"/>
                <w:kern w:val="36"/>
                <w:sz w:val="20"/>
                <w:szCs w:val="20"/>
                <w:lang w:eastAsia="ru-RU"/>
              </w:rPr>
            </w:pPr>
            <w:r>
              <w:rPr>
                <w:rFonts w:ascii="Times New Roman" w:eastAsia="Times New Roman" w:hAnsi="Times New Roman"/>
                <w:color w:val="000000"/>
                <w:kern w:val="36"/>
                <w:sz w:val="20"/>
                <w:szCs w:val="20"/>
                <w:lang w:eastAsia="ru-RU"/>
              </w:rPr>
              <w:t>МП</w:t>
            </w:r>
          </w:p>
        </w:tc>
        <w:tc>
          <w:tcPr>
            <w:tcW w:w="4820" w:type="dxa"/>
          </w:tcPr>
          <w:p>
            <w:pPr>
              <w:tabs>
                <w:tab w:val="left" w:pos="567"/>
              </w:tabs>
              <w:spacing w:after="0" w:line="240" w:lineRule="auto"/>
              <w:rPr>
                <w:rFonts w:ascii="Times New Roman" w:eastAsia="Calibri" w:hAnsi="Times New Roman"/>
                <w:sz w:val="28"/>
                <w:szCs w:val="28"/>
              </w:rPr>
            </w:pPr>
            <w:r>
              <w:rPr>
                <w:rFonts w:ascii="Times New Roman" w:hAnsi="Times New Roman"/>
                <w:sz w:val="28"/>
                <w:szCs w:val="28"/>
              </w:rPr>
              <w:t>Председатель Контрольно-счетной палаты Чувашской Республики</w:t>
            </w:r>
          </w:p>
          <w:p>
            <w:pPr>
              <w:tabs>
                <w:tab w:val="left" w:pos="567"/>
              </w:tabs>
              <w:spacing w:after="0" w:line="240" w:lineRule="auto"/>
              <w:ind w:firstLine="567"/>
              <w:jc w:val="both"/>
              <w:rPr>
                <w:rFonts w:ascii="Times New Roman" w:hAnsi="Times New Roman"/>
                <w:sz w:val="28"/>
                <w:szCs w:val="28"/>
              </w:rPr>
            </w:pPr>
          </w:p>
          <w:p>
            <w:pPr>
              <w:tabs>
                <w:tab w:val="left" w:pos="567"/>
              </w:tabs>
              <w:spacing w:after="0" w:line="240" w:lineRule="auto"/>
              <w:ind w:firstLine="567"/>
              <w:jc w:val="center"/>
              <w:rPr>
                <w:rFonts w:ascii="Times New Roman" w:hAnsi="Times New Roman"/>
                <w:sz w:val="28"/>
                <w:szCs w:val="28"/>
              </w:rPr>
            </w:pPr>
            <w:r>
              <w:rPr>
                <w:rFonts w:ascii="Times New Roman" w:hAnsi="Times New Roman"/>
                <w:sz w:val="28"/>
                <w:szCs w:val="28"/>
              </w:rPr>
              <w:t>___________ С.И. Аристова</w:t>
            </w:r>
          </w:p>
          <w:p>
            <w:pPr>
              <w:tabs>
                <w:tab w:val="left" w:pos="567"/>
              </w:tabs>
              <w:spacing w:after="0" w:line="240" w:lineRule="auto"/>
              <w:ind w:firstLine="567"/>
              <w:jc w:val="both"/>
              <w:rPr>
                <w:rFonts w:ascii="Times New Roman" w:hAnsi="Times New Roman"/>
                <w:sz w:val="28"/>
                <w:szCs w:val="28"/>
              </w:rPr>
            </w:pPr>
          </w:p>
          <w:p>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0"/>
                <w:szCs w:val="20"/>
              </w:rPr>
              <w:t>МП</w:t>
            </w:r>
          </w:p>
        </w:tc>
      </w:tr>
    </w:tbl>
    <w:p>
      <w:pPr>
        <w:pStyle w:val="s1"/>
        <w:shd w:val="clear" w:color="auto" w:fill="FFFFFF"/>
        <w:spacing w:before="240" w:beforeAutospacing="0" w:after="240" w:afterAutospacing="0"/>
        <w:jc w:val="both"/>
        <w:rPr>
          <w:color w:val="22272F"/>
        </w:rPr>
      </w:pPr>
    </w:p>
    <w:sectPr>
      <w:headerReference w:type="default" r:id="rId9"/>
      <w:headerReference w:type="first" r:id="rId10"/>
      <w:pgSz w:w="11906" w:h="16838"/>
      <w:pgMar w:top="0"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ltica Chv">
    <w:panose1 w:val="00000000000000000000"/>
    <w:charset w:val="00"/>
    <w:family w:val="auto"/>
    <w:pitch w:val="variable"/>
    <w:sig w:usb0="00000207" w:usb1="00000000"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198668"/>
      <w:docPartObj>
        <w:docPartGallery w:val="Page Numbers (Top of Page)"/>
        <w:docPartUnique/>
      </w:docPartObj>
    </w:sdtPr>
    <w:sdtContent>
      <w:p>
        <w:pPr>
          <w:pStyle w:val="a6"/>
          <w:jc w:val="center"/>
        </w:pPr>
        <w:r>
          <w:fldChar w:fldCharType="begin"/>
        </w:r>
        <w:r>
          <w:instrText>PAGE   \* MERGEFORMAT</w:instrText>
        </w:r>
        <w:r>
          <w:fldChar w:fldCharType="separate"/>
        </w:r>
        <w:r>
          <w:rPr>
            <w:noProof/>
          </w:rPr>
          <w:t>4</w:t>
        </w:r>
        <w:r>
          <w:fldChar w:fldCharType="end"/>
        </w:r>
      </w:p>
    </w:sdtContent>
  </w:sdt>
  <w:p>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BFC10-0FC1-45C8-B44B-AE919E06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after="223" w:line="240" w:lineRule="auto"/>
      <w:jc w:val="both"/>
    </w:pPr>
    <w:rPr>
      <w:rFonts w:ascii="Times New Roman" w:eastAsia="Times New Roman" w:hAnsi="Times New Roman" w:cs="Times New Roman"/>
      <w:sz w:val="24"/>
      <w:szCs w:val="24"/>
      <w:lang w:eastAsia="ru-RU"/>
    </w:r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Pr>
      <w:color w:val="0000FF"/>
      <w:u w:val="single"/>
    </w:rPr>
  </w:style>
  <w:style w:type="paragraph" w:customStyle="1" w:styleId="s9">
    <w:name w:val="s_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Pr>
      <w:color w:val="954F72" w:themeColor="followedHyperlink"/>
      <w:u w:val="single"/>
    </w:rPr>
  </w:style>
  <w:style w:type="paragraph" w:styleId="a6">
    <w:name w:val="header"/>
    <w:basedOn w:val="a"/>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tyle>
  <w:style w:type="paragraph" w:styleId="aa">
    <w:name w:val="Balloon Text"/>
    <w:basedOn w:val="a"/>
    <w:link w:val="ab"/>
    <w:uiPriority w:val="99"/>
    <w:semiHidden/>
    <w:unhideWhenUse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table" w:styleId="ac">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175721">
      <w:bodyDiv w:val="1"/>
      <w:marLeft w:val="0"/>
      <w:marRight w:val="0"/>
      <w:marTop w:val="0"/>
      <w:marBottom w:val="0"/>
      <w:divBdr>
        <w:top w:val="none" w:sz="0" w:space="0" w:color="auto"/>
        <w:left w:val="none" w:sz="0" w:space="0" w:color="auto"/>
        <w:bottom w:val="none" w:sz="0" w:space="0" w:color="auto"/>
        <w:right w:val="none" w:sz="0" w:space="0" w:color="auto"/>
      </w:divBdr>
    </w:div>
    <w:div w:id="801312301">
      <w:bodyDiv w:val="1"/>
      <w:marLeft w:val="0"/>
      <w:marRight w:val="0"/>
      <w:marTop w:val="0"/>
      <w:marBottom w:val="0"/>
      <w:divBdr>
        <w:top w:val="none" w:sz="0" w:space="0" w:color="auto"/>
        <w:left w:val="none" w:sz="0" w:space="0" w:color="auto"/>
        <w:bottom w:val="none" w:sz="0" w:space="0" w:color="auto"/>
        <w:right w:val="none" w:sz="0" w:space="0" w:color="auto"/>
      </w:divBdr>
    </w:div>
    <w:div w:id="1461612964">
      <w:bodyDiv w:val="1"/>
      <w:marLeft w:val="0"/>
      <w:marRight w:val="0"/>
      <w:marTop w:val="0"/>
      <w:marBottom w:val="0"/>
      <w:divBdr>
        <w:top w:val="none" w:sz="0" w:space="0" w:color="auto"/>
        <w:left w:val="none" w:sz="0" w:space="0" w:color="auto"/>
        <w:bottom w:val="none" w:sz="0" w:space="0" w:color="auto"/>
        <w:right w:val="none" w:sz="0" w:space="0" w:color="auto"/>
      </w:divBdr>
    </w:div>
    <w:div w:id="1669598994">
      <w:bodyDiv w:val="1"/>
      <w:marLeft w:val="0"/>
      <w:marRight w:val="0"/>
      <w:marTop w:val="0"/>
      <w:marBottom w:val="0"/>
      <w:divBdr>
        <w:top w:val="none" w:sz="0" w:space="0" w:color="auto"/>
        <w:left w:val="none" w:sz="0" w:space="0" w:color="auto"/>
        <w:bottom w:val="none" w:sz="0" w:space="0" w:color="auto"/>
        <w:right w:val="none" w:sz="0" w:space="0" w:color="auto"/>
      </w:divBdr>
      <w:divsChild>
        <w:div w:id="1344744415">
          <w:marLeft w:val="0"/>
          <w:marRight w:val="0"/>
          <w:marTop w:val="0"/>
          <w:marBottom w:val="0"/>
          <w:divBdr>
            <w:top w:val="none" w:sz="0" w:space="0" w:color="auto"/>
            <w:left w:val="none" w:sz="0" w:space="0" w:color="auto"/>
            <w:bottom w:val="none" w:sz="0" w:space="0" w:color="auto"/>
            <w:right w:val="none" w:sz="0" w:space="0" w:color="auto"/>
          </w:divBdr>
        </w:div>
        <w:div w:id="2087681239">
          <w:marLeft w:val="0"/>
          <w:marRight w:val="0"/>
          <w:marTop w:val="0"/>
          <w:marBottom w:val="0"/>
          <w:divBdr>
            <w:top w:val="none" w:sz="0" w:space="0" w:color="auto"/>
            <w:left w:val="none" w:sz="0" w:space="0" w:color="auto"/>
            <w:bottom w:val="none" w:sz="0" w:space="0" w:color="auto"/>
            <w:right w:val="none" w:sz="0" w:space="0" w:color="auto"/>
          </w:divBdr>
          <w:divsChild>
            <w:div w:id="478351735">
              <w:marLeft w:val="0"/>
              <w:marRight w:val="0"/>
              <w:marTop w:val="0"/>
              <w:marBottom w:val="0"/>
              <w:divBdr>
                <w:top w:val="none" w:sz="0" w:space="0" w:color="auto"/>
                <w:left w:val="none" w:sz="0" w:space="0" w:color="auto"/>
                <w:bottom w:val="none" w:sz="0" w:space="0" w:color="auto"/>
                <w:right w:val="none" w:sz="0" w:space="0" w:color="auto"/>
              </w:divBdr>
            </w:div>
            <w:div w:id="628777781">
              <w:marLeft w:val="0"/>
              <w:marRight w:val="0"/>
              <w:marTop w:val="0"/>
              <w:marBottom w:val="0"/>
              <w:divBdr>
                <w:top w:val="none" w:sz="0" w:space="0" w:color="auto"/>
                <w:left w:val="none" w:sz="0" w:space="0" w:color="auto"/>
                <w:bottom w:val="none" w:sz="0" w:space="0" w:color="auto"/>
                <w:right w:val="none" w:sz="0" w:space="0" w:color="auto"/>
              </w:divBdr>
              <w:divsChild>
                <w:div w:id="5587814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21983336">
          <w:marLeft w:val="0"/>
          <w:marRight w:val="0"/>
          <w:marTop w:val="0"/>
          <w:marBottom w:val="0"/>
          <w:divBdr>
            <w:top w:val="none" w:sz="0" w:space="0" w:color="auto"/>
            <w:left w:val="none" w:sz="0" w:space="0" w:color="auto"/>
            <w:bottom w:val="none" w:sz="0" w:space="0" w:color="auto"/>
            <w:right w:val="none" w:sz="0" w:space="0" w:color="auto"/>
          </w:divBdr>
          <w:divsChild>
            <w:div w:id="20456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8651280.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32C66-C248-4E82-80C8-ADF0274E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1570</Words>
  <Characters>8950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 DIREKTORA</dc:creator>
  <cp:keywords/>
  <dc:description/>
  <cp:lastModifiedBy>gcheb_chgsd4</cp:lastModifiedBy>
  <cp:revision>21</cp:revision>
  <cp:lastPrinted>2025-04-11T10:13:00Z</cp:lastPrinted>
  <dcterms:created xsi:type="dcterms:W3CDTF">2025-02-13T05:46:00Z</dcterms:created>
  <dcterms:modified xsi:type="dcterms:W3CDTF">2025-04-11T10:56:00Z</dcterms:modified>
</cp:coreProperties>
</file>