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9" w:rsidRDefault="00264CC9" w:rsidP="00A60FD6">
      <w:pPr>
        <w:spacing w:line="228" w:lineRule="auto"/>
        <w:contextualSpacing/>
        <w:jc w:val="center"/>
        <w:rPr>
          <w:bCs w:val="0"/>
          <w:color w:val="auto"/>
          <w:sz w:val="26"/>
          <w:szCs w:val="26"/>
        </w:rPr>
      </w:pPr>
    </w:p>
    <w:p w:rsidR="00A60FD6" w:rsidRPr="008C0541" w:rsidRDefault="00A60FD6" w:rsidP="00A60FD6">
      <w:pPr>
        <w:spacing w:line="228" w:lineRule="auto"/>
        <w:contextualSpacing/>
        <w:jc w:val="center"/>
        <w:rPr>
          <w:bCs w:val="0"/>
          <w:color w:val="auto"/>
          <w:sz w:val="27"/>
          <w:szCs w:val="27"/>
        </w:rPr>
      </w:pPr>
      <w:r w:rsidRPr="008C0541">
        <w:rPr>
          <w:bCs w:val="0"/>
          <w:color w:val="auto"/>
          <w:sz w:val="27"/>
          <w:szCs w:val="27"/>
        </w:rPr>
        <w:t>ПОЯСНИТЕЛЬНАЯ ЗАПИСКА</w:t>
      </w:r>
    </w:p>
    <w:p w:rsidR="00A60FD6" w:rsidRPr="008C0541" w:rsidRDefault="00A60FD6" w:rsidP="00A60FD6">
      <w:pPr>
        <w:spacing w:line="228" w:lineRule="auto"/>
        <w:jc w:val="center"/>
        <w:rPr>
          <w:bCs w:val="0"/>
          <w:color w:val="auto"/>
          <w:sz w:val="27"/>
          <w:szCs w:val="27"/>
        </w:rPr>
      </w:pPr>
      <w:r w:rsidRPr="008C0541">
        <w:rPr>
          <w:bCs w:val="0"/>
          <w:color w:val="auto"/>
          <w:sz w:val="27"/>
          <w:szCs w:val="27"/>
        </w:rPr>
        <w:t>к проекту постановления Кабинета Министров Чувашской Республики</w:t>
      </w:r>
    </w:p>
    <w:p w:rsidR="00A60FD6" w:rsidRPr="008C0541" w:rsidRDefault="00A60FD6" w:rsidP="00A60FD6">
      <w:pPr>
        <w:spacing w:line="228" w:lineRule="auto"/>
        <w:jc w:val="center"/>
        <w:rPr>
          <w:bCs w:val="0"/>
          <w:color w:val="auto"/>
          <w:sz w:val="27"/>
          <w:szCs w:val="27"/>
        </w:rPr>
      </w:pPr>
      <w:r w:rsidRPr="008C0541">
        <w:rPr>
          <w:bCs w:val="0"/>
          <w:color w:val="auto"/>
          <w:sz w:val="27"/>
          <w:szCs w:val="27"/>
        </w:rPr>
        <w:t>«О внесении изменени</w:t>
      </w:r>
      <w:r w:rsidR="005C0D62">
        <w:rPr>
          <w:bCs w:val="0"/>
          <w:color w:val="auto"/>
          <w:sz w:val="27"/>
          <w:szCs w:val="27"/>
        </w:rPr>
        <w:t>я</w:t>
      </w:r>
      <w:r w:rsidRPr="008C0541">
        <w:rPr>
          <w:bCs w:val="0"/>
          <w:color w:val="auto"/>
          <w:sz w:val="27"/>
          <w:szCs w:val="27"/>
        </w:rPr>
        <w:t xml:space="preserve"> </w:t>
      </w:r>
      <w:r w:rsidR="00924DE4" w:rsidRPr="008C0541">
        <w:rPr>
          <w:bCs w:val="0"/>
          <w:color w:val="auto"/>
          <w:sz w:val="27"/>
          <w:szCs w:val="27"/>
        </w:rPr>
        <w:t xml:space="preserve">в </w:t>
      </w:r>
      <w:r w:rsidR="00C5631C" w:rsidRPr="008C0541">
        <w:rPr>
          <w:bCs w:val="0"/>
          <w:color w:val="auto"/>
          <w:sz w:val="27"/>
          <w:szCs w:val="27"/>
        </w:rPr>
        <w:t>постановлени</w:t>
      </w:r>
      <w:r w:rsidR="00233107" w:rsidRPr="008C0541">
        <w:rPr>
          <w:bCs w:val="0"/>
          <w:color w:val="auto"/>
          <w:sz w:val="27"/>
          <w:szCs w:val="27"/>
        </w:rPr>
        <w:t>е</w:t>
      </w:r>
      <w:r w:rsidRPr="008C0541">
        <w:rPr>
          <w:bCs w:val="0"/>
          <w:color w:val="auto"/>
          <w:sz w:val="27"/>
          <w:szCs w:val="27"/>
        </w:rPr>
        <w:t xml:space="preserve"> Кабинета Министров Чувашской Республики</w:t>
      </w:r>
      <w:r w:rsidR="00233107" w:rsidRPr="008C0541">
        <w:rPr>
          <w:bCs w:val="0"/>
          <w:color w:val="auto"/>
          <w:sz w:val="27"/>
          <w:szCs w:val="27"/>
        </w:rPr>
        <w:t xml:space="preserve"> от </w:t>
      </w:r>
      <w:r w:rsidR="005C0D62">
        <w:rPr>
          <w:bCs w:val="0"/>
          <w:color w:val="auto"/>
          <w:sz w:val="27"/>
          <w:szCs w:val="27"/>
        </w:rPr>
        <w:t>27</w:t>
      </w:r>
      <w:r w:rsidR="001973C3" w:rsidRPr="008C0541">
        <w:rPr>
          <w:bCs w:val="0"/>
          <w:color w:val="auto"/>
          <w:sz w:val="27"/>
          <w:szCs w:val="27"/>
        </w:rPr>
        <w:t xml:space="preserve"> </w:t>
      </w:r>
      <w:r w:rsidR="005C0D62">
        <w:rPr>
          <w:bCs w:val="0"/>
          <w:color w:val="auto"/>
          <w:sz w:val="27"/>
          <w:szCs w:val="27"/>
        </w:rPr>
        <w:t>декабря</w:t>
      </w:r>
      <w:r w:rsidR="00233107" w:rsidRPr="008C0541">
        <w:rPr>
          <w:bCs w:val="0"/>
          <w:color w:val="auto"/>
          <w:sz w:val="27"/>
          <w:szCs w:val="27"/>
        </w:rPr>
        <w:t xml:space="preserve"> 20</w:t>
      </w:r>
      <w:r w:rsidR="005C0D62">
        <w:rPr>
          <w:bCs w:val="0"/>
          <w:color w:val="auto"/>
          <w:sz w:val="27"/>
          <w:szCs w:val="27"/>
        </w:rPr>
        <w:t>21</w:t>
      </w:r>
      <w:r w:rsidR="00233107" w:rsidRPr="008C0541">
        <w:rPr>
          <w:bCs w:val="0"/>
          <w:color w:val="auto"/>
          <w:sz w:val="27"/>
          <w:szCs w:val="27"/>
        </w:rPr>
        <w:t xml:space="preserve"> г. № </w:t>
      </w:r>
      <w:r w:rsidR="005C0D62">
        <w:rPr>
          <w:bCs w:val="0"/>
          <w:color w:val="auto"/>
          <w:sz w:val="27"/>
          <w:szCs w:val="27"/>
        </w:rPr>
        <w:t>706</w:t>
      </w:r>
      <w:r w:rsidRPr="008C0541">
        <w:rPr>
          <w:bCs w:val="0"/>
          <w:color w:val="auto"/>
          <w:sz w:val="27"/>
          <w:szCs w:val="27"/>
        </w:rPr>
        <w:t xml:space="preserve">» </w:t>
      </w:r>
    </w:p>
    <w:p w:rsidR="00A60FD6" w:rsidRPr="008C0541" w:rsidRDefault="00A60FD6" w:rsidP="00A60FD6">
      <w:pPr>
        <w:spacing w:line="228" w:lineRule="auto"/>
        <w:ind w:left="-284" w:firstLine="710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p w:rsidR="009B29AC" w:rsidRPr="008C0541" w:rsidRDefault="00924DE4" w:rsidP="005C0D62">
      <w:pPr>
        <w:ind w:firstLine="708"/>
        <w:jc w:val="both"/>
        <w:rPr>
          <w:b w:val="0"/>
          <w:bCs w:val="0"/>
          <w:color w:val="auto"/>
          <w:sz w:val="27"/>
          <w:szCs w:val="27"/>
        </w:rPr>
      </w:pPr>
      <w:proofErr w:type="gramStart"/>
      <w:r w:rsidRPr="008C0541">
        <w:rPr>
          <w:b w:val="0"/>
          <w:bCs w:val="0"/>
          <w:color w:val="auto"/>
          <w:sz w:val="27"/>
          <w:szCs w:val="27"/>
        </w:rPr>
        <w:t>П</w:t>
      </w:r>
      <w:r w:rsidR="00A60FD6" w:rsidRPr="008C0541">
        <w:rPr>
          <w:b w:val="0"/>
          <w:bCs w:val="0"/>
          <w:color w:val="auto"/>
          <w:sz w:val="27"/>
          <w:szCs w:val="27"/>
        </w:rPr>
        <w:t>роект постановления Кабинета Министров Чувашской Республики</w:t>
      </w:r>
      <w:r w:rsidR="00711108" w:rsidRPr="008C0541">
        <w:rPr>
          <w:b w:val="0"/>
          <w:bCs w:val="0"/>
          <w:color w:val="auto"/>
          <w:sz w:val="27"/>
          <w:szCs w:val="27"/>
        </w:rPr>
        <w:t xml:space="preserve"> </w:t>
      </w:r>
      <w:r w:rsidR="00C50FE0" w:rsidRPr="008C0541">
        <w:rPr>
          <w:b w:val="0"/>
          <w:bCs w:val="0"/>
          <w:color w:val="auto"/>
          <w:sz w:val="27"/>
          <w:szCs w:val="27"/>
        </w:rPr>
        <w:t xml:space="preserve">           </w:t>
      </w:r>
      <w:r w:rsidR="00711108" w:rsidRPr="008C0541">
        <w:rPr>
          <w:b w:val="0"/>
          <w:bCs w:val="0"/>
          <w:color w:val="auto"/>
          <w:sz w:val="27"/>
          <w:szCs w:val="27"/>
        </w:rPr>
        <w:t>«О внесении изменени</w:t>
      </w:r>
      <w:r w:rsidR="005C0D62">
        <w:rPr>
          <w:b w:val="0"/>
          <w:bCs w:val="0"/>
          <w:color w:val="auto"/>
          <w:sz w:val="27"/>
          <w:szCs w:val="27"/>
        </w:rPr>
        <w:t>я</w:t>
      </w:r>
      <w:r w:rsidR="00711108" w:rsidRPr="008C0541">
        <w:rPr>
          <w:b w:val="0"/>
          <w:bCs w:val="0"/>
          <w:color w:val="auto"/>
          <w:sz w:val="27"/>
          <w:szCs w:val="27"/>
        </w:rPr>
        <w:t xml:space="preserve"> в постановлени</w:t>
      </w:r>
      <w:r w:rsidR="00233107" w:rsidRPr="008C0541">
        <w:rPr>
          <w:b w:val="0"/>
          <w:bCs w:val="0"/>
          <w:color w:val="auto"/>
          <w:sz w:val="27"/>
          <w:szCs w:val="27"/>
        </w:rPr>
        <w:t>е</w:t>
      </w:r>
      <w:r w:rsidR="00711108" w:rsidRPr="008C0541">
        <w:rPr>
          <w:b w:val="0"/>
          <w:bCs w:val="0"/>
          <w:color w:val="auto"/>
          <w:sz w:val="27"/>
          <w:szCs w:val="27"/>
        </w:rPr>
        <w:t xml:space="preserve"> Кабинета Министров Чувашской Республики</w:t>
      </w:r>
      <w:r w:rsidR="00233107" w:rsidRPr="008C0541">
        <w:rPr>
          <w:b w:val="0"/>
          <w:bCs w:val="0"/>
          <w:color w:val="auto"/>
          <w:sz w:val="27"/>
          <w:szCs w:val="27"/>
        </w:rPr>
        <w:t xml:space="preserve"> от </w:t>
      </w:r>
      <w:r w:rsidR="005C0D62">
        <w:rPr>
          <w:b w:val="0"/>
          <w:bCs w:val="0"/>
          <w:color w:val="auto"/>
          <w:sz w:val="27"/>
          <w:szCs w:val="27"/>
        </w:rPr>
        <w:t>27</w:t>
      </w:r>
      <w:r w:rsidR="00233107" w:rsidRPr="008C0541">
        <w:rPr>
          <w:b w:val="0"/>
          <w:bCs w:val="0"/>
          <w:color w:val="auto"/>
          <w:sz w:val="27"/>
          <w:szCs w:val="27"/>
        </w:rPr>
        <w:t xml:space="preserve"> </w:t>
      </w:r>
      <w:r w:rsidR="005C0D62">
        <w:rPr>
          <w:b w:val="0"/>
          <w:bCs w:val="0"/>
          <w:color w:val="auto"/>
          <w:sz w:val="27"/>
          <w:szCs w:val="27"/>
        </w:rPr>
        <w:t>декабря</w:t>
      </w:r>
      <w:r w:rsidR="00233107" w:rsidRPr="008C0541">
        <w:rPr>
          <w:b w:val="0"/>
          <w:bCs w:val="0"/>
          <w:color w:val="auto"/>
          <w:sz w:val="27"/>
          <w:szCs w:val="27"/>
        </w:rPr>
        <w:t xml:space="preserve"> 20</w:t>
      </w:r>
      <w:r w:rsidR="005C0D62">
        <w:rPr>
          <w:b w:val="0"/>
          <w:bCs w:val="0"/>
          <w:color w:val="auto"/>
          <w:sz w:val="27"/>
          <w:szCs w:val="27"/>
        </w:rPr>
        <w:t>21</w:t>
      </w:r>
      <w:r w:rsidR="00233107" w:rsidRPr="008C0541">
        <w:rPr>
          <w:b w:val="0"/>
          <w:bCs w:val="0"/>
          <w:color w:val="auto"/>
          <w:sz w:val="27"/>
          <w:szCs w:val="27"/>
        </w:rPr>
        <w:t xml:space="preserve"> г. № </w:t>
      </w:r>
      <w:r w:rsidR="005C0D62">
        <w:rPr>
          <w:b w:val="0"/>
          <w:bCs w:val="0"/>
          <w:color w:val="auto"/>
          <w:sz w:val="27"/>
          <w:szCs w:val="27"/>
        </w:rPr>
        <w:t>706</w:t>
      </w:r>
      <w:r w:rsidR="00711108" w:rsidRPr="008C0541">
        <w:rPr>
          <w:b w:val="0"/>
          <w:bCs w:val="0"/>
          <w:color w:val="auto"/>
          <w:sz w:val="27"/>
          <w:szCs w:val="27"/>
        </w:rPr>
        <w:t>»</w:t>
      </w:r>
      <w:r w:rsidR="00A60FD6" w:rsidRPr="008C0541">
        <w:rPr>
          <w:b w:val="0"/>
          <w:bCs w:val="0"/>
          <w:color w:val="auto"/>
          <w:sz w:val="27"/>
          <w:szCs w:val="27"/>
        </w:rPr>
        <w:t xml:space="preserve"> (далее – проект постановления) подготовлен </w:t>
      </w:r>
      <w:r w:rsidR="00D01A77" w:rsidRPr="008C0541">
        <w:rPr>
          <w:b w:val="0"/>
          <w:bCs w:val="0"/>
          <w:color w:val="auto"/>
          <w:sz w:val="27"/>
          <w:szCs w:val="27"/>
        </w:rPr>
        <w:t>Министерством экономического развития и имущественных отношений Чувашской Республики</w:t>
      </w:r>
      <w:r w:rsidR="00245DDD" w:rsidRPr="008C0541">
        <w:rPr>
          <w:b w:val="0"/>
          <w:bCs w:val="0"/>
          <w:color w:val="auto"/>
          <w:sz w:val="27"/>
          <w:szCs w:val="27"/>
        </w:rPr>
        <w:t xml:space="preserve"> </w:t>
      </w:r>
      <w:r w:rsidR="007B2278" w:rsidRPr="008C0541">
        <w:rPr>
          <w:b w:val="0"/>
          <w:bCs w:val="0"/>
          <w:color w:val="auto"/>
          <w:sz w:val="27"/>
          <w:szCs w:val="27"/>
        </w:rPr>
        <w:t>в целях</w:t>
      </w:r>
      <w:r w:rsidR="005C0D62">
        <w:rPr>
          <w:b w:val="0"/>
          <w:bCs w:val="0"/>
          <w:color w:val="auto"/>
          <w:sz w:val="27"/>
          <w:szCs w:val="27"/>
        </w:rPr>
        <w:t xml:space="preserve"> п</w:t>
      </w:r>
      <w:r w:rsidR="009B29AC" w:rsidRPr="008C0541">
        <w:rPr>
          <w:b w:val="0"/>
          <w:bCs w:val="0"/>
          <w:color w:val="auto"/>
          <w:sz w:val="27"/>
          <w:szCs w:val="27"/>
        </w:rPr>
        <w:t xml:space="preserve">риведения </w:t>
      </w:r>
      <w:r w:rsidR="005C0D62" w:rsidRPr="005C0D62">
        <w:rPr>
          <w:b w:val="0"/>
          <w:bCs w:val="0"/>
          <w:color w:val="auto"/>
          <w:sz w:val="27"/>
          <w:szCs w:val="27"/>
        </w:rPr>
        <w:t>Правил предоставления субсидии из республиканского бюджета Чувашской Республики на формирование и развитие ресурсного центра некоммерческих организаций, утвержденных постановлением Кабинета Министров Чувашской Республики от 27</w:t>
      </w:r>
      <w:proofErr w:type="gramEnd"/>
      <w:r w:rsidR="005C0D62" w:rsidRPr="005C0D62">
        <w:rPr>
          <w:b w:val="0"/>
          <w:bCs w:val="0"/>
          <w:color w:val="auto"/>
          <w:sz w:val="27"/>
          <w:szCs w:val="27"/>
        </w:rPr>
        <w:t xml:space="preserve"> декабря 2021 г. № 706</w:t>
      </w:r>
      <w:r w:rsidR="005C0D62">
        <w:rPr>
          <w:b w:val="0"/>
          <w:bCs w:val="0"/>
          <w:color w:val="auto"/>
          <w:sz w:val="27"/>
          <w:szCs w:val="27"/>
        </w:rPr>
        <w:t xml:space="preserve"> (далее – Правила предоставления субсидии),</w:t>
      </w:r>
      <w:r w:rsidR="005C0D62" w:rsidRPr="005C0D62">
        <w:rPr>
          <w:b w:val="0"/>
          <w:bCs w:val="0"/>
          <w:color w:val="auto"/>
          <w:sz w:val="27"/>
          <w:szCs w:val="27"/>
        </w:rPr>
        <w:t xml:space="preserve"> </w:t>
      </w:r>
      <w:r w:rsidR="009B29AC" w:rsidRPr="008C0541">
        <w:rPr>
          <w:b w:val="0"/>
          <w:bCs w:val="0"/>
          <w:color w:val="auto"/>
          <w:sz w:val="27"/>
          <w:szCs w:val="27"/>
        </w:rPr>
        <w:t xml:space="preserve"> в соответствие с требованиями абзаца девятого пункта 5 постановления Кабинета Министров Чувашской Республики от 10 декабря 2024 г. № 684 «О мерах по реализации Закона Чувашской Республики </w:t>
      </w:r>
      <w:r w:rsidR="00A82CD9">
        <w:rPr>
          <w:b w:val="0"/>
          <w:bCs w:val="0"/>
          <w:color w:val="auto"/>
          <w:sz w:val="27"/>
          <w:szCs w:val="27"/>
        </w:rPr>
        <w:t>«</w:t>
      </w:r>
      <w:bookmarkStart w:id="0" w:name="_GoBack"/>
      <w:bookmarkEnd w:id="0"/>
      <w:r w:rsidR="009B29AC" w:rsidRPr="008C0541">
        <w:rPr>
          <w:b w:val="0"/>
          <w:bCs w:val="0"/>
          <w:color w:val="auto"/>
          <w:sz w:val="27"/>
          <w:szCs w:val="27"/>
        </w:rPr>
        <w:t>О республиканском бюджете Чувашской Республики на 2025 год и на плановый период 2026 и 2027 годов».</w:t>
      </w:r>
    </w:p>
    <w:p w:rsidR="009B29AC" w:rsidRPr="008C0541" w:rsidRDefault="009B29AC" w:rsidP="005C0D62">
      <w:pPr>
        <w:ind w:firstLine="708"/>
        <w:jc w:val="both"/>
        <w:rPr>
          <w:b w:val="0"/>
          <w:bCs w:val="0"/>
          <w:color w:val="auto"/>
          <w:sz w:val="27"/>
          <w:szCs w:val="27"/>
        </w:rPr>
      </w:pPr>
      <w:r w:rsidRPr="008C0541">
        <w:rPr>
          <w:b w:val="0"/>
          <w:bCs w:val="0"/>
          <w:color w:val="auto"/>
          <w:sz w:val="27"/>
          <w:szCs w:val="27"/>
        </w:rPr>
        <w:t>В соответствии с вышеуказанными требованиями Правила предоставления субсидии дополняются условием о соблюдении получателем субсидии при осуществлении закупок товаров, работ, услуг положений Федерального закона от 5 апреля 2013 г. № 44-ФЗ</w:t>
      </w:r>
      <w:r w:rsidR="004B78A6" w:rsidRPr="008C0541">
        <w:rPr>
          <w:b w:val="0"/>
          <w:bCs w:val="0"/>
          <w:color w:val="auto"/>
          <w:sz w:val="27"/>
          <w:szCs w:val="27"/>
        </w:rPr>
        <w:t xml:space="preserve"> </w:t>
      </w:r>
      <w:r w:rsidRPr="008C0541">
        <w:rPr>
          <w:b w:val="0"/>
          <w:bCs w:val="0"/>
          <w:color w:val="auto"/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76F06" w:rsidRPr="008C0541" w:rsidRDefault="003F14F0" w:rsidP="005C0D62">
      <w:pPr>
        <w:contextualSpacing/>
        <w:jc w:val="both"/>
        <w:rPr>
          <w:b w:val="0"/>
          <w:sz w:val="27"/>
          <w:szCs w:val="27"/>
        </w:rPr>
      </w:pPr>
      <w:r w:rsidRPr="008C0541">
        <w:rPr>
          <w:b w:val="0"/>
          <w:sz w:val="27"/>
          <w:szCs w:val="27"/>
        </w:rPr>
        <w:tab/>
      </w:r>
      <w:proofErr w:type="gramStart"/>
      <w:r w:rsidR="00676F06" w:rsidRPr="008C0541">
        <w:rPr>
          <w:b w:val="0"/>
          <w:sz w:val="27"/>
          <w:szCs w:val="27"/>
        </w:rPr>
        <w:t xml:space="preserve">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 проведение оценки регулирующего воздействия проекта постановления не требуется, так как </w:t>
      </w:r>
      <w:r w:rsidR="00233107" w:rsidRPr="008C0541">
        <w:rPr>
          <w:b w:val="0"/>
          <w:sz w:val="27"/>
          <w:szCs w:val="27"/>
        </w:rPr>
        <w:t xml:space="preserve">Правила предоставления субсидии </w:t>
      </w:r>
      <w:r w:rsidR="00676F06" w:rsidRPr="008C0541">
        <w:rPr>
          <w:b w:val="0"/>
          <w:sz w:val="27"/>
          <w:szCs w:val="27"/>
        </w:rPr>
        <w:t>предусматрива</w:t>
      </w:r>
      <w:r w:rsidR="00233107" w:rsidRPr="008C0541">
        <w:rPr>
          <w:b w:val="0"/>
          <w:sz w:val="27"/>
          <w:szCs w:val="27"/>
        </w:rPr>
        <w:t>ю</w:t>
      </w:r>
      <w:r w:rsidR="00676F06" w:rsidRPr="008C0541">
        <w:rPr>
          <w:b w:val="0"/>
          <w:sz w:val="27"/>
          <w:szCs w:val="27"/>
        </w:rPr>
        <w:t>т предоставление субсиди</w:t>
      </w:r>
      <w:r w:rsidR="00BB092A" w:rsidRPr="008C0541">
        <w:rPr>
          <w:b w:val="0"/>
          <w:sz w:val="27"/>
          <w:szCs w:val="27"/>
        </w:rPr>
        <w:t>и</w:t>
      </w:r>
      <w:r w:rsidR="00676F06" w:rsidRPr="008C0541">
        <w:rPr>
          <w:b w:val="0"/>
          <w:sz w:val="27"/>
          <w:szCs w:val="27"/>
        </w:rPr>
        <w:t xml:space="preserve"> целевого характера</w:t>
      </w:r>
      <w:r w:rsidR="00504CAA" w:rsidRPr="008C0541">
        <w:rPr>
          <w:b w:val="0"/>
          <w:sz w:val="27"/>
          <w:szCs w:val="27"/>
        </w:rPr>
        <w:t xml:space="preserve"> </w:t>
      </w:r>
      <w:r w:rsidR="00AE6E3E" w:rsidRPr="008C0541">
        <w:rPr>
          <w:b w:val="0"/>
          <w:sz w:val="27"/>
          <w:szCs w:val="27"/>
        </w:rPr>
        <w:t xml:space="preserve">автономной некоммерческой организации </w:t>
      </w:r>
      <w:r w:rsidR="00BB092A" w:rsidRPr="008C0541">
        <w:rPr>
          <w:b w:val="0"/>
          <w:sz w:val="27"/>
          <w:szCs w:val="27"/>
        </w:rPr>
        <w:t>«Микрокредитная компания «Агентство по поддержке малого и среднего бизнеса в Чувашской Республике»</w:t>
      </w:r>
      <w:r w:rsidR="00BB092A" w:rsidRPr="008C0541">
        <w:rPr>
          <w:b w:val="0"/>
          <w:bCs w:val="0"/>
          <w:color w:val="auto"/>
          <w:sz w:val="27"/>
          <w:szCs w:val="27"/>
        </w:rPr>
        <w:t>.</w:t>
      </w:r>
      <w:proofErr w:type="gramEnd"/>
    </w:p>
    <w:p w:rsidR="00924DE4" w:rsidRPr="008C0541" w:rsidRDefault="00924DE4" w:rsidP="005C0D62">
      <w:pPr>
        <w:suppressAutoHyphens/>
        <w:ind w:firstLine="709"/>
        <w:contextualSpacing/>
        <w:jc w:val="both"/>
        <w:rPr>
          <w:b w:val="0"/>
          <w:sz w:val="27"/>
          <w:szCs w:val="27"/>
        </w:rPr>
      </w:pPr>
      <w:r w:rsidRPr="008C0541">
        <w:rPr>
          <w:b w:val="0"/>
          <w:sz w:val="27"/>
          <w:szCs w:val="27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Республики, а также внесения изменений, отмены или признания </w:t>
      </w:r>
      <w:proofErr w:type="gramStart"/>
      <w:r w:rsidRPr="008C0541">
        <w:rPr>
          <w:b w:val="0"/>
          <w:sz w:val="27"/>
          <w:szCs w:val="27"/>
        </w:rPr>
        <w:t>утратившими</w:t>
      </w:r>
      <w:proofErr w:type="gramEnd"/>
      <w:r w:rsidRPr="008C0541">
        <w:rPr>
          <w:b w:val="0"/>
          <w:sz w:val="27"/>
          <w:szCs w:val="27"/>
        </w:rPr>
        <w:t xml:space="preserve"> силу иных нормативных правовых актов Чувашской Республики.</w:t>
      </w:r>
    </w:p>
    <w:p w:rsidR="00264CC9" w:rsidRPr="008C0541" w:rsidRDefault="00264CC9" w:rsidP="00924DE4">
      <w:pPr>
        <w:suppressAutoHyphens/>
        <w:ind w:firstLine="709"/>
        <w:contextualSpacing/>
        <w:jc w:val="both"/>
        <w:rPr>
          <w:b w:val="0"/>
          <w:sz w:val="27"/>
          <w:szCs w:val="27"/>
        </w:rPr>
      </w:pPr>
    </w:p>
    <w:p w:rsidR="00264CC9" w:rsidRDefault="00264CC9" w:rsidP="00924DE4">
      <w:pPr>
        <w:suppressAutoHyphens/>
        <w:ind w:firstLine="709"/>
        <w:contextualSpacing/>
        <w:jc w:val="both"/>
        <w:rPr>
          <w:b w:val="0"/>
          <w:sz w:val="27"/>
          <w:szCs w:val="27"/>
        </w:rPr>
      </w:pPr>
    </w:p>
    <w:p w:rsidR="005C0D62" w:rsidRPr="008C0541" w:rsidRDefault="005C0D62" w:rsidP="00924DE4">
      <w:pPr>
        <w:suppressAutoHyphens/>
        <w:ind w:firstLine="709"/>
        <w:contextualSpacing/>
        <w:jc w:val="both"/>
        <w:rPr>
          <w:b w:val="0"/>
          <w:sz w:val="27"/>
          <w:szCs w:val="27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847"/>
        <w:gridCol w:w="1965"/>
      </w:tblGrid>
      <w:tr w:rsidR="00264CC9" w:rsidRPr="00264CC9" w:rsidTr="00775424">
        <w:trPr>
          <w:trHeight w:val="1629"/>
        </w:trPr>
        <w:tc>
          <w:tcPr>
            <w:tcW w:w="4077" w:type="dxa"/>
          </w:tcPr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7"/>
                <w:szCs w:val="27"/>
              </w:rPr>
            </w:pPr>
            <w:r w:rsidRPr="008C0541">
              <w:rPr>
                <w:b w:val="0"/>
                <w:bCs w:val="0"/>
                <w:color w:val="auto"/>
                <w:sz w:val="27"/>
                <w:szCs w:val="27"/>
              </w:rPr>
              <w:t>Заместитель Председателя</w:t>
            </w:r>
          </w:p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7"/>
                <w:szCs w:val="27"/>
              </w:rPr>
            </w:pPr>
            <w:r w:rsidRPr="008C0541">
              <w:rPr>
                <w:b w:val="0"/>
                <w:bCs w:val="0"/>
                <w:color w:val="auto"/>
                <w:sz w:val="27"/>
                <w:szCs w:val="27"/>
              </w:rPr>
              <w:t xml:space="preserve">Кабинета Министров Чувашской Республики – министр экономического </w:t>
            </w:r>
          </w:p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7"/>
                <w:szCs w:val="27"/>
              </w:rPr>
            </w:pPr>
            <w:r w:rsidRPr="008C0541">
              <w:rPr>
                <w:b w:val="0"/>
                <w:bCs w:val="0"/>
                <w:color w:val="auto"/>
                <w:sz w:val="27"/>
                <w:szCs w:val="27"/>
              </w:rPr>
              <w:t>развития и имущественных отношений Чувашской Республики</w:t>
            </w:r>
          </w:p>
        </w:tc>
        <w:tc>
          <w:tcPr>
            <w:tcW w:w="3847" w:type="dxa"/>
          </w:tcPr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7"/>
                <w:szCs w:val="27"/>
              </w:rPr>
            </w:pPr>
          </w:p>
        </w:tc>
        <w:tc>
          <w:tcPr>
            <w:tcW w:w="1965" w:type="dxa"/>
          </w:tcPr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7"/>
                <w:szCs w:val="27"/>
                <w:lang w:eastAsia="en-US"/>
              </w:rPr>
            </w:pPr>
          </w:p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7"/>
                <w:szCs w:val="27"/>
                <w:lang w:eastAsia="en-US"/>
              </w:rPr>
            </w:pPr>
          </w:p>
          <w:p w:rsidR="00264CC9" w:rsidRPr="008C0541" w:rsidRDefault="00264CC9" w:rsidP="00775424">
            <w:pPr>
              <w:spacing w:line="228" w:lineRule="auto"/>
              <w:contextualSpacing/>
              <w:jc w:val="both"/>
              <w:rPr>
                <w:rFonts w:eastAsia="Calibri"/>
                <w:b w:val="0"/>
                <w:bCs w:val="0"/>
                <w:color w:val="auto"/>
                <w:sz w:val="27"/>
                <w:szCs w:val="27"/>
                <w:lang w:eastAsia="en-US"/>
              </w:rPr>
            </w:pPr>
          </w:p>
          <w:p w:rsidR="00264CC9" w:rsidRPr="00264CC9" w:rsidRDefault="00264CC9" w:rsidP="00775424">
            <w:pPr>
              <w:spacing w:line="228" w:lineRule="auto"/>
              <w:contextualSpacing/>
              <w:jc w:val="both"/>
              <w:rPr>
                <w:b w:val="0"/>
                <w:bCs w:val="0"/>
                <w:color w:val="auto"/>
                <w:sz w:val="27"/>
                <w:szCs w:val="27"/>
              </w:rPr>
            </w:pPr>
            <w:r w:rsidRPr="008C0541">
              <w:rPr>
                <w:rFonts w:eastAsia="Calibri"/>
                <w:b w:val="0"/>
                <w:bCs w:val="0"/>
                <w:color w:val="auto"/>
                <w:sz w:val="27"/>
                <w:szCs w:val="27"/>
                <w:lang w:eastAsia="en-US"/>
              </w:rPr>
              <w:t>Д.И. Краснов</w:t>
            </w:r>
          </w:p>
        </w:tc>
      </w:tr>
    </w:tbl>
    <w:p w:rsidR="00924DE4" w:rsidRDefault="00924DE4" w:rsidP="005C0D62">
      <w:pPr>
        <w:spacing w:line="228" w:lineRule="auto"/>
        <w:contextualSpacing/>
        <w:jc w:val="both"/>
        <w:rPr>
          <w:b w:val="0"/>
          <w:bCs w:val="0"/>
          <w:color w:val="auto"/>
          <w:sz w:val="26"/>
          <w:szCs w:val="26"/>
        </w:rPr>
      </w:pPr>
    </w:p>
    <w:sectPr w:rsidR="00924DE4" w:rsidSect="00EC754E">
      <w:headerReference w:type="even" r:id="rId7"/>
      <w:headerReference w:type="default" r:id="rId8"/>
      <w:pgSz w:w="11904" w:h="16836" w:code="9"/>
      <w:pgMar w:top="851" w:right="851" w:bottom="284" w:left="1701" w:header="709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EF" w:rsidRDefault="003A21EF">
      <w:r>
        <w:separator/>
      </w:r>
    </w:p>
  </w:endnote>
  <w:endnote w:type="continuationSeparator" w:id="0">
    <w:p w:rsidR="003A21EF" w:rsidRDefault="003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EF" w:rsidRDefault="003A21EF">
      <w:r>
        <w:separator/>
      </w:r>
    </w:p>
  </w:footnote>
  <w:footnote w:type="continuationSeparator" w:id="0">
    <w:p w:rsidR="003A21EF" w:rsidRDefault="003A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EF" w:rsidRDefault="003A21EF" w:rsidP="003C1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1EF" w:rsidRDefault="003A21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EF" w:rsidRDefault="003A21EF" w:rsidP="003C1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0D62">
      <w:rPr>
        <w:rStyle w:val="a5"/>
        <w:noProof/>
      </w:rPr>
      <w:t>2</w:t>
    </w:r>
    <w:r>
      <w:rPr>
        <w:rStyle w:val="a5"/>
      </w:rPr>
      <w:fldChar w:fldCharType="end"/>
    </w:r>
  </w:p>
  <w:p w:rsidR="003A21EF" w:rsidRDefault="003A21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3"/>
    <w:rsid w:val="00026158"/>
    <w:rsid w:val="000510A5"/>
    <w:rsid w:val="00097361"/>
    <w:rsid w:val="000D1C55"/>
    <w:rsid w:val="000F6E34"/>
    <w:rsid w:val="00134345"/>
    <w:rsid w:val="0014072D"/>
    <w:rsid w:val="00147A4A"/>
    <w:rsid w:val="00155EDF"/>
    <w:rsid w:val="0016167A"/>
    <w:rsid w:val="00191BFE"/>
    <w:rsid w:val="001973C3"/>
    <w:rsid w:val="001E4BB9"/>
    <w:rsid w:val="001F3345"/>
    <w:rsid w:val="00222A49"/>
    <w:rsid w:val="00233107"/>
    <w:rsid w:val="00245DDD"/>
    <w:rsid w:val="00264CC9"/>
    <w:rsid w:val="00266624"/>
    <w:rsid w:val="002820BF"/>
    <w:rsid w:val="00297299"/>
    <w:rsid w:val="002E62C1"/>
    <w:rsid w:val="002F12FC"/>
    <w:rsid w:val="00306307"/>
    <w:rsid w:val="00332594"/>
    <w:rsid w:val="00340A15"/>
    <w:rsid w:val="00360270"/>
    <w:rsid w:val="00382770"/>
    <w:rsid w:val="00384D56"/>
    <w:rsid w:val="00387BE4"/>
    <w:rsid w:val="00395AFC"/>
    <w:rsid w:val="003A0778"/>
    <w:rsid w:val="003A21EF"/>
    <w:rsid w:val="003B5CB2"/>
    <w:rsid w:val="003C168C"/>
    <w:rsid w:val="003E67B8"/>
    <w:rsid w:val="003F14F0"/>
    <w:rsid w:val="00423E7F"/>
    <w:rsid w:val="00444C3F"/>
    <w:rsid w:val="00460910"/>
    <w:rsid w:val="00471D5D"/>
    <w:rsid w:val="004A5CF5"/>
    <w:rsid w:val="004B78A6"/>
    <w:rsid w:val="004E11F1"/>
    <w:rsid w:val="00504CAA"/>
    <w:rsid w:val="00514D02"/>
    <w:rsid w:val="005211E5"/>
    <w:rsid w:val="0057588C"/>
    <w:rsid w:val="00595B97"/>
    <w:rsid w:val="005A2083"/>
    <w:rsid w:val="005B4126"/>
    <w:rsid w:val="005B7DAE"/>
    <w:rsid w:val="005C0D62"/>
    <w:rsid w:val="005C3C93"/>
    <w:rsid w:val="005C56B1"/>
    <w:rsid w:val="005D069B"/>
    <w:rsid w:val="005F3B99"/>
    <w:rsid w:val="0061794F"/>
    <w:rsid w:val="006650A0"/>
    <w:rsid w:val="00676F06"/>
    <w:rsid w:val="006A4498"/>
    <w:rsid w:val="006B769F"/>
    <w:rsid w:val="006E19E0"/>
    <w:rsid w:val="006F1F08"/>
    <w:rsid w:val="00711108"/>
    <w:rsid w:val="00721224"/>
    <w:rsid w:val="00727215"/>
    <w:rsid w:val="00735F1B"/>
    <w:rsid w:val="00736BB2"/>
    <w:rsid w:val="007A5E0B"/>
    <w:rsid w:val="007B2278"/>
    <w:rsid w:val="007B267B"/>
    <w:rsid w:val="007C7BB5"/>
    <w:rsid w:val="007C7F5B"/>
    <w:rsid w:val="007E1DF7"/>
    <w:rsid w:val="007E693F"/>
    <w:rsid w:val="007F1890"/>
    <w:rsid w:val="007F1A33"/>
    <w:rsid w:val="007F401D"/>
    <w:rsid w:val="00850EB3"/>
    <w:rsid w:val="00884B22"/>
    <w:rsid w:val="008A3423"/>
    <w:rsid w:val="008B04E0"/>
    <w:rsid w:val="008C0541"/>
    <w:rsid w:val="00924DE4"/>
    <w:rsid w:val="0096331B"/>
    <w:rsid w:val="009645C0"/>
    <w:rsid w:val="009738D4"/>
    <w:rsid w:val="009B29AC"/>
    <w:rsid w:val="009B320B"/>
    <w:rsid w:val="009C39CE"/>
    <w:rsid w:val="009D2266"/>
    <w:rsid w:val="009D2411"/>
    <w:rsid w:val="009D316A"/>
    <w:rsid w:val="00A06C4E"/>
    <w:rsid w:val="00A10742"/>
    <w:rsid w:val="00A402DE"/>
    <w:rsid w:val="00A40A7F"/>
    <w:rsid w:val="00A60FD6"/>
    <w:rsid w:val="00A81BFE"/>
    <w:rsid w:val="00A82CD9"/>
    <w:rsid w:val="00A95CDF"/>
    <w:rsid w:val="00A9658C"/>
    <w:rsid w:val="00AC3A73"/>
    <w:rsid w:val="00AE6E3E"/>
    <w:rsid w:val="00B05F32"/>
    <w:rsid w:val="00B15D1E"/>
    <w:rsid w:val="00B43EC5"/>
    <w:rsid w:val="00B86D8B"/>
    <w:rsid w:val="00B9184A"/>
    <w:rsid w:val="00B95686"/>
    <w:rsid w:val="00B96368"/>
    <w:rsid w:val="00BA1A9C"/>
    <w:rsid w:val="00BB092A"/>
    <w:rsid w:val="00BE0580"/>
    <w:rsid w:val="00C03F37"/>
    <w:rsid w:val="00C140B5"/>
    <w:rsid w:val="00C50FE0"/>
    <w:rsid w:val="00C55273"/>
    <w:rsid w:val="00C5631C"/>
    <w:rsid w:val="00C668FB"/>
    <w:rsid w:val="00C83331"/>
    <w:rsid w:val="00C96019"/>
    <w:rsid w:val="00CA01EA"/>
    <w:rsid w:val="00D01A77"/>
    <w:rsid w:val="00D30922"/>
    <w:rsid w:val="00D400AF"/>
    <w:rsid w:val="00D4578C"/>
    <w:rsid w:val="00D561BE"/>
    <w:rsid w:val="00DB0A19"/>
    <w:rsid w:val="00DE0039"/>
    <w:rsid w:val="00DF628C"/>
    <w:rsid w:val="00E439EA"/>
    <w:rsid w:val="00EC257B"/>
    <w:rsid w:val="00EC754E"/>
    <w:rsid w:val="00ED06E2"/>
    <w:rsid w:val="00EF2EDB"/>
    <w:rsid w:val="00F01238"/>
    <w:rsid w:val="00F06CFF"/>
    <w:rsid w:val="00F621A2"/>
    <w:rsid w:val="00F638B8"/>
    <w:rsid w:val="00FA55FA"/>
    <w:rsid w:val="00FE083B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table" w:styleId="a6">
    <w:name w:val="Table Grid"/>
    <w:basedOn w:val="a1"/>
    <w:uiPriority w:val="59"/>
    <w:rsid w:val="0073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6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B2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95B97"/>
    <w:pPr>
      <w:spacing w:before="100" w:beforeAutospacing="1" w:after="100" w:afterAutospacing="1"/>
    </w:pPr>
    <w:rPr>
      <w:b w:val="0"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D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D6"/>
    <w:pPr>
      <w:tabs>
        <w:tab w:val="center" w:pos="4677"/>
        <w:tab w:val="right" w:pos="9355"/>
      </w:tabs>
    </w:pPr>
    <w:rPr>
      <w:b w:val="0"/>
      <w:bCs w:val="0"/>
      <w:color w:val="auto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FD6"/>
  </w:style>
  <w:style w:type="table" w:styleId="a6">
    <w:name w:val="Table Grid"/>
    <w:basedOn w:val="a1"/>
    <w:uiPriority w:val="59"/>
    <w:rsid w:val="00736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6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B2"/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95B97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economy27 (Корнюша Т.В.)</dc:creator>
  <cp:lastModifiedBy>economy12</cp:lastModifiedBy>
  <cp:revision>73</cp:revision>
  <cp:lastPrinted>2024-07-16T09:21:00Z</cp:lastPrinted>
  <dcterms:created xsi:type="dcterms:W3CDTF">2022-04-18T08:21:00Z</dcterms:created>
  <dcterms:modified xsi:type="dcterms:W3CDTF">2025-02-04T09:22:00Z</dcterms:modified>
</cp:coreProperties>
</file>