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line="36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 </w:t>
      </w:r>
      <w:r>
        <w:rPr>
          <w:rFonts w:ascii="Arial" w:hAnsi="Arial" w:cs="Arial"/>
          <w:b/>
          <w:sz w:val="30"/>
          <w:szCs w:val="30"/>
        </w:rPr>
        <w:t xml:space="preserve">«О подготовке к весеннему половодью 2026 года»</w:t>
      </w:r>
    </w:p>
    <w:p>
      <w:pPr>
        <w:pStyle w:val="a6"/>
        <w:spacing w:after="0"/>
        <w:jc w:val="center"/>
        <w:rPr>
          <w:rFonts w:ascii="Arial" w:hAnsi="Arial" w:cs="Arial"/>
          <w:sz w:val="30"/>
          <w:szCs w:val="30"/>
        </w:rPr>
      </w:pPr>
    </w:p>
    <w:p>
      <w:pPr>
        <w:ind w:firstLine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Слайд 2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right="-1" w:firstLine="709"/>
        <w:jc w:val="both"/>
        <w:rPr>
          <w:rFonts w:asciiTheme="minorHAnsi" w:hAnsiTheme="minorHAnsi"/>
          <w:color w:val="000000"/>
          <w:shd w:val="clear" w:color="auto" w:fill="ffffff"/>
        </w:rPr>
      </w:pPr>
      <w:r>
        <w:rPr>
          <w:rFonts w:ascii="Arial" w:hAnsi="Arial" w:eastAsia="Arimo" w:cs="Arial"/>
          <w:spacing w:val="-2"/>
          <w:sz w:val="28"/>
          <w:szCs w:val="28"/>
        </w:rPr>
        <w:t xml:space="preserve">Ежегодно на территории Чувашской Республики организуют мероприятия, обеспечивающие безопасный пропуск паводковых вод. Подготовительные меры, направленные на предотвращение аварийных ситуаций во время весеннего половодья 2026 года, будут проведены согласно с Организационно-методическим указанием Кабинета Министров Чувашской Республики «Об организации пропуска весеннего паводка 2026 года на территории Чувашской Республики». Данный документ включает перечень ключевых профилактических мер против наводнений</w:t>
      </w:r>
      <w:r>
        <w:rPr>
          <w:rFonts w:ascii="Roboto" w:hAnsi="Roboto"/>
          <w:color w:val="000000"/>
          <w:shd w:val="clear" w:color="auto" w:fill="ffffff"/>
        </w:rPr>
        <w:t xml:space="preserve">. 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right="-1" w:firstLine="709"/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eastAsia="Arimo" w:cs="Arial"/>
          <w:spacing w:val="-2"/>
          <w:sz w:val="28"/>
          <w:szCs w:val="28"/>
        </w:rPr>
        <w:t xml:space="preserve">Во время весеннего половодья осуществляется работа межведомственной </w:t>
      </w:r>
      <w:r>
        <w:rPr>
          <w:rFonts w:ascii="Arial" w:hAnsi="Arial" w:eastAsia="Arimo" w:cs="Arial"/>
          <w:spacing w:val="-2"/>
          <w:sz w:val="28"/>
          <w:szCs w:val="28"/>
        </w:rPr>
        <w:t xml:space="preserve">противопаводковой</w:t>
      </w:r>
      <w:r>
        <w:rPr>
          <w:rFonts w:ascii="Arial" w:hAnsi="Arial" w:eastAsia="Arimo" w:cs="Arial"/>
          <w:spacing w:val="-2"/>
          <w:sz w:val="28"/>
          <w:szCs w:val="28"/>
        </w:rPr>
        <w:t xml:space="preserve"> комиссии, </w:t>
      </w:r>
      <w:r>
        <w:rPr>
          <w:rFonts w:ascii="Arial" w:hAnsi="Arial" w:eastAsia="Arimo" w:cs="Arial"/>
          <w:spacing w:val="-2"/>
          <w:sz w:val="28"/>
          <w:szCs w:val="28"/>
        </w:rPr>
        <w:t xml:space="preserve">в состав которой входят федеральные и республиканские органы власти. В</w:t>
      </w:r>
      <w:r>
        <w:rPr>
          <w:rFonts w:ascii="Arial" w:hAnsi="Arial" w:eastAsia="Arimo" w:cs="Arial"/>
          <w:spacing w:val="-2"/>
          <w:sz w:val="28"/>
          <w:szCs w:val="28"/>
        </w:rPr>
        <w:t xml:space="preserve">се члены</w:t>
      </w:r>
      <w:r>
        <w:rPr>
          <w:rFonts w:ascii="Arial" w:hAnsi="Arial" w:eastAsia="Arimo" w:cs="Arial"/>
          <w:spacing w:val="-2"/>
          <w:sz w:val="28"/>
          <w:szCs w:val="28"/>
        </w:rPr>
        <w:t xml:space="preserve"> комиссии,</w:t>
      </w:r>
      <w:r>
        <w:rPr>
          <w:rFonts w:ascii="Arial" w:hAnsi="Arial" w:eastAsia="Arimo" w:cs="Arial"/>
          <w:spacing w:val="-2"/>
          <w:sz w:val="28"/>
          <w:szCs w:val="28"/>
        </w:rPr>
        <w:t xml:space="preserve"> на период весеннего паводка закрепляются за муниципальными образованиями Чувашской Республики. </w:t>
      </w:r>
    </w:p>
    <w:p>
      <w:pPr>
        <w:pStyle w:val="a6"/>
        <w:spacing w:after="0"/>
        <w:ind w:firstLine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Слайд </w:t>
      </w:r>
      <w:r>
        <w:rPr>
          <w:rFonts w:ascii="Arial" w:hAnsi="Arial" w:cs="Arial"/>
          <w:b/>
          <w:i/>
          <w:sz w:val="28"/>
          <w:szCs w:val="28"/>
        </w:rPr>
        <w:t xml:space="preserve">3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right="-1" w:firstLine="709"/>
        <w:jc w:val="both"/>
        <w:rPr>
          <w:rFonts w:ascii="Arial" w:hAnsi="Arial" w:eastAsia="Arimo" w:cs="Arial"/>
          <w:spacing w:val="-2"/>
          <w:sz w:val="28"/>
          <w:szCs w:val="28"/>
        </w:rPr>
      </w:pPr>
      <w:r>
        <w:rPr>
          <w:rFonts w:ascii="Arial" w:hAnsi="Arial" w:eastAsia="Arimo" w:cs="Arial"/>
          <w:bCs/>
          <w:spacing w:val="-2"/>
          <w:sz w:val="28"/>
          <w:szCs w:val="28"/>
        </w:rPr>
        <w:t xml:space="preserve">Рекомендации по подготовке к пропуску весеннего паводка разосланы в муниципальные образования.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right="-1"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eastAsia="Arimo" w:cs="Arial"/>
          <w:spacing w:val="-2"/>
          <w:sz w:val="28"/>
          <w:szCs w:val="28"/>
        </w:rPr>
        <w:t xml:space="preserve">При администрациях муниципальных образований создаются </w:t>
      </w:r>
      <w:r>
        <w:rPr>
          <w:rFonts w:ascii="Arial" w:hAnsi="Arial" w:eastAsia="Arimo" w:cs="Arial"/>
          <w:spacing w:val="-2"/>
          <w:sz w:val="28"/>
          <w:szCs w:val="28"/>
        </w:rPr>
        <w:t xml:space="preserve">противопаводковые</w:t>
      </w:r>
      <w:r>
        <w:rPr>
          <w:rFonts w:ascii="Arial" w:hAnsi="Arial" w:eastAsia="Arimo" w:cs="Arial"/>
          <w:spacing w:val="-2"/>
          <w:sz w:val="28"/>
          <w:szCs w:val="28"/>
        </w:rPr>
        <w:t xml:space="preserve"> комиссии, разрабатываются и выполняются планы мероприятий по обеспечению безаварийного пропуска паводковых вод, </w:t>
      </w:r>
      <w:r>
        <w:rPr>
          <w:rFonts w:ascii="Arial" w:hAnsi="Arial" w:eastAsia="Arimo" w:cs="Arial"/>
          <w:sz w:val="28"/>
          <w:szCs w:val="28"/>
        </w:rPr>
        <w:t xml:space="preserve">назначаются лица, ответственные за безопасное состояние гидротехнических сооружений в паводковый период. Создаются финансовые и материальные резервы, предназначенные для ликвидации последствий чрезвычайных ситуаций.</w:t>
      </w:r>
    </w:p>
    <w:p>
      <w:pPr>
        <w:pStyle w:val="a6"/>
        <w:spacing w:after="0"/>
        <w:ind w:firstLine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Слайд </w:t>
      </w:r>
      <w:r>
        <w:rPr>
          <w:rFonts w:ascii="Arial" w:hAnsi="Arial" w:cs="Arial"/>
          <w:b/>
          <w:i/>
          <w:sz w:val="28"/>
          <w:szCs w:val="28"/>
        </w:rPr>
        <w:t xml:space="preserve">4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9"/>
        <w:jc w:val="both"/>
        <w:rPr>
          <w:rFonts w:ascii="Arial" w:hAnsi="Arial" w:eastAsia="Arimo" w:cs="Arial"/>
          <w:sz w:val="28"/>
          <w:szCs w:val="28"/>
        </w:rPr>
      </w:pPr>
      <w:r>
        <w:rPr>
          <w:rFonts w:ascii="Arial" w:hAnsi="Arial" w:eastAsia="Arimo" w:cs="Arial"/>
          <w:sz w:val="28"/>
          <w:szCs w:val="28"/>
        </w:rPr>
        <w:t xml:space="preserve">П</w:t>
      </w:r>
      <w:r>
        <w:rPr>
          <w:rFonts w:ascii="Arial" w:hAnsi="Arial" w:eastAsia="Arimo" w:cs="Arial"/>
          <w:sz w:val="28"/>
          <w:szCs w:val="28"/>
        </w:rPr>
        <w:t xml:space="preserve">еред началом паводкового сезона </w:t>
      </w:r>
      <w:r>
        <w:rPr>
          <w:rFonts w:ascii="Arial" w:hAnsi="Arial" w:eastAsia="Arimo" w:cs="Arial"/>
          <w:sz w:val="28"/>
          <w:szCs w:val="28"/>
        </w:rPr>
        <w:t xml:space="preserve">п</w:t>
      </w:r>
      <w:r>
        <w:rPr>
          <w:rFonts w:ascii="Arial" w:hAnsi="Arial" w:eastAsia="Arimo" w:cs="Arial"/>
          <w:sz w:val="28"/>
          <w:szCs w:val="28"/>
        </w:rPr>
        <w:t xml:space="preserve">ротивопаводковыми</w:t>
      </w:r>
      <w:r>
        <w:rPr>
          <w:rFonts w:ascii="Arial" w:hAnsi="Arial" w:eastAsia="Arimo" w:cs="Arial"/>
          <w:sz w:val="28"/>
          <w:szCs w:val="28"/>
        </w:rPr>
        <w:t xml:space="preserve"> комиссиями муниципальных образований проводится обследование технического состояния гидротехнических сооружений. Очищаются от мусора сороудерживающие решетки водопропускных сооружений, проверяются затворы водоспускных сооружений, дренажные каналы и состояние ледозащитных конструкций.</w:t>
      </w:r>
    </w:p>
    <w:p>
      <w:pPr>
        <w:ind w:firstLine="709"/>
        <w:jc w:val="both"/>
        <w:rPr>
          <w:rFonts w:ascii="Arial" w:hAnsi="Arial" w:cs="Arial"/>
          <w:spacing w:val="-2"/>
          <w:sz w:val="28"/>
          <w:szCs w:val="28"/>
        </w:rPr>
      </w:pPr>
      <w:r>
        <w:rPr>
          <w:rFonts w:ascii="Arial" w:hAnsi="Arial" w:cs="Arial"/>
          <w:spacing w:val="-2"/>
          <w:sz w:val="28"/>
          <w:szCs w:val="28"/>
        </w:rPr>
        <w:t xml:space="preserve">В</w:t>
      </w:r>
      <w:r>
        <w:rPr>
          <w:rFonts w:ascii="Arial" w:hAnsi="Arial" w:cs="Arial"/>
          <w:spacing w:val="-2"/>
          <w:sz w:val="28"/>
          <w:szCs w:val="28"/>
        </w:rPr>
        <w:t xml:space="preserve"> период таяния снега</w:t>
      </w:r>
      <w:r>
        <w:rPr>
          <w:rFonts w:ascii="Arial" w:hAnsi="Arial" w:cs="Arial"/>
          <w:spacing w:val="-2"/>
          <w:sz w:val="28"/>
          <w:szCs w:val="28"/>
        </w:rPr>
        <w:t xml:space="preserve"> н</w:t>
      </w:r>
      <w:r>
        <w:rPr>
          <w:rFonts w:ascii="Arial" w:hAnsi="Arial" w:cs="Arial"/>
          <w:spacing w:val="-2"/>
          <w:sz w:val="28"/>
          <w:szCs w:val="28"/>
        </w:rPr>
        <w:t xml:space="preserve">еобходимо организовать осмотр технического состояния гидротехнических сооружений, очистить водосбросы и </w:t>
      </w:r>
      <w:r>
        <w:rPr>
          <w:rFonts w:ascii="Arial" w:hAnsi="Arial" w:cs="Arial"/>
          <w:spacing w:val="-2"/>
          <w:sz w:val="28"/>
          <w:szCs w:val="28"/>
        </w:rPr>
        <w:t xml:space="preserve">водопропуски</w:t>
      </w:r>
      <w:r>
        <w:rPr>
          <w:rFonts w:ascii="Arial" w:hAnsi="Arial" w:cs="Arial"/>
          <w:spacing w:val="-2"/>
          <w:sz w:val="28"/>
          <w:szCs w:val="28"/>
        </w:rPr>
        <w:t xml:space="preserve"> от наледей и ледяных пробок, обеспечить доступ к объектам инфраструктуры.</w:t>
      </w:r>
    </w:p>
    <w:p>
      <w:pPr>
        <w:ind w:firstLine="709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Слайд 5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9"/>
        <w:jc w:val="both"/>
        <w:rPr>
          <w:rFonts w:ascii="Arial" w:hAnsi="Arial" w:eastAsia="Arimo" w:cs="Arial"/>
          <w:sz w:val="28"/>
          <w:szCs w:val="28"/>
        </w:rPr>
      </w:pPr>
      <w:r>
        <w:rPr>
          <w:rFonts w:ascii="Arial" w:hAnsi="Arial" w:eastAsia="Arimo" w:cs="Arial"/>
          <w:sz w:val="28"/>
          <w:szCs w:val="28"/>
        </w:rPr>
        <w:t xml:space="preserve">Для </w:t>
      </w:r>
      <w:r>
        <w:rPr>
          <w:rFonts w:ascii="Arial" w:hAnsi="Arial" w:eastAsia="Arimo" w:cs="Arial"/>
          <w:sz w:val="28"/>
          <w:szCs w:val="28"/>
        </w:rPr>
        <w:t xml:space="preserve">контроля за</w:t>
      </w:r>
      <w:r>
        <w:rPr>
          <w:rFonts w:ascii="Arial" w:hAnsi="Arial" w:eastAsia="Arimo" w:cs="Arial"/>
          <w:sz w:val="28"/>
          <w:szCs w:val="28"/>
        </w:rPr>
        <w:t xml:space="preserve"> гидрологической обстановкой привлекаются стационарные </w:t>
      </w:r>
      <w:r>
        <w:rPr>
          <w:rFonts w:ascii="Arial" w:hAnsi="Arial" w:eastAsia="Arimo" w:cs="Arial"/>
          <w:sz w:val="28"/>
          <w:szCs w:val="28"/>
        </w:rPr>
        <w:t xml:space="preserve">гидропосты</w:t>
      </w:r>
      <w:r>
        <w:rPr>
          <w:rFonts w:ascii="Arial" w:hAnsi="Arial" w:eastAsia="Arimo" w:cs="Arial"/>
          <w:sz w:val="28"/>
          <w:szCs w:val="28"/>
        </w:rPr>
        <w:t xml:space="preserve"> Чувашского центра по гидрометеорологии и мониторингу окружающей среды (Алатырь, Порецкое, </w:t>
      </w:r>
      <w:r>
        <w:rPr>
          <w:rFonts w:ascii="Arial" w:hAnsi="Arial" w:eastAsia="Arimo" w:cs="Arial"/>
          <w:sz w:val="28"/>
          <w:szCs w:val="28"/>
        </w:rPr>
        <w:t xml:space="preserve">Тувси</w:t>
      </w:r>
      <w:r>
        <w:rPr>
          <w:rFonts w:ascii="Arial" w:hAnsi="Arial" w:eastAsia="Arimo" w:cs="Arial"/>
          <w:sz w:val="28"/>
          <w:szCs w:val="28"/>
        </w:rPr>
        <w:t xml:space="preserve">, Ядрин, Чебоксары). </w:t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between w:val="none" w:color="000000" w:sz="4" w:space="0"/>
        </w:pBdr>
        <w:ind w:firstLine="709"/>
        <w:jc w:val="both"/>
        <w:rPr>
          <w:rFonts w:ascii="Arial" w:hAnsi="Arial" w:eastAsia="Arimo" w:cs="Arial"/>
          <w:sz w:val="28"/>
          <w:szCs w:val="28"/>
        </w:rPr>
      </w:pPr>
      <w:r>
        <w:rPr>
          <w:rFonts w:ascii="Arial" w:hAnsi="Arial" w:eastAsia="Arimo" w:cs="Arial"/>
          <w:sz w:val="28"/>
          <w:szCs w:val="28"/>
        </w:rPr>
        <w:t xml:space="preserve">Министерство природных ресурсов и экологии Чувашии с 24 февраля текущего года будет получать оперативные данные по </w:t>
      </w:r>
      <w:r>
        <w:rPr>
          <w:rFonts w:ascii="Arial" w:hAnsi="Arial" w:eastAsia="Arimo" w:cs="Arial"/>
          <w:sz w:val="28"/>
          <w:szCs w:val="28"/>
        </w:rPr>
        <w:t xml:space="preserve">уровням воды в реках республики от Гидрометцентра Чувашии. Ежедневный </w:t>
      </w:r>
      <w:r>
        <w:rPr>
          <w:rFonts w:ascii="Arial" w:hAnsi="Arial" w:eastAsia="Arimo" w:cs="Arial"/>
          <w:sz w:val="28"/>
          <w:szCs w:val="28"/>
        </w:rPr>
        <w:t xml:space="preserve">контроль за</w:t>
      </w:r>
      <w:r>
        <w:rPr>
          <w:rFonts w:ascii="Arial" w:hAnsi="Arial" w:eastAsia="Arimo" w:cs="Arial"/>
          <w:sz w:val="28"/>
          <w:szCs w:val="28"/>
        </w:rPr>
        <w:t xml:space="preserve"> уровнем воды осуществляют специалисты организации КУ ЧР «</w:t>
      </w:r>
      <w:r>
        <w:rPr>
          <w:rFonts w:ascii="Arial" w:hAnsi="Arial" w:eastAsia="Arimo" w:cs="Arial"/>
          <w:sz w:val="28"/>
          <w:szCs w:val="28"/>
        </w:rPr>
        <w:t xml:space="preserve">Гидроресурс</w:t>
      </w:r>
      <w:r>
        <w:rPr>
          <w:rFonts w:ascii="Arial" w:hAnsi="Arial" w:eastAsia="Arimo" w:cs="Arial"/>
          <w:sz w:val="28"/>
          <w:szCs w:val="28"/>
        </w:rPr>
        <w:t xml:space="preserve">». Комиссиями проведены </w:t>
      </w:r>
      <w:r>
        <w:rPr>
          <w:rFonts w:ascii="Arial" w:hAnsi="Arial" w:eastAsia="Arimo" w:cs="Arial"/>
          <w:sz w:val="28"/>
          <w:szCs w:val="28"/>
        </w:rPr>
        <w:t xml:space="preserve">предпаводковые</w:t>
      </w:r>
      <w:r>
        <w:rPr>
          <w:rFonts w:ascii="Arial" w:hAnsi="Arial" w:eastAsia="Arimo" w:cs="Arial"/>
          <w:sz w:val="28"/>
          <w:szCs w:val="28"/>
        </w:rPr>
        <w:t xml:space="preserve"> и послепаводковые обследования </w:t>
      </w:r>
      <w:r>
        <w:rPr>
          <w:rFonts w:ascii="Arial" w:hAnsi="Arial" w:eastAsia="Arimo" w:cs="Arial"/>
          <w:sz w:val="28"/>
          <w:szCs w:val="28"/>
        </w:rPr>
        <w:t xml:space="preserve">Шемуршинского</w:t>
      </w:r>
      <w:r>
        <w:rPr>
          <w:rFonts w:ascii="Arial" w:hAnsi="Arial" w:eastAsia="Arimo" w:cs="Arial"/>
          <w:sz w:val="28"/>
          <w:szCs w:val="28"/>
        </w:rPr>
        <w:t xml:space="preserve">, Вурнарского и </w:t>
      </w:r>
      <w:r>
        <w:rPr>
          <w:rFonts w:ascii="Arial" w:hAnsi="Arial" w:eastAsia="Arimo" w:cs="Arial"/>
          <w:sz w:val="28"/>
          <w:szCs w:val="28"/>
        </w:rPr>
        <w:t xml:space="preserve">Ибресинского</w:t>
      </w:r>
      <w:r>
        <w:rPr>
          <w:rFonts w:ascii="Arial" w:hAnsi="Arial" w:eastAsia="Arimo" w:cs="Arial"/>
          <w:sz w:val="28"/>
          <w:szCs w:val="28"/>
        </w:rPr>
        <w:t xml:space="preserve"> гидроузлов. Основное внимание уделяется состоянию транзитных и водобойных частей водосбросов, оценке возможностей пропуска максимальных паводковых расходов.</w:t>
      </w:r>
    </w:p>
    <w:p>
      <w:pPr>
        <w:pStyle w:val="a6"/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Особое внимание уделяется обеспечению безопасности и охране гидротехнических сооружений, не имеющих собственников. Всего в республике насчитывается 554 сооружения. На период паводка все объекты закрепляются за муниципальными образованиями, на территории которых они расположены.</w:t>
      </w:r>
    </w:p>
    <w:p>
      <w:pPr>
        <w:pStyle w:val="a6"/>
        <w:spacing w:after="0"/>
        <w:ind w:firstLine="709"/>
        <w:jc w:val="both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По состоянию на текущую дату данные о выявленных бесхозяйных гидротехнических сооружениях в министерство не поступили.</w:t>
      </w:r>
      <w:r>
        <w:rPr>
          <w:rFonts w:ascii="Arial" w:hAnsi="Arial" w:cs="Arial"/>
          <w:b/>
          <w:i/>
          <w:sz w:val="28"/>
          <w:szCs w:val="28"/>
        </w:rPr>
        <w:t xml:space="preserve"> </w:t>
      </w:r>
    </w:p>
    <w:p>
      <w:pPr>
        <w:pStyle w:val="a6"/>
        <w:spacing w:after="0"/>
        <w:ind w:firstLine="709"/>
        <w:jc w:val="both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Слайд</w:t>
      </w:r>
      <w:r>
        <w:rPr>
          <w:rFonts w:ascii="Arial" w:hAnsi="Arial" w:cs="Arial"/>
          <w:b/>
          <w:i/>
          <w:sz w:val="28"/>
          <w:szCs w:val="28"/>
        </w:rPr>
        <w:t xml:space="preserve"> </w:t>
      </w:r>
      <w:r>
        <w:rPr>
          <w:rFonts w:ascii="Arial" w:hAnsi="Arial" w:cs="Arial"/>
          <w:b/>
          <w:i/>
          <w:sz w:val="28"/>
          <w:szCs w:val="28"/>
        </w:rPr>
        <w:t xml:space="preserve">7</w:t>
      </w:r>
    </w:p>
    <w:p>
      <w:pPr>
        <w:pBdr>
          <w:bottom w:val="single" w:color="FFFFFF" w:sz="4" w:space="31"/>
        </w:pBdr>
        <w:ind w:firstLine="709"/>
        <w:jc w:val="both"/>
        <w:rPr>
          <w:rFonts w:ascii="Arial" w:hAnsi="Arial" w:cs="Arial" w:eastAsiaTheme="minorHAnsi"/>
          <w:sz w:val="28"/>
          <w:szCs w:val="28"/>
          <w:lang w:eastAsia="en-US"/>
        </w:rPr>
      </w:pPr>
      <w:r>
        <w:rPr>
          <w:rFonts w:ascii="Arial" w:hAnsi="Arial" w:cs="Arial" w:eastAsiaTheme="minorHAnsi"/>
          <w:sz w:val="28"/>
          <w:szCs w:val="28"/>
          <w:lang w:eastAsia="en-US"/>
        </w:rPr>
        <w:t xml:space="preserve">Ведется работа по капитальному ремонту гидротехнических сооружений, находящихся в муниципальной собственности. В 2025 году началась разработка проектной документации по трем таким объектам в Комсомольском, </w:t>
      </w:r>
      <w:r>
        <w:rPr>
          <w:rFonts w:ascii="Arial" w:hAnsi="Arial" w:cs="Arial" w:eastAsiaTheme="minorHAnsi"/>
          <w:sz w:val="28"/>
          <w:szCs w:val="28"/>
          <w:lang w:eastAsia="en-US"/>
        </w:rPr>
        <w:t xml:space="preserve">Моргаушском</w:t>
      </w:r>
      <w:r>
        <w:rPr>
          <w:rFonts w:ascii="Arial" w:hAnsi="Arial" w:cs="Arial" w:eastAsiaTheme="minorHAnsi"/>
          <w:sz w:val="28"/>
          <w:szCs w:val="28"/>
          <w:lang w:eastAsia="en-US"/>
        </w:rPr>
        <w:t xml:space="preserve"> и Порецком муниципальных округах. Общая сумма контрактов составляет 7918,84 тыс. рублей, включая средства республиканского и местных бюджетов.</w:t>
      </w:r>
    </w:p>
    <w:p>
      <w:pPr>
        <w:pBdr>
          <w:bottom w:val="single" w:color="FFFFFF" w:sz="4" w:space="31"/>
        </w:pBdr>
        <w:ind w:firstLine="709"/>
        <w:jc w:val="both"/>
        <w:rPr>
          <w:rFonts w:ascii="Arial" w:hAnsi="Arial" w:cs="Arial" w:eastAsiaTheme="minorHAnsi"/>
          <w:b/>
          <w:i/>
          <w:sz w:val="28"/>
          <w:szCs w:val="28"/>
          <w:lang w:eastAsia="en-US"/>
        </w:rPr>
      </w:pPr>
      <w:r>
        <w:rPr>
          <w:rFonts w:ascii="Arial" w:hAnsi="Arial" w:cs="Arial" w:eastAsiaTheme="minorHAnsi"/>
          <w:sz w:val="28"/>
          <w:szCs w:val="28"/>
          <w:lang w:eastAsia="en-US"/>
        </w:rPr>
        <w:t xml:space="preserve">Проектные документация </w:t>
      </w:r>
      <w:r>
        <w:rPr>
          <w:rFonts w:ascii="Arial" w:hAnsi="Arial" w:cs="Arial" w:eastAsiaTheme="minorHAnsi"/>
          <w:sz w:val="28"/>
          <w:szCs w:val="28"/>
          <w:lang w:eastAsia="en-US"/>
        </w:rPr>
        <w:t xml:space="preserve">по объектам </w:t>
      </w:r>
      <w:r>
        <w:rPr>
          <w:rFonts w:ascii="Arial" w:hAnsi="Arial" w:cs="Arial" w:eastAsiaTheme="minorHAnsi"/>
          <w:sz w:val="28"/>
          <w:szCs w:val="28"/>
          <w:lang w:eastAsia="en-US"/>
        </w:rPr>
        <w:t xml:space="preserve">Комсомольско</w:t>
      </w:r>
      <w:r>
        <w:rPr>
          <w:rFonts w:ascii="Arial" w:hAnsi="Arial" w:cs="Arial" w:eastAsiaTheme="minorHAnsi"/>
          <w:sz w:val="28"/>
          <w:szCs w:val="28"/>
          <w:lang w:eastAsia="en-US"/>
        </w:rPr>
        <w:t xml:space="preserve">го и</w:t>
      </w:r>
      <w:r>
        <w:rPr>
          <w:rFonts w:ascii="Arial" w:hAnsi="Arial" w:cs="Arial" w:eastAsiaTheme="minorHAnsi"/>
          <w:sz w:val="28"/>
          <w:szCs w:val="28"/>
          <w:lang w:eastAsia="en-US"/>
        </w:rPr>
        <w:t xml:space="preserve"> </w:t>
      </w:r>
      <w:r>
        <w:rPr>
          <w:rFonts w:ascii="Arial" w:hAnsi="Arial" w:cs="Arial" w:eastAsiaTheme="minorHAnsi"/>
          <w:sz w:val="28"/>
          <w:szCs w:val="28"/>
          <w:lang w:eastAsia="en-US"/>
        </w:rPr>
        <w:t xml:space="preserve">Моргаушско</w:t>
      </w:r>
      <w:r>
        <w:rPr>
          <w:rFonts w:ascii="Arial" w:hAnsi="Arial" w:cs="Arial" w:eastAsiaTheme="minorHAnsi"/>
          <w:sz w:val="28"/>
          <w:szCs w:val="28"/>
          <w:lang w:eastAsia="en-US"/>
        </w:rPr>
        <w:t xml:space="preserve">го</w:t>
      </w:r>
      <w:r>
        <w:rPr>
          <w:rFonts w:ascii="Arial" w:hAnsi="Arial" w:cs="Arial" w:eastAsiaTheme="minorHAnsi"/>
          <w:sz w:val="28"/>
          <w:szCs w:val="28"/>
          <w:lang w:eastAsia="en-US"/>
        </w:rPr>
        <w:t xml:space="preserve"> округов</w:t>
      </w:r>
      <w:r>
        <w:rPr>
          <w:rFonts w:ascii="Arial" w:hAnsi="Arial" w:cs="Arial" w:eastAsiaTheme="minorHAnsi"/>
          <w:sz w:val="28"/>
          <w:szCs w:val="28"/>
          <w:lang w:eastAsia="en-US"/>
        </w:rPr>
        <w:t xml:space="preserve"> </w:t>
      </w:r>
      <w:r>
        <w:rPr>
          <w:rFonts w:ascii="Arial" w:hAnsi="Arial" w:cs="Arial" w:eastAsiaTheme="minorHAnsi"/>
          <w:sz w:val="28"/>
          <w:szCs w:val="28"/>
          <w:lang w:eastAsia="en-US"/>
        </w:rPr>
        <w:t xml:space="preserve">находятся в стадии </w:t>
      </w:r>
      <w:r>
        <w:rPr>
          <w:rFonts w:ascii="Arial" w:hAnsi="Arial" w:cs="Arial" w:eastAsiaTheme="minorHAnsi"/>
          <w:sz w:val="28"/>
          <w:szCs w:val="28"/>
          <w:lang w:eastAsia="en-US"/>
        </w:rPr>
        <w:t xml:space="preserve">прохождения экспертизы.</w:t>
      </w:r>
      <w:r>
        <w:rPr>
          <w:rFonts w:ascii="Arial" w:hAnsi="Arial" w:cs="Arial" w:eastAsiaTheme="minorHAnsi"/>
          <w:b/>
          <w:i/>
          <w:sz w:val="28"/>
          <w:szCs w:val="28"/>
          <w:lang w:eastAsia="en-US"/>
        </w:rPr>
        <w:t xml:space="preserve"> </w:t>
      </w:r>
      <w:r>
        <w:rPr>
          <w:rFonts w:ascii="Arial" w:hAnsi="Arial" w:cs="Arial" w:eastAsiaTheme="minorHAnsi"/>
          <w:sz w:val="28"/>
          <w:szCs w:val="28"/>
          <w:lang w:eastAsia="en-US"/>
        </w:rPr>
        <w:t xml:space="preserve">Порецким муниципальным округом разработка ПСД завершена</w:t>
      </w:r>
      <w:r>
        <w:rPr>
          <w:rFonts w:ascii="Arial" w:hAnsi="Arial" w:cs="Arial" w:eastAsiaTheme="minorHAnsi"/>
          <w:sz w:val="28"/>
          <w:szCs w:val="28"/>
          <w:lang w:eastAsia="en-US"/>
        </w:rPr>
        <w:t xml:space="preserve"> и получена экспертиза</w:t>
      </w:r>
      <w:r>
        <w:rPr>
          <w:rFonts w:ascii="Arial" w:hAnsi="Arial" w:cs="Arial" w:eastAsiaTheme="minorHAnsi"/>
          <w:sz w:val="28"/>
          <w:szCs w:val="28"/>
          <w:lang w:eastAsia="en-US"/>
        </w:rPr>
        <w:t xml:space="preserve">.</w:t>
      </w:r>
    </w:p>
    <w:p>
      <w:pPr>
        <w:pBdr>
          <w:bottom w:val="single" w:color="FFFFFF" w:sz="4" w:space="31"/>
        </w:pBdr>
        <w:ind w:firstLine="709"/>
        <w:jc w:val="both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 xml:space="preserve">Слайд </w:t>
      </w:r>
      <w:r>
        <w:rPr>
          <w:rFonts w:ascii="Arial" w:hAnsi="Arial" w:cs="Arial"/>
          <w:b/>
          <w:i/>
          <w:sz w:val="28"/>
          <w:szCs w:val="28"/>
        </w:rPr>
        <w:t xml:space="preserve">8</w:t>
      </w:r>
      <w:r>
        <w:rPr>
          <w:rFonts w:ascii="Arial" w:hAnsi="Arial" w:cs="Arial"/>
          <w:b/>
          <w:i/>
          <w:sz w:val="28"/>
          <w:szCs w:val="28"/>
        </w:rPr>
        <w:t xml:space="preserve"> </w:t>
      </w:r>
    </w:p>
    <w:p>
      <w:pPr>
        <w:pBdr>
          <w:bottom w:val="single" w:color="FFFFFF" w:sz="4" w:space="31"/>
        </w:pBd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На территории Чувашской Республики завершена работа</w:t>
      </w:r>
      <w:r>
        <w:rPr>
          <w:rFonts w:ascii="Roboto" w:hAnsi="Roboto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по установлению границ зон затопления, подтопления</w:t>
      </w:r>
      <w:r>
        <w:rPr>
          <w:rFonts w:ascii="Arial" w:hAnsi="Arial" w:cs="Arial"/>
          <w:sz w:val="28"/>
          <w:szCs w:val="28"/>
        </w:rPr>
        <w:t xml:space="preserve">. Для 24 водных объектов установлены границы зон затопления и подтопления, находящиеся в пределах 97 населенных пунктов с численностью населения около 4 тысяч человек. </w:t>
      </w:r>
    </w:p>
    <w:p>
      <w:pPr>
        <w:pBdr>
          <w:bottom w:val="single" w:color="FFFFFF" w:sz="4" w:space="31"/>
        </w:pBdr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В государственный водный реестр и государственный кадастр недвижимости внесены сведения о 120 зонах затопления и подтопления, из которых 33 зоны затопления и 87 зон подтопления. </w:t>
      </w:r>
    </w:p>
    <w:p>
      <w:pPr>
        <w:pBdr>
          <w:bottom w:val="single" w:color="FFFFFF" w:sz="4" w:space="31"/>
        </w:pBdr>
        <w:ind w:firstLine="709"/>
        <w:contextualSpacing/>
        <w:jc w:val="both"/>
        <w:rPr>
          <w:rFonts w:ascii="Arial" w:hAnsi="Arial" w:eastAsia="Arimo" w:cs="Arial"/>
          <w:sz w:val="28"/>
          <w:szCs w:val="28"/>
        </w:rPr>
      </w:pPr>
      <w:r>
        <w:rPr>
          <w:rFonts w:ascii="Arial" w:hAnsi="Arial" w:eastAsia="Arimo" w:cs="Arial"/>
          <w:sz w:val="28"/>
          <w:szCs w:val="28"/>
        </w:rPr>
        <w:t xml:space="preserve">Актуализация зон затопления и подтопления по результатам прохождения </w:t>
      </w:r>
      <w:r>
        <w:rPr>
          <w:rFonts w:ascii="Arial" w:hAnsi="Arial" w:eastAsia="Arimo" w:cs="Arial"/>
          <w:sz w:val="28"/>
          <w:szCs w:val="28"/>
        </w:rPr>
        <w:t xml:space="preserve">паводкоопасного</w:t>
      </w:r>
      <w:r>
        <w:rPr>
          <w:rFonts w:ascii="Arial" w:hAnsi="Arial" w:eastAsia="Arimo" w:cs="Arial"/>
          <w:sz w:val="28"/>
          <w:szCs w:val="28"/>
        </w:rPr>
        <w:t xml:space="preserve"> периода 2025 года не требуется.</w:t>
      </w:r>
    </w:p>
    <w:p>
      <w:pPr>
        <w:pBdr>
          <w:bottom w:val="single" w:color="FFFFFF" w:sz="4" w:space="31"/>
        </w:pBdr>
        <w:ind w:firstLine="709"/>
        <w:contextualSpacing/>
        <w:jc w:val="both"/>
        <w:rPr>
          <w:rFonts w:ascii="Arial" w:hAnsi="Arial" w:eastAsia="Arimo" w:cs="Arial"/>
          <w:sz w:val="28"/>
          <w:szCs w:val="28"/>
        </w:rPr>
      </w:pPr>
      <w:r>
        <w:rPr>
          <w:rFonts w:ascii="Arial" w:hAnsi="Arial" w:eastAsia="Arimo" w:cs="Arial"/>
          <w:sz w:val="28"/>
          <w:szCs w:val="28"/>
        </w:rPr>
        <w:t xml:space="preserve">План мероприя</w:t>
      </w:r>
      <w:bookmarkStart w:id="0" w:name="undefined"/>
      <w:bookmarkEnd w:id="0"/>
      <w:r>
        <w:rPr>
          <w:rFonts w:ascii="Arial" w:hAnsi="Arial" w:eastAsia="Arimo" w:cs="Arial"/>
          <w:sz w:val="28"/>
          <w:szCs w:val="28"/>
        </w:rPr>
        <w:t xml:space="preserve">тий по защите территорий населенных пунктов, расположенных в границах установленных зон затопления и подтопления, разработан Минприроды Чувашии в 2025 году. </w:t>
      </w:r>
    </w:p>
    <w:p>
      <w:pPr>
        <w:pBdr>
          <w:bottom w:val="single" w:color="FFFFFF" w:sz="4" w:space="31"/>
        </w:pBdr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Органы местного самоуправления приступили к реализации указанных мероприятий. </w:t>
      </w:r>
    </w:p>
    <w:p>
      <w:pPr>
        <w:pBdr>
          <w:bottom w:val="single" w:color="FFFFFF" w:sz="4" w:space="31"/>
        </w:pBdr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Для оперативной оценки и прогнозирования развития паводковой ситуации сформирован инцидент №53 «Паводки». Минприроды Чувашии ежеквартально направляет в Федеральную службу по экологическому, технологическому и атомному надзору (</w:t>
      </w:r>
      <w:r>
        <w:rPr>
          <w:rFonts w:ascii="Arial" w:hAnsi="Arial" w:cs="Arial"/>
          <w:sz w:val="28"/>
          <w:szCs w:val="28"/>
        </w:rPr>
        <w:t xml:space="preserve">Ростехнадзор</w:t>
      </w:r>
      <w:r>
        <w:rPr>
          <w:rFonts w:ascii="Arial" w:hAnsi="Arial" w:cs="Arial"/>
          <w:sz w:val="28"/>
          <w:szCs w:val="28"/>
        </w:rPr>
        <w:t xml:space="preserve">) отчёты о состоянии гидротехнических сооружений, находящихся в республиканской собственности. </w:t>
      </w:r>
    </w:p>
    <w:p>
      <w:pPr>
        <w:pBdr>
          <w:bottom w:val="single" w:color="FFFFFF" w:sz="4" w:space="31"/>
        </w:pBdr>
        <w:ind w:firstLine="709"/>
        <w:contextualSpacing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Данные о </w:t>
      </w:r>
      <w:r>
        <w:rPr>
          <w:rFonts w:ascii="Arial" w:hAnsi="Arial" w:cs="Arial"/>
          <w:sz w:val="28"/>
          <w:szCs w:val="28"/>
        </w:rPr>
        <w:t xml:space="preserve">гидротехнических сооружени</w:t>
      </w:r>
      <w:r>
        <w:rPr>
          <w:rFonts w:ascii="Arial" w:hAnsi="Arial" w:cs="Arial"/>
          <w:sz w:val="28"/>
          <w:szCs w:val="28"/>
        </w:rPr>
        <w:t xml:space="preserve">ях</w:t>
      </w:r>
      <w:r>
        <w:rPr>
          <w:rFonts w:ascii="Arial" w:hAnsi="Arial" w:cs="Arial"/>
          <w:sz w:val="28"/>
          <w:szCs w:val="28"/>
        </w:rPr>
        <w:t xml:space="preserve"> включены в </w:t>
      </w:r>
      <w:r>
        <w:rPr>
          <w:rFonts w:ascii="Arial" w:hAnsi="Arial" w:cs="Arial"/>
          <w:sz w:val="28"/>
          <w:szCs w:val="28"/>
        </w:rPr>
        <w:t xml:space="preserve">дашборд</w:t>
      </w:r>
      <w:r>
        <w:rPr>
          <w:rFonts w:ascii="Arial" w:hAnsi="Arial" w:cs="Arial"/>
          <w:sz w:val="28"/>
          <w:szCs w:val="28"/>
        </w:rPr>
        <w:t xml:space="preserve"> инцидента №55 «Паводки» Приволжским управлением </w:t>
      </w:r>
      <w:r>
        <w:rPr>
          <w:rFonts w:ascii="Arial" w:hAnsi="Arial" w:cs="Arial"/>
          <w:sz w:val="28"/>
          <w:szCs w:val="28"/>
        </w:rPr>
        <w:t xml:space="preserve">Ростехнадзора</w:t>
      </w:r>
      <w:r>
        <w:rPr>
          <w:rFonts w:ascii="Arial" w:hAnsi="Arial" w:cs="Arial"/>
          <w:sz w:val="28"/>
          <w:szCs w:val="28"/>
        </w:rPr>
        <w:t xml:space="preserve">, которое обеспечивает своевременную актуализацию сведений. Подготовка к предстоящему весеннему паводку продолжается совместно с профильными ведомствами и учреждениями. Все силы и средства для реагирования на возможные чрезвычайные ситуации, связанные с прохождением весеннего половодья 2026 года, приведены в готовность.</w:t>
      </w:r>
      <w:bookmarkStart w:id="1" w:name="_GoBack"/>
      <w:bookmarkEnd w:id="1"/>
    </w:p>
    <w:sectPr>
      <w:headerReference w:type="default" r:id="rId9"/>
      <w:footerReference w:type="default" r:id="rId10"/>
      <w:pgSz w:w="11906" w:h="16838"/>
      <w:pgMar w:top="1134" w:right="850" w:bottom="851" w:left="1701" w:header="709" w:footer="709" w:gutter="0"/>
      <w:cols w:space="708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Roboto">
    <w:panose1 w:val="02000000000000000000"/>
  </w:font>
  <w:font w:name="Arimo">
    <w:panose1 w:val="020B0604020202020204"/>
  </w:font>
  <w:font w:name="Arial">
    <w:panose1 w:val="020B0604020202020204"/>
  </w:font>
  <w:font w:name="Tahoma">
    <w:panose1 w:val="020B060403050404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a"/>
      <w:jc w:val="center"/>
    </w:pPr>
  </w:p>
  <w:p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a8"/>
      <w:jc w:val="center"/>
    </w:pPr>
  </w:p>
  <w:p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 w:tplc="C8C49F7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 w:tplc="04190019">
      <w:start w:val="1"/>
      <w:numFmt w:val="lowerLetter"/>
      <w:lvlText w:val="%2."/>
      <w:lvlJc w:val="left"/>
      <w:pPr>
        <w:ind w:left="1789" w:hanging="360"/>
      </w:pPr>
    </w:lvl>
    <w:lvl w:ilvl="2" w:tentative="1" w:tplc="0419001B">
      <w:start w:val="1"/>
      <w:numFmt w:val="lowerRoman"/>
      <w:lvlText w:val="%3."/>
      <w:lvlJc w:val="right"/>
      <w:pPr>
        <w:ind w:left="2509" w:hanging="180"/>
      </w:pPr>
    </w:lvl>
    <w:lvl w:ilvl="3" w:tentative="1" w:tplc="0419000F">
      <w:start w:val="1"/>
      <w:numFmt w:val="decimal"/>
      <w:lvlText w:val="%4."/>
      <w:lvlJc w:val="left"/>
      <w:pPr>
        <w:ind w:left="3229" w:hanging="360"/>
      </w:pPr>
    </w:lvl>
    <w:lvl w:ilvl="4" w:tentative="1" w:tplc="04190019">
      <w:start w:val="1"/>
      <w:numFmt w:val="lowerLetter"/>
      <w:lvlText w:val="%5."/>
      <w:lvlJc w:val="left"/>
      <w:pPr>
        <w:ind w:left="3949" w:hanging="360"/>
      </w:pPr>
    </w:lvl>
    <w:lvl w:ilvl="5" w:tentative="1" w:tplc="0419001B">
      <w:start w:val="1"/>
      <w:numFmt w:val="lowerRoman"/>
      <w:lvlText w:val="%6."/>
      <w:lvlJc w:val="right"/>
      <w:pPr>
        <w:ind w:left="4669" w:hanging="180"/>
      </w:pPr>
    </w:lvl>
    <w:lvl w:ilvl="6" w:tentative="1" w:tplc="0419000F">
      <w:start w:val="1"/>
      <w:numFmt w:val="decimal"/>
      <w:lvlText w:val="%7."/>
      <w:lvlJc w:val="left"/>
      <w:pPr>
        <w:ind w:left="5389" w:hanging="360"/>
      </w:pPr>
    </w:lvl>
    <w:lvl w:ilvl="7" w:tentative="1" w:tplc="04190019">
      <w:start w:val="1"/>
      <w:numFmt w:val="lowerLetter"/>
      <w:lvlText w:val="%8."/>
      <w:lvlJc w:val="left"/>
      <w:pPr>
        <w:ind w:left="6109" w:hanging="360"/>
      </w:pPr>
    </w:lvl>
    <w:lvl w:ilvl="8" w:tentative="1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a0" w:default="1">
    <w:name w:val="Default Paragraph Font"/>
    <w:uiPriority w:val="1"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a3">
    <w:name w:val="Strong"/>
    <w:uiPriority w:val="22"/>
    <w:qFormat/>
    <w:rPr>
      <w:b/>
      <w:bCs/>
    </w:rPr>
  </w:style>
  <w:style w:type="paragraph" w:styleId="a4">
    <w:name w:val="Body Text Indent"/>
    <w:basedOn w:val="a"/>
    <w:link w:val="a5"/>
    <w:pPr>
      <w:ind w:left="4860"/>
    </w:pPr>
    <w:rPr>
      <w:sz w:val="28"/>
    </w:rPr>
  </w:style>
  <w:style w:type="character" w:styleId="a5" w:customStyle="1">
    <w:name w:val="Основной текст с отступом Знак"/>
    <w:basedOn w:val="a0"/>
    <w:link w:val="a4"/>
    <w:rPr>
      <w:rFonts w:ascii="Times New Roman" w:hAnsi="Times New Roman" w:eastAsia="Times New Roman" w:cs="Times New Roman"/>
      <w:sz w:val="28"/>
      <w:szCs w:val="24"/>
      <w:lang w:eastAsia="ru-RU"/>
    </w:rPr>
  </w:style>
  <w:style w:type="paragraph" w:styleId="a6">
    <w:name w:val="Body Text"/>
    <w:basedOn w:val="a"/>
    <w:link w:val="a7"/>
    <w:pPr>
      <w:spacing w:after="120"/>
    </w:pPr>
  </w:style>
  <w:style w:type="character" w:styleId="a7" w:customStyle="1">
    <w:name w:val="Основной текст Знак"/>
    <w:basedOn w:val="a0"/>
    <w:link w:val="a6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nhideWhenUsed/>
    <w:pPr>
      <w:tabs>
        <w:tab w:val="center" w:pos="4677"/>
        <w:tab w:val="right" w:pos="9355"/>
      </w:tabs>
    </w:pPr>
  </w:style>
  <w:style w:type="character" w:styleId="a9" w:customStyle="1">
    <w:name w:val="Верхний колонтитул Знак"/>
    <w:basedOn w:val="a0"/>
    <w:link w:val="a8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nhideWhenUsed/>
    <w:pPr>
      <w:tabs>
        <w:tab w:val="center" w:pos="4677"/>
        <w:tab w:val="right" w:pos="9355"/>
      </w:tabs>
    </w:pPr>
  </w:style>
  <w:style w:type="character" w:styleId="ab" w:customStyle="1">
    <w:name w:val="Нижний колонтитул Знак"/>
    <w:basedOn w:val="a0"/>
    <w:link w:val="aa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c">
    <w:name w:val="List Paragraph"/>
    <w:aliases w:val="Абзац списка для документа"/>
    <w:basedOn w:val="a"/>
    <w:link w:val="ad"/>
    <w:uiPriority w:val="34"/>
    <w:qFormat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Pr>
      <w:rFonts w:ascii="Tahoma" w:hAnsi="Tahoma" w:cs="Tahoma"/>
      <w:sz w:val="16"/>
      <w:szCs w:val="16"/>
    </w:rPr>
  </w:style>
  <w:style w:type="character" w:styleId="af" w:customStyle="1">
    <w:name w:val="Текст выноски Знак"/>
    <w:basedOn w:val="a0"/>
    <w:link w:val="ae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af0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styleId="ad" w:customStyle="1">
    <w:name w:val="Абзац списка Знак"/>
    <w:aliases w:val="Абзац списка для документа Знак"/>
    <w:link w:val="ac"/>
    <w:uiPriority w:val="34"/>
    <w:locked/>
    <w:rPr>
      <w:rFonts w:ascii="Calibri" w:hAnsi="Calibri" w:eastAsia="Calibri" w:cs="Times New Roman"/>
    </w:rPr>
  </w:style>
  <w:style w:type="character" w:styleId="FontStyle36" w:customStyle="1">
    <w:name w:val="Font Style36"/>
    <w:rPr>
      <w:rFonts w:hint="default" w:ascii="Times New Roman" w:hAnsi="Times New Roman" w:cs="Times New Roman"/>
      <w:sz w:val="24"/>
      <w:szCs w:val="24"/>
    </w:rPr>
  </w:style>
  <w:style w:type="character" w:styleId="af1">
    <w:name w:val="Emphasis"/>
    <w:qFormat/>
    <w:rPr>
      <w:i/>
      <w:iCs/>
    </w:rPr>
  </w:style>
  <w:style w:type="paragraph" w:styleId="ConsPlusNormal" w:customStyle="1">
    <w:name w:val="ConsPlusNormal"/>
    <w:pPr>
      <w:widowControl w:val="off"/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paragraph" w:styleId="af2">
    <w:name w:val="No Spacing"/>
    <w:uiPriority w:val="1"/>
    <w:qFormat/>
    <w:pPr>
      <w:widowControl w:val="off"/>
      <w:spacing w:after="0" w:line="240" w:lineRule="auto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20" w:customStyle="1">
    <w:name w:val="Заголовок 2 Знак"/>
    <w:basedOn w:val="a0"/>
    <w:link w:val="2"/>
    <w:uiPriority w:val="9"/>
    <w:semiHidden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</w:rPr>
  </w:style>
  <w:style w:type="character" w:styleId="af3">
    <w:name w:val="Hyperlink"/>
    <w:basedOn w:val="a0"/>
    <w:uiPriority w:val="99"/>
    <w:semiHidden/>
    <w:unhideWhenUsed/>
    <w:rPr>
      <w:color w:val="0000ff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66470-C274-4572-AAFD-73017782E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haracters>4437</Characters>
  <CharactersWithSpaces>5205</CharactersWithSpaces>
  <Company/>
  <DocSecurity>0</DocSecurity>
  <HyperlinksChanged>false</HyperlinksChanged>
  <Lines>36</Lines>
  <LinksUpToDate>false</LinksUpToDate>
  <Pages>3</Pages>
  <Paragraphs>10</Paragraphs>
  <ScaleCrop>false</ScaleCrop>
  <SharedDoc>false</SharedDoc>
  <Template>Normal</Template>
  <TotalTime>19</TotalTime>
  <Words>778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Минприроды 77. Сергеева ВН</dc:creator>
  <cp:lastModifiedBy>Марина Запасова</cp:lastModifiedBy>
  <cp:revision>4</cp:revision>
  <cp:lastPrinted>2025-02-20T14:31:00Z</cp:lastPrinted>
  <dcterms:created xsi:type="dcterms:W3CDTF">2026-02-11T12:40:00Z</dcterms:created>
  <dcterms:modified xsi:type="dcterms:W3CDTF">2026-02-13T13:09:00Z</dcterms:modified>
</cp:coreProperties>
</file>