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223" w:rsidRPr="006C58F1" w:rsidRDefault="00EC6FB9" w:rsidP="00EC7EE4">
      <w:pPr>
        <w:ind w:firstLine="709"/>
        <w:jc w:val="right"/>
      </w:pPr>
      <w:bookmarkStart w:id="0" w:name="_GoBack"/>
      <w:bookmarkEnd w:id="0"/>
      <w:r w:rsidRPr="006C58F1">
        <w:t>.</w:t>
      </w:r>
    </w:p>
    <w:p w:rsidR="00EC7EE4" w:rsidRPr="00EC7EE4" w:rsidRDefault="00EC7EE4" w:rsidP="00665314">
      <w:pPr>
        <w:jc w:val="center"/>
        <w:rPr>
          <w:b/>
        </w:rPr>
      </w:pPr>
      <w:r w:rsidRPr="00EC7EE4">
        <w:rPr>
          <w:b/>
        </w:rPr>
        <w:t>Пояснительная записка к докладу</w:t>
      </w:r>
    </w:p>
    <w:p w:rsidR="006C58F1" w:rsidRPr="006C58F1" w:rsidRDefault="00EC7EE4" w:rsidP="00665314">
      <w:pPr>
        <w:jc w:val="center"/>
        <w:rPr>
          <w:b/>
          <w:bCs/>
        </w:rPr>
      </w:pPr>
      <w:r w:rsidRPr="00EC7EE4">
        <w:rPr>
          <w:b/>
        </w:rPr>
        <w:t xml:space="preserve">о достигнутых значениях показателей для оценки эффективности деятельности органов местного самоуправления </w:t>
      </w:r>
      <w:r w:rsidR="00665314">
        <w:rPr>
          <w:b/>
        </w:rPr>
        <w:t>Комсомольского</w:t>
      </w:r>
      <w:r w:rsidRPr="00EC7EE4">
        <w:rPr>
          <w:b/>
        </w:rPr>
        <w:t xml:space="preserve"> района Чувашской Республики за 2024 год и их планируемых значениях на 3-летний период</w:t>
      </w:r>
    </w:p>
    <w:p w:rsidR="00324223" w:rsidRPr="006C58F1" w:rsidRDefault="00324223" w:rsidP="00665314">
      <w:pPr>
        <w:pStyle w:val="ac"/>
        <w:ind w:firstLine="709"/>
        <w:rPr>
          <w:sz w:val="24"/>
          <w:szCs w:val="24"/>
        </w:rPr>
      </w:pPr>
    </w:p>
    <w:p w:rsidR="00324223" w:rsidRPr="006C58F1" w:rsidRDefault="00EC6FB9" w:rsidP="00665314">
      <w:pPr>
        <w:ind w:firstLine="709"/>
        <w:jc w:val="both"/>
      </w:pPr>
      <w:r w:rsidRPr="006C58F1">
        <w:t>Доклад о достигнутых значениях показателей для оценки эффективности деятельности Комсомольского муниципального округа за 2024 год и их планируемых значениях на 3-летний период разработан в соответствии с Указом Президента Российской Федерации от 28 апреля 2008 г. № 607 «Об оценке эффективности деятельности органов местного самоуправления городских округов и муниципальных районов», постановлением Правительства Российской Федерации от 17 декабря 2012 г. № 1317, Указом Президента Чувашской Республики от 26.01.2009 г. № 4 «Об оценке эффективности деятельности органов местного самоуправления городских округов и муниципальных районов» (с изменениями и дополнениями).</w:t>
      </w:r>
    </w:p>
    <w:p w:rsidR="00324223" w:rsidRPr="006C58F1" w:rsidRDefault="00EC6FB9" w:rsidP="00665314">
      <w:pPr>
        <w:ind w:firstLine="709"/>
        <w:jc w:val="both"/>
      </w:pPr>
      <w:r w:rsidRPr="006C58F1">
        <w:t xml:space="preserve">Деятельность администрации Комсомольского муниципального округа в 2024 году была направлена на </w:t>
      </w:r>
      <w:r w:rsidRPr="006C58F1">
        <w:rPr>
          <w:bCs/>
        </w:rPr>
        <w:t>улучшение экономической ситуации,</w:t>
      </w:r>
      <w:r w:rsidRPr="006C58F1">
        <w:t xml:space="preserve"> повышение уровня и качества жизни населения осуществлялась в соответствии с основными направлениями Стратегии социально-экономического развития Комсомольского муниципального округа до 2035 года, Указами Главы Чувашской Республики, постановлениями Кабинета Министров Чувашской Республики, другими нормативно-правовыми актами по реформированию экономики и социальной сферы.</w:t>
      </w:r>
    </w:p>
    <w:p w:rsidR="00324223" w:rsidRPr="006C58F1" w:rsidRDefault="00EC6FB9" w:rsidP="00665314">
      <w:pPr>
        <w:ind w:firstLine="709"/>
        <w:jc w:val="both"/>
      </w:pPr>
      <w:r w:rsidRPr="006C58F1">
        <w:t>Доклад включает в себя показатели деятельности за отчетный период 2020-2024 годы и планируемые значения на 2025-2027годы.</w:t>
      </w:r>
    </w:p>
    <w:p w:rsidR="00324223" w:rsidRPr="006C58F1" w:rsidRDefault="00324223" w:rsidP="00665314">
      <w:pPr>
        <w:ind w:firstLine="709"/>
        <w:jc w:val="both"/>
      </w:pPr>
    </w:p>
    <w:p w:rsidR="00324223" w:rsidRPr="006C58F1" w:rsidRDefault="00324223" w:rsidP="00665314">
      <w:pPr>
        <w:ind w:firstLine="709"/>
        <w:jc w:val="center"/>
        <w:rPr>
          <w:b/>
          <w:bCs/>
        </w:rPr>
      </w:pPr>
    </w:p>
    <w:p w:rsidR="00324223" w:rsidRPr="006C58F1" w:rsidRDefault="00EC6FB9" w:rsidP="00665314">
      <w:pPr>
        <w:ind w:firstLine="709"/>
        <w:jc w:val="center"/>
        <w:rPr>
          <w:b/>
          <w:bCs/>
        </w:rPr>
      </w:pPr>
      <w:r w:rsidRPr="006C58F1">
        <w:rPr>
          <w:b/>
          <w:bCs/>
        </w:rPr>
        <w:t>Экономическое развитие</w:t>
      </w:r>
    </w:p>
    <w:p w:rsidR="00324223" w:rsidRPr="006C58F1" w:rsidRDefault="00324223" w:rsidP="00665314">
      <w:pPr>
        <w:ind w:firstLine="709"/>
        <w:jc w:val="center"/>
        <w:rPr>
          <w:b/>
          <w:bCs/>
        </w:rPr>
      </w:pPr>
    </w:p>
    <w:p w:rsidR="00324223" w:rsidRPr="006C58F1" w:rsidRDefault="00EC6FB9" w:rsidP="00665314">
      <w:pPr>
        <w:widowControl w:val="0"/>
        <w:ind w:firstLine="709"/>
        <w:jc w:val="both"/>
      </w:pPr>
      <w:r w:rsidRPr="006C58F1">
        <w:t>Одна из приоритетных задач администрации муниципального округа – это развитие малого и среднего предпринимательства. Создавая благоприятные условия для устойчивого развития малого и среднего бизнеса, можно обеспечить дополнительную занятость населения, рост производства и повысить качество жизни на селе.</w:t>
      </w:r>
    </w:p>
    <w:p w:rsidR="00324223" w:rsidRPr="006C58F1" w:rsidRDefault="00EC6FB9" w:rsidP="00665314">
      <w:pPr>
        <w:tabs>
          <w:tab w:val="num" w:pos="720"/>
        </w:tabs>
        <w:ind w:firstLine="709"/>
        <w:jc w:val="both"/>
        <w:rPr>
          <w:color w:val="000000"/>
        </w:rPr>
      </w:pPr>
      <w:r w:rsidRPr="006C58F1">
        <w:t>По состоянию на 01 января 2025 года на территории Комсомольского муниципального округа осуществляют деятельность 193</w:t>
      </w:r>
      <w:r w:rsidRPr="006C58F1">
        <w:rPr>
          <w:b/>
        </w:rPr>
        <w:t xml:space="preserve"> </w:t>
      </w:r>
      <w:r w:rsidRPr="006C58F1">
        <w:t>(АППГ- 167) малых предприятий, 640</w:t>
      </w:r>
      <w:r w:rsidRPr="006C58F1">
        <w:rPr>
          <w:b/>
        </w:rPr>
        <w:t xml:space="preserve"> </w:t>
      </w:r>
      <w:r w:rsidRPr="006C58F1">
        <w:t xml:space="preserve">(712) индивидуальных предпринимателей. Также на 01.01.2025 года зарегистрировано 2116 самозанятых. </w:t>
      </w:r>
      <w:r w:rsidRPr="006C58F1">
        <w:rPr>
          <w:color w:val="000000"/>
        </w:rPr>
        <w:t xml:space="preserve">В сфере малого предпринимательства занято более 65% работников всех организаций и предприятий округа. </w:t>
      </w:r>
    </w:p>
    <w:p w:rsidR="00324223" w:rsidRPr="006C58F1" w:rsidRDefault="00EC6FB9" w:rsidP="00665314">
      <w:pPr>
        <w:ind w:firstLine="709"/>
        <w:jc w:val="both"/>
      </w:pPr>
      <w:r w:rsidRPr="006C58F1">
        <w:t>По видам экономической деятельности малое предпринимательство охватывает все отрасли экономики. В целом, отраслевая структура предприятий малого предпринимательства в районе сложилась следующим образом: основная доля малых предприятий приходится на розничную торговлю и общественное питание - 37,0%, на сельское хозяйство - 16,6%, на обрабатывающие производства – 14,0%, на строительство – 9,8%, на жилищно-коммунальное хозяйство – 5,0%, на прочие отрасли – 17,6%.</w:t>
      </w:r>
    </w:p>
    <w:p w:rsidR="00324223" w:rsidRPr="006C58F1" w:rsidRDefault="00EC6FB9" w:rsidP="00665314">
      <w:pPr>
        <w:ind w:firstLine="709"/>
        <w:jc w:val="both"/>
        <w:rPr>
          <w:color w:val="000000"/>
        </w:rPr>
      </w:pPr>
      <w:r w:rsidRPr="006C58F1">
        <w:rPr>
          <w:color w:val="000000"/>
        </w:rPr>
        <w:t xml:space="preserve">Объем отгруженных товаров собственного производства, выполненных работ и услуг малых предприятий </w:t>
      </w:r>
      <w:r w:rsidRPr="006C58F1">
        <w:t xml:space="preserve">на 01 января </w:t>
      </w:r>
      <w:r w:rsidRPr="006C58F1">
        <w:rPr>
          <w:color w:val="000000"/>
        </w:rPr>
        <w:t xml:space="preserve">2025 года составил 2669,7 млн. руб. </w:t>
      </w:r>
      <w:r w:rsidRPr="006C58F1">
        <w:t>(АППГ – 2713,1 млн. руб.).</w:t>
      </w:r>
      <w:r w:rsidRPr="006C58F1">
        <w:rPr>
          <w:color w:val="000000"/>
        </w:rPr>
        <w:t xml:space="preserve"> </w:t>
      </w:r>
    </w:p>
    <w:p w:rsidR="00324223" w:rsidRPr="006C58F1" w:rsidRDefault="00EC6FB9" w:rsidP="00665314">
      <w:pPr>
        <w:ind w:firstLine="709"/>
        <w:jc w:val="both"/>
        <w:rPr>
          <w:color w:val="000000"/>
        </w:rPr>
      </w:pPr>
      <w:r w:rsidRPr="006C58F1">
        <w:rPr>
          <w:color w:val="000000"/>
        </w:rPr>
        <w:t>Среднемесячная начисленная заработная плата по малым предприятиям муниципального округа – 40545,7 рублей.</w:t>
      </w:r>
    </w:p>
    <w:p w:rsidR="00324223" w:rsidRPr="006C58F1" w:rsidRDefault="00EC6FB9" w:rsidP="00665314">
      <w:pPr>
        <w:ind w:firstLine="709"/>
        <w:jc w:val="both"/>
        <w:rPr>
          <w:color w:val="000000"/>
        </w:rPr>
      </w:pPr>
      <w:r w:rsidRPr="006C58F1">
        <w:rPr>
          <w:color w:val="000000"/>
        </w:rPr>
        <w:t>Государственная поддержка СМП за 2020-2024 г.г. оказана в сумме 267,5 млн. руб. в виде предоставления займов и поручительств и грантов.</w:t>
      </w:r>
    </w:p>
    <w:p w:rsidR="00324223" w:rsidRPr="006C58F1" w:rsidRDefault="00EC6FB9" w:rsidP="00665314">
      <w:pPr>
        <w:ind w:firstLine="709"/>
        <w:jc w:val="both"/>
      </w:pPr>
      <w:r w:rsidRPr="006C58F1">
        <w:t xml:space="preserve">Приоритетным направлением развития Комсомольского муниципального округа является создание в районе благоприятного инвестиционного климата, возможностей для </w:t>
      </w:r>
      <w:r w:rsidRPr="006C58F1">
        <w:lastRenderedPageBreak/>
        <w:t>создания и развития производств, что в свою очередь становится гарантом социальной защищённости населения, обеспечивает реальный конкурентный рынок трудовых ресурсов.</w:t>
      </w:r>
    </w:p>
    <w:p w:rsidR="00324223" w:rsidRPr="006C58F1" w:rsidRDefault="00EC6FB9" w:rsidP="00665314">
      <w:pPr>
        <w:ind w:firstLine="709"/>
        <w:jc w:val="both"/>
      </w:pPr>
      <w:r w:rsidRPr="006C58F1">
        <w:t>Сегодня проводится работа по повышению инвестиционной привлекательности округа, поддержке малого бизнеса и начинающих предпринимателей, повышению бюджетной эффективности и развитию общественной инфраструктуры.</w:t>
      </w:r>
    </w:p>
    <w:p w:rsidR="00324223" w:rsidRPr="006C58F1" w:rsidRDefault="00EC6FB9" w:rsidP="00665314">
      <w:pPr>
        <w:ind w:firstLine="709"/>
        <w:jc w:val="both"/>
      </w:pPr>
      <w:r w:rsidRPr="006C58F1">
        <w:t xml:space="preserve">На сайте муниципального округа в разделе «Деятельность» отражена информация по реализуемым инвестиционным проектам, свободным от застройки земельным участкам, а также информация о Каналах прямой связи предпринимателей с главой администрации округа. </w:t>
      </w:r>
    </w:p>
    <w:p w:rsidR="00324223" w:rsidRPr="006C58F1" w:rsidRDefault="00EC6FB9" w:rsidP="00665314">
      <w:pPr>
        <w:ind w:firstLine="709"/>
        <w:jc w:val="both"/>
        <w:rPr>
          <w:color w:val="000000"/>
        </w:rPr>
      </w:pPr>
      <w:r w:rsidRPr="006C58F1">
        <w:rPr>
          <w:color w:val="000000"/>
        </w:rPr>
        <w:t>В соответствии с Решением Собрания депутатов Комсомольского муниципального округа Чувашской Республики от 06.02.2012 № 3/87 «О внесении изменений в решение Собрания депутатов Комсомольского муниципального округа Чувашской Республики №6/134 от 15 ноября 2007 года «Об утверждении порядка аренды нежилых помещений муниципальной собственности Комсомольского муниципального округа Чувашской Республики» для субъектов малого предпринимательства к доходной части размера арендной платы применяется корректирующий коэффициент - 0,9.</w:t>
      </w:r>
    </w:p>
    <w:p w:rsidR="00324223" w:rsidRPr="006C58F1" w:rsidRDefault="00EC6FB9" w:rsidP="00665314">
      <w:pPr>
        <w:pStyle w:val="a3"/>
        <w:ind w:left="0" w:firstLine="709"/>
        <w:contextualSpacing w:val="0"/>
        <w:jc w:val="both"/>
        <w:rPr>
          <w:sz w:val="24"/>
          <w:szCs w:val="24"/>
        </w:rPr>
      </w:pPr>
      <w:r w:rsidRPr="006C58F1">
        <w:rPr>
          <w:sz w:val="24"/>
          <w:szCs w:val="24"/>
        </w:rPr>
        <w:t>За 2024 год в округе реализовано 2 инвестиционных коммерческих проекта общей стоимостью более 230 млн. рублей. Это позволило создать 24 рабочих места. Также активно велось техническое обновление сельскохозяйственного производства. Затраты на эти инвестиционные цели в предприятиях сельского хозяйства и КФХ в целом составили более 113 млн. рублей.</w:t>
      </w:r>
    </w:p>
    <w:p w:rsidR="00324223" w:rsidRPr="006C58F1" w:rsidRDefault="00324223" w:rsidP="00665314">
      <w:pPr>
        <w:ind w:firstLine="709"/>
        <w:jc w:val="center"/>
        <w:rPr>
          <w:b/>
        </w:rPr>
      </w:pPr>
    </w:p>
    <w:p w:rsidR="00324223" w:rsidRPr="006C58F1" w:rsidRDefault="00EC6FB9" w:rsidP="00665314">
      <w:pPr>
        <w:ind w:firstLine="709"/>
        <w:jc w:val="center"/>
        <w:rPr>
          <w:b/>
        </w:rPr>
      </w:pPr>
      <w:r w:rsidRPr="006C58F1">
        <w:rPr>
          <w:b/>
        </w:rPr>
        <w:t>Образование</w:t>
      </w:r>
    </w:p>
    <w:p w:rsidR="00324223" w:rsidRPr="006C58F1" w:rsidRDefault="00324223" w:rsidP="00665314">
      <w:pPr>
        <w:ind w:firstLine="709"/>
        <w:jc w:val="center"/>
        <w:rPr>
          <w:b/>
        </w:rPr>
      </w:pPr>
    </w:p>
    <w:p w:rsidR="00324223" w:rsidRPr="006C58F1" w:rsidRDefault="00EC6FB9" w:rsidP="00665314">
      <w:pPr>
        <w:ind w:firstLine="709"/>
        <w:jc w:val="both"/>
      </w:pPr>
      <w:r w:rsidRPr="006C58F1">
        <w:t>Ежегодно на поддержку системы образования выделяется порядка 70% бюджета, что подчеркивает приверженность округа инвестициям в будущее поколение.</w:t>
      </w:r>
    </w:p>
    <w:p w:rsidR="00324223" w:rsidRPr="006C58F1" w:rsidRDefault="00EC6FB9" w:rsidP="00665314">
      <w:pPr>
        <w:ind w:firstLine="709"/>
        <w:jc w:val="both"/>
      </w:pPr>
      <w:r w:rsidRPr="006C58F1">
        <w:t>В округе успешно функционируют 16 школ, где 320 педагогов обучают и воспитывают 2457 детей. Молодежь активно приходит в профессию — 47 педагогов находятся в возрасте до 35 лет. За последние пять лет средняя заработная плата школьных учителей увеличилась в 1,8 раза, достигнув 48 540 рублей к концу 2024 года.</w:t>
      </w:r>
    </w:p>
    <w:p w:rsidR="00324223" w:rsidRPr="006C58F1" w:rsidRDefault="00EC6FB9" w:rsidP="00665314">
      <w:pPr>
        <w:ind w:firstLine="709"/>
        <w:jc w:val="both"/>
      </w:pPr>
      <w:r w:rsidRPr="006C58F1">
        <w:t xml:space="preserve">Дошкольное образование представлено 4 детскими садами и 15 дошкольными группами при школах, где воспитываются 679 детей. С ними работают 74 педагога, средняя зарплата которых к концу 2024 года составила </w:t>
      </w:r>
      <w:r w:rsidR="003E611E" w:rsidRPr="006C58F1">
        <w:t>27406,19</w:t>
      </w:r>
      <w:r w:rsidRPr="006C58F1">
        <w:t xml:space="preserve"> — это на </w:t>
      </w:r>
      <w:r w:rsidR="003E611E" w:rsidRPr="006C58F1">
        <w:t>19,7</w:t>
      </w:r>
      <w:r w:rsidRPr="006C58F1">
        <w:t>% выше уровня 2020 года.</w:t>
      </w:r>
    </w:p>
    <w:p w:rsidR="00324223" w:rsidRPr="006C58F1" w:rsidRDefault="00EC6FB9" w:rsidP="00665314">
      <w:pPr>
        <w:ind w:firstLine="709"/>
        <w:jc w:val="both"/>
      </w:pPr>
      <w:r w:rsidRPr="006C58F1">
        <w:t>В образовательных учреждениях округа ощущается нехватка учителей математики, физики и английского языка. Благодаря федеральной программе «Земский учитель» за последние два года в Комсомольскую среднюю школу №1 пришли работать три специалиста. Сейчас обучаются 6 студентов по договорам целевого обучения.</w:t>
      </w:r>
    </w:p>
    <w:p w:rsidR="00324223" w:rsidRPr="006C58F1" w:rsidRDefault="00EC6FB9" w:rsidP="00665314">
      <w:pPr>
        <w:ind w:firstLine="709"/>
        <w:jc w:val="both"/>
      </w:pPr>
      <w:r w:rsidRPr="006C58F1">
        <w:t xml:space="preserve"> В рамках федерального проекта «Цифровая образовательная среда» двум школам округа (Комсомольская СОШ №1, Старочелны-Сюрбеевская СОШ) предоставлено современное оборудование, включая ноутбуки, многофункциональные устройства и ЖК-панели.</w:t>
      </w:r>
    </w:p>
    <w:p w:rsidR="00324223" w:rsidRPr="006C58F1" w:rsidRDefault="00EC6FB9" w:rsidP="00665314">
      <w:pPr>
        <w:ind w:firstLine="709"/>
        <w:jc w:val="both"/>
      </w:pPr>
      <w:r w:rsidRPr="006C58F1">
        <w:t xml:space="preserve">В рамках проекта «Современная школа» в округе открыты 12 центров «Точка роста» на сумму 20 миллионов рублей, что способствует созданию равных возможностей для всестороннего развития детей. </w:t>
      </w:r>
    </w:p>
    <w:p w:rsidR="00324223" w:rsidRPr="006C58F1" w:rsidRDefault="00EC6FB9" w:rsidP="00665314">
      <w:pPr>
        <w:ind w:firstLine="709"/>
        <w:jc w:val="both"/>
      </w:pPr>
      <w:r w:rsidRPr="006C58F1">
        <w:t>Для профильного обучения в Новомуратской средней школе действует агрокласс, а в Комсомольской СОШ №1 - две педагогические группы.</w:t>
      </w:r>
    </w:p>
    <w:p w:rsidR="00324223" w:rsidRPr="006C58F1" w:rsidRDefault="00EC6FB9" w:rsidP="00665314">
      <w:pPr>
        <w:ind w:firstLine="709"/>
        <w:jc w:val="both"/>
      </w:pPr>
      <w:r w:rsidRPr="006C58F1">
        <w:t>При поддержке Министерства сельского хозяйства в Чувашии стартовал проект детских агролабораторий. Во всех 4 -х детских садах округа уже созданы такие лаборатории, и мы искренне благодарим аграриев, которые активно присоединились к проекту, помогая с их оснащением.</w:t>
      </w:r>
    </w:p>
    <w:p w:rsidR="00324223" w:rsidRPr="006C58F1" w:rsidRDefault="00EC6FB9" w:rsidP="00665314">
      <w:pPr>
        <w:ind w:firstLine="709"/>
        <w:jc w:val="both"/>
      </w:pPr>
      <w:r w:rsidRPr="006C58F1">
        <w:lastRenderedPageBreak/>
        <w:t>Благодаря поддержке Главы Республики Олега Николаева началось строительство нового здания Комсомольской СОШ №2. Стоимость проекта составляет более 1 миллиарда рублей. От имени жителей и от себя лично выражаю вам, Олег Алексеевич, искреннюю благодарность за этот значимый вклад в развитие образования!</w:t>
      </w:r>
    </w:p>
    <w:p w:rsidR="00324223" w:rsidRPr="006C58F1" w:rsidRDefault="00EC6FB9" w:rsidP="00665314">
      <w:pPr>
        <w:ind w:firstLine="709"/>
        <w:jc w:val="both"/>
      </w:pPr>
      <w:r w:rsidRPr="006C58F1">
        <w:t>Капитально отремонтированы здания Комсомольской СОШ №1 и детского сада №2 «Рябинушка», благоустроена территория школы — общая сумма инвестиций составила порядка семьдесят семь миллионов рублей, школьный автопарк пополнился 15 новыми автобусами.</w:t>
      </w:r>
    </w:p>
    <w:p w:rsidR="00324223" w:rsidRPr="006C58F1" w:rsidRDefault="00EC6FB9" w:rsidP="00665314">
      <w:pPr>
        <w:ind w:firstLine="709"/>
        <w:jc w:val="both"/>
      </w:pPr>
      <w:r w:rsidRPr="006C58F1">
        <w:t xml:space="preserve">В рамках программы модернизации школьных систем в 2026 году планируется капитальный ремонт пяти школ.  </w:t>
      </w:r>
    </w:p>
    <w:p w:rsidR="00324223" w:rsidRPr="006C58F1" w:rsidRDefault="00EC6FB9" w:rsidP="00665314">
      <w:pPr>
        <w:ind w:firstLine="709"/>
        <w:jc w:val="both"/>
      </w:pPr>
      <w:r w:rsidRPr="006C58F1">
        <w:t>В системе дополнительного образования успешно работают три учреждения, которые посещают 2700 детей, что составляет 81,6% всех детей в возрасте от 5 до 18 лет.</w:t>
      </w:r>
    </w:p>
    <w:p w:rsidR="00324223" w:rsidRPr="006C58F1" w:rsidRDefault="00EC6FB9" w:rsidP="00665314">
      <w:pPr>
        <w:ind w:firstLine="709"/>
        <w:jc w:val="both"/>
      </w:pPr>
      <w:r w:rsidRPr="006C58F1">
        <w:t xml:space="preserve">Особое внимание уделяется развитию кадетского движения. В десяти кадетских классах Комсомольских средних школ воспитываются настоящие патриоты, готовые защищать свою Родину.  Регулярные встречи с ветеранами, участие в военно-патриотических мероприятиях и соревнованиях помогают формировать у ребят чувство гордости за свою страну и готовность служить ей. </w:t>
      </w:r>
    </w:p>
    <w:p w:rsidR="00324223" w:rsidRPr="006C58F1" w:rsidRDefault="00EC6FB9" w:rsidP="00665314">
      <w:pPr>
        <w:ind w:firstLine="709"/>
        <w:jc w:val="both"/>
      </w:pPr>
      <w:r w:rsidRPr="006C58F1">
        <w:t>19 одаренных учащихся получили специальную стипендию Главы Чувашской Республики, а два педагога – премию за успешное выступление учащихся на международных и межрегиональных олимпиадах.</w:t>
      </w:r>
    </w:p>
    <w:p w:rsidR="00324223" w:rsidRPr="006C58F1" w:rsidRDefault="00EC6FB9" w:rsidP="00665314">
      <w:pPr>
        <w:ind w:firstLine="709"/>
        <w:jc w:val="both"/>
      </w:pPr>
      <w:r w:rsidRPr="006C58F1">
        <w:t>Все выпускники 2024 года успешно прошли государственную итоговую аттестацию, при этом 30 процентов стали медалистами, а трое — призерами регионального этапа всероссийской олимпиады школьников.</w:t>
      </w:r>
    </w:p>
    <w:p w:rsidR="00324223" w:rsidRPr="006C58F1" w:rsidRDefault="00EC6FB9" w:rsidP="00665314">
      <w:pPr>
        <w:ind w:firstLine="709"/>
        <w:jc w:val="both"/>
      </w:pPr>
      <w:r w:rsidRPr="006C58F1">
        <w:t>Впереди стоят амбициозные задачи: продолжение модернизации образовательных учреждений, капитальный ремонт зданий и благоустройство территорий. В 2026 году планируется завершение строительства новой школы на 640 мест, а также капитальный ремонт детского сада №1 «Колосок» на сумму семьдесят пять миллионов рублей.</w:t>
      </w:r>
    </w:p>
    <w:p w:rsidR="002737A9" w:rsidRPr="006C58F1" w:rsidRDefault="002737A9" w:rsidP="00665314">
      <w:pPr>
        <w:ind w:firstLine="709"/>
        <w:jc w:val="both"/>
      </w:pPr>
    </w:p>
    <w:p w:rsidR="00324223" w:rsidRPr="006C58F1" w:rsidRDefault="00EC6FB9" w:rsidP="00665314">
      <w:pPr>
        <w:ind w:firstLine="709"/>
        <w:jc w:val="center"/>
        <w:rPr>
          <w:b/>
        </w:rPr>
      </w:pPr>
      <w:r w:rsidRPr="006C58F1">
        <w:rPr>
          <w:b/>
        </w:rPr>
        <w:t>Культура</w:t>
      </w:r>
    </w:p>
    <w:p w:rsidR="00324223" w:rsidRPr="006C58F1" w:rsidRDefault="00324223" w:rsidP="00665314">
      <w:pPr>
        <w:ind w:firstLine="709"/>
        <w:jc w:val="center"/>
        <w:rPr>
          <w:b/>
        </w:rPr>
      </w:pPr>
    </w:p>
    <w:p w:rsidR="00324223" w:rsidRPr="006C58F1" w:rsidRDefault="00EC6FB9" w:rsidP="00665314">
      <w:pPr>
        <w:ind w:firstLine="709"/>
        <w:jc w:val="both"/>
      </w:pPr>
      <w:r w:rsidRPr="006C58F1">
        <w:t>В Комсомольском муниципальном округе действуют 33 клуба, 18 библиотек, 2 народных музея. Функционирует детская школа искусств с 7 структурными подразделениями, имеется 7 коллективов со званием «народный».</w:t>
      </w:r>
    </w:p>
    <w:p w:rsidR="00324223" w:rsidRPr="006C58F1" w:rsidRDefault="00EC6FB9" w:rsidP="00665314">
      <w:pPr>
        <w:ind w:firstLine="709"/>
        <w:jc w:val="both"/>
      </w:pPr>
      <w:r w:rsidRPr="006C58F1">
        <w:t xml:space="preserve">Культура округа сосредоточена в Домах культуры, библиотеках и музее. На базе Урмаевского сельского Дома культуры функционирует кинозал. Всего в учреждениях культуры округа задействовано 83 сотрудника, из них 10 человек имеют Почетное звание «Заслуженный работник культуры Чувашской Республики». Два сотрудника получили звание в прошлом году. </w:t>
      </w:r>
    </w:p>
    <w:p w:rsidR="00324223" w:rsidRPr="006C58F1" w:rsidRDefault="00EC6FB9" w:rsidP="00665314">
      <w:pPr>
        <w:ind w:firstLine="709"/>
        <w:jc w:val="both"/>
      </w:pPr>
      <w:r w:rsidRPr="006C58F1">
        <w:t xml:space="preserve">Средняя заработная </w:t>
      </w:r>
      <w:r w:rsidR="002737A9" w:rsidRPr="006C58F1">
        <w:t>плата работников культуры с 2021</w:t>
      </w:r>
      <w:r w:rsidRPr="006C58F1">
        <w:t xml:space="preserve"> года выро</w:t>
      </w:r>
      <w:r w:rsidR="002737A9" w:rsidRPr="006C58F1">
        <w:t>сла на 19,3 процентов. Если в 2021</w:t>
      </w:r>
      <w:r w:rsidRPr="006C58F1">
        <w:t xml:space="preserve"> году составляла </w:t>
      </w:r>
      <w:r w:rsidR="002737A9" w:rsidRPr="006C58F1">
        <w:t>23641,4</w:t>
      </w:r>
      <w:r w:rsidRPr="006C58F1">
        <w:t xml:space="preserve"> рублей, то в 2024 году составила </w:t>
      </w:r>
      <w:r w:rsidR="002737A9" w:rsidRPr="006C58F1">
        <w:t>28193,6</w:t>
      </w:r>
      <w:r w:rsidRPr="006C58F1">
        <w:t xml:space="preserve"> рублей. </w:t>
      </w:r>
    </w:p>
    <w:p w:rsidR="00324223" w:rsidRPr="006C58F1" w:rsidRDefault="00EC6FB9" w:rsidP="00665314">
      <w:pPr>
        <w:ind w:firstLine="709"/>
        <w:jc w:val="both"/>
      </w:pPr>
      <w:r w:rsidRPr="006C58F1">
        <w:t>В этом году успешно защитили звание «Народный» 7 коллективов художественной самодеятельности.</w:t>
      </w:r>
    </w:p>
    <w:p w:rsidR="00324223" w:rsidRPr="006C58F1" w:rsidRDefault="00EC6FB9" w:rsidP="00665314">
      <w:pPr>
        <w:ind w:firstLine="709"/>
        <w:jc w:val="both"/>
      </w:pPr>
      <w:r w:rsidRPr="006C58F1">
        <w:t xml:space="preserve">С 2022 года округ активно работает по программе </w:t>
      </w:r>
      <w:r w:rsidRPr="006C58F1">
        <w:rPr>
          <w:b/>
        </w:rPr>
        <w:t>«Пушкинская карта»</w:t>
      </w:r>
      <w:r w:rsidRPr="006C58F1">
        <w:t>. В целях культурного развития подрастающего поколения и молодежи в учреждениях культуры организовываются мероприятия, которые получают хороший отклик. С начала реализации программы мероприятия посетили более 9000 человек. Также с октября 2024 года мы активно включились в проект «Культурная среда». За это время мероприятия смогли посетить более полутора тысяч человек.</w:t>
      </w:r>
    </w:p>
    <w:p w:rsidR="00324223" w:rsidRPr="006C58F1" w:rsidRDefault="00EC6FB9" w:rsidP="00665314">
      <w:pPr>
        <w:ind w:firstLine="709"/>
        <w:jc w:val="both"/>
      </w:pPr>
      <w:r w:rsidRPr="006C58F1">
        <w:t xml:space="preserve">В округе построен Тугаевский сельский Дом культуры на 22 млн. рублей, который оснащен оборудованием более чем на 3 млн. рублей. Также модернизированы 11 объектов </w:t>
      </w:r>
      <w:r w:rsidRPr="006C58F1">
        <w:lastRenderedPageBreak/>
        <w:t xml:space="preserve">культуры на сумму более 89 млн. руб, среди которых оснащение Детской школы искусств и создание модельной Этнобиблиотеки. </w:t>
      </w:r>
    </w:p>
    <w:p w:rsidR="00324223" w:rsidRPr="006C58F1" w:rsidRDefault="00EC6FB9" w:rsidP="00665314">
      <w:pPr>
        <w:ind w:firstLine="709"/>
        <w:jc w:val="both"/>
      </w:pPr>
      <w:r w:rsidRPr="006C58F1">
        <w:t xml:space="preserve">В рамках национального проекта «Культура» в Республике ежегодно проходит конкурсный отбор лучших муниципальных учреждений культуры и их работников. За пять лет призерами стали 7 учреждений культуры округа, которые на полученные средства улучшили свою материально – техническую базу. В прошлом году в номинации «Лучший сельский Дом культуры» призером стал Асановский сельский Дом культуры. </w:t>
      </w:r>
    </w:p>
    <w:p w:rsidR="00324223" w:rsidRPr="006C58F1" w:rsidRDefault="00EC6FB9" w:rsidP="00665314">
      <w:pPr>
        <w:ind w:firstLine="709"/>
        <w:jc w:val="both"/>
      </w:pPr>
      <w:r w:rsidRPr="006C58F1">
        <w:t xml:space="preserve">В 2024 году благодаря национальному проекту «Культура» нам передан в безвозмездное пользование передвижной многофункциональный культурный центр «Автоклуб» на сумму 9 миллионов 400 тысяч рублей, который начал активно использоваться для различных выездных мероприятий. </w:t>
      </w:r>
    </w:p>
    <w:p w:rsidR="00324223" w:rsidRPr="006C58F1" w:rsidRDefault="00EC6FB9" w:rsidP="00665314">
      <w:pPr>
        <w:ind w:firstLine="709"/>
        <w:jc w:val="both"/>
      </w:pPr>
      <w:r w:rsidRPr="006C58F1">
        <w:t xml:space="preserve">В планах культуры на предстоящие пять лет: </w:t>
      </w:r>
    </w:p>
    <w:p w:rsidR="00324223" w:rsidRPr="006C58F1" w:rsidRDefault="00EC6FB9" w:rsidP="00665314">
      <w:pPr>
        <w:numPr>
          <w:ilvl w:val="0"/>
          <w:numId w:val="3"/>
        </w:numPr>
        <w:ind w:firstLine="709"/>
        <w:jc w:val="both"/>
      </w:pPr>
      <w:r w:rsidRPr="006C58F1">
        <w:t xml:space="preserve">строительство центра культурного развития в селе Комсомольское; </w:t>
      </w:r>
    </w:p>
    <w:p w:rsidR="00324223" w:rsidRPr="006C58F1" w:rsidRDefault="00EC6FB9" w:rsidP="00665314">
      <w:pPr>
        <w:numPr>
          <w:ilvl w:val="0"/>
          <w:numId w:val="3"/>
        </w:numPr>
        <w:ind w:firstLine="709"/>
        <w:jc w:val="both"/>
      </w:pPr>
      <w:r w:rsidRPr="006C58F1">
        <w:t>капитальный ремонт 8 сельских домов культуры;</w:t>
      </w:r>
    </w:p>
    <w:p w:rsidR="00324223" w:rsidRPr="006C58F1" w:rsidRDefault="00EC6FB9" w:rsidP="00665314">
      <w:pPr>
        <w:numPr>
          <w:ilvl w:val="0"/>
          <w:numId w:val="3"/>
        </w:numPr>
        <w:ind w:firstLine="709"/>
        <w:jc w:val="both"/>
      </w:pPr>
      <w:r w:rsidRPr="006C58F1">
        <w:t>капитальный ремонт Народного музея «Земля и люди»;</w:t>
      </w:r>
    </w:p>
    <w:p w:rsidR="00324223" w:rsidRPr="006C58F1" w:rsidRDefault="00EC6FB9" w:rsidP="00665314">
      <w:pPr>
        <w:numPr>
          <w:ilvl w:val="0"/>
          <w:numId w:val="3"/>
        </w:numPr>
        <w:ind w:firstLine="709"/>
        <w:jc w:val="both"/>
      </w:pPr>
      <w:r w:rsidRPr="006C58F1">
        <w:t>создание трех модельных библиотек.</w:t>
      </w:r>
    </w:p>
    <w:p w:rsidR="00324223" w:rsidRPr="006C58F1" w:rsidRDefault="00EC6FB9" w:rsidP="00665314">
      <w:pPr>
        <w:ind w:firstLine="709"/>
        <w:jc w:val="both"/>
      </w:pPr>
      <w:r w:rsidRPr="006C58F1">
        <w:t>Создание детской модельной библиотеки в селе Комсомольское запланировано на этот год.</w:t>
      </w:r>
    </w:p>
    <w:p w:rsidR="00324223" w:rsidRPr="006C58F1" w:rsidRDefault="00EC6FB9" w:rsidP="00665314">
      <w:pPr>
        <w:ind w:firstLine="709"/>
        <w:jc w:val="both"/>
      </w:pPr>
      <w:r w:rsidRPr="006C58F1">
        <w:t>Актуальной на сегодняшний день остается проблема отсутствия современного Районного Дома культуры. Работа в этом направлении ведется, разрабатывается проектно-сметная документация.</w:t>
      </w:r>
    </w:p>
    <w:p w:rsidR="00324223" w:rsidRPr="006C58F1" w:rsidRDefault="00EC6FB9" w:rsidP="00665314">
      <w:pPr>
        <w:ind w:firstLine="709"/>
        <w:jc w:val="center"/>
        <w:rPr>
          <w:b/>
        </w:rPr>
      </w:pPr>
      <w:r w:rsidRPr="006C58F1">
        <w:rPr>
          <w:b/>
        </w:rPr>
        <w:t>Физическая культура и спорт</w:t>
      </w:r>
    </w:p>
    <w:p w:rsidR="00324223" w:rsidRPr="006C58F1" w:rsidRDefault="00324223" w:rsidP="00665314">
      <w:pPr>
        <w:ind w:firstLine="709"/>
        <w:jc w:val="center"/>
        <w:rPr>
          <w:b/>
        </w:rPr>
      </w:pPr>
    </w:p>
    <w:p w:rsidR="00324223" w:rsidRPr="006C58F1" w:rsidRDefault="00EC6FB9" w:rsidP="00665314">
      <w:pPr>
        <w:ind w:firstLine="709"/>
        <w:jc w:val="both"/>
      </w:pPr>
      <w:r w:rsidRPr="006C58F1">
        <w:t xml:space="preserve">В округе функционирует </w:t>
      </w:r>
      <w:r w:rsidRPr="006C58F1">
        <w:rPr>
          <w:b/>
        </w:rPr>
        <w:t>104</w:t>
      </w:r>
      <w:r w:rsidRPr="006C58F1">
        <w:t xml:space="preserve"> спортивных сооружения, приспособленных для занятия физической культурой и спортом, а также 1 учреждение спорта - спортивная школа «Кетне». Имеются филиалы с площадкой для мини-футбола, баскетбола и волейбола.</w:t>
      </w:r>
    </w:p>
    <w:p w:rsidR="00324223" w:rsidRPr="006C58F1" w:rsidRDefault="00EC6FB9" w:rsidP="00665314">
      <w:pPr>
        <w:ind w:firstLine="709"/>
        <w:jc w:val="both"/>
      </w:pPr>
      <w:r w:rsidRPr="006C58F1">
        <w:t xml:space="preserve"> В физкультурно-спортивной работе задействованы 32 человека. В кружках и секциях занимаются – 497 воспитанников.</w:t>
      </w:r>
    </w:p>
    <w:p w:rsidR="00324223" w:rsidRPr="006C58F1" w:rsidRDefault="00EC6FB9" w:rsidP="00665314">
      <w:pPr>
        <w:ind w:firstLine="709"/>
        <w:jc w:val="both"/>
      </w:pPr>
      <w:r w:rsidRPr="006C58F1">
        <w:t xml:space="preserve">Ежемесячно в день здоровья и спорта открыты все спортивные залы образовательных учреждений, спортшколы, стадионы округа. Охват всех возрастных категорий составляет более 2 тысяч человек за 2024 год. </w:t>
      </w:r>
    </w:p>
    <w:p w:rsidR="00324223" w:rsidRPr="006C58F1" w:rsidRDefault="00EC6FB9" w:rsidP="00665314">
      <w:pPr>
        <w:ind w:firstLine="709"/>
        <w:jc w:val="both"/>
      </w:pPr>
      <w:r w:rsidRPr="006C58F1">
        <w:t>За 5 лет 4 спортсмена стали призерами Первенства России, 6 спортсменов - призерами ПФО, 180 -  Чувашской Республики, 3 спортсмена выполнили и подтвердили звание КМС России (армреслинг, вольная борьба), 32 спортсмена выполнили, 4 подтвердили первый спортивный разряд по разным видам спорта, 847 юных спортсменов выполнили массовые спортивные разряды.</w:t>
      </w:r>
    </w:p>
    <w:p w:rsidR="00324223" w:rsidRPr="006C58F1" w:rsidRDefault="00EC6FB9" w:rsidP="00665314">
      <w:pPr>
        <w:ind w:firstLine="709"/>
        <w:jc w:val="both"/>
      </w:pPr>
      <w:r w:rsidRPr="006C58F1">
        <w:t>На базе спортивной школы функционирует «Центр тестирования сдачи норм ГТО». Количество протестированных за 2024 год составляет 5041 человек, в том числе более 4000 выполнили нормы ГТО на различные знаки (из них 60% - обучающиеся, 40% - работающее население и пенсионеры). С 2022 года округ занимает лидирующие позиции в рейтинге Чувашской Республики по выполнению нормативов ГТО.</w:t>
      </w:r>
      <w:r w:rsidRPr="006C58F1">
        <w:rPr>
          <w:color w:val="FF0000"/>
        </w:rPr>
        <w:t xml:space="preserve"> </w:t>
      </w:r>
      <w:r w:rsidRPr="006C58F1">
        <w:t xml:space="preserve">Команда волейболистов Чурачикской средней школы в Чемпионате «Школьная Волейбольная Лига Чувашской Республики» среди команд школ сезона 2023-2024 года заняла 3 место. </w:t>
      </w:r>
    </w:p>
    <w:p w:rsidR="00324223" w:rsidRPr="006C58F1" w:rsidRDefault="00EC6FB9" w:rsidP="00665314">
      <w:pPr>
        <w:ind w:firstLine="709"/>
        <w:jc w:val="both"/>
      </w:pPr>
      <w:r w:rsidRPr="006C58F1">
        <w:t xml:space="preserve">На всероссийском лыжном марафоне «Шижма-2024» в своих возрастных группах спортсмены на дистанции 50 км заняли 1 и 2 места. </w:t>
      </w:r>
    </w:p>
    <w:p w:rsidR="00324223" w:rsidRPr="006C58F1" w:rsidRDefault="00EC6FB9" w:rsidP="00665314">
      <w:pPr>
        <w:ind w:firstLine="709"/>
        <w:jc w:val="both"/>
      </w:pPr>
      <w:r w:rsidRPr="006C58F1">
        <w:t xml:space="preserve"> Команды «Исток» по футболу и «Кубня» по волейболу стали серебряными призёрами сезона 2023-2024 года во втором дивизионе чемпионата Чувашии среди мужчин.</w:t>
      </w:r>
    </w:p>
    <w:p w:rsidR="00324223" w:rsidRPr="006C58F1" w:rsidRDefault="00EC6FB9" w:rsidP="00665314">
      <w:pPr>
        <w:ind w:firstLine="709"/>
        <w:jc w:val="both"/>
      </w:pPr>
      <w:r w:rsidRPr="006C58F1">
        <w:t xml:space="preserve">Завершена работа по строительству футбольного поля на сумму более 38 миллионов рублей. Проведен капитальный ремонт спортивного зала в селе Старочелны-Сюрбеево на сумму более восьми миллионов рублей, построена новая спортивная </w:t>
      </w:r>
      <w:r w:rsidRPr="006C58F1">
        <w:lastRenderedPageBreak/>
        <w:t>площадка по подготовке и приему нормативов «ГТО» на сумму около четырех миллионов рублей.</w:t>
      </w:r>
    </w:p>
    <w:p w:rsidR="00324223" w:rsidRPr="006C58F1" w:rsidRDefault="00EC6FB9" w:rsidP="00665314">
      <w:pPr>
        <w:ind w:firstLine="709"/>
        <w:jc w:val="both"/>
      </w:pPr>
      <w:r w:rsidRPr="006C58F1">
        <w:t>В рамках реализации Комплексной программы до 2030 года планируется создание 7 объектов спортивной инфраструктуры.</w:t>
      </w:r>
    </w:p>
    <w:p w:rsidR="00324223" w:rsidRPr="006C58F1" w:rsidRDefault="00324223" w:rsidP="00665314">
      <w:pPr>
        <w:ind w:firstLine="709"/>
        <w:jc w:val="both"/>
      </w:pPr>
    </w:p>
    <w:p w:rsidR="00324223" w:rsidRPr="006C58F1" w:rsidRDefault="00EC6FB9" w:rsidP="00665314">
      <w:pPr>
        <w:ind w:firstLine="709"/>
        <w:jc w:val="center"/>
        <w:rPr>
          <w:b/>
        </w:rPr>
      </w:pPr>
      <w:r w:rsidRPr="006C58F1">
        <w:rPr>
          <w:b/>
        </w:rPr>
        <w:t>Жилищное строительство и обеспечение граждан жильем</w:t>
      </w:r>
    </w:p>
    <w:p w:rsidR="00324223" w:rsidRPr="006C58F1" w:rsidRDefault="00324223" w:rsidP="00665314">
      <w:pPr>
        <w:ind w:firstLine="709"/>
        <w:jc w:val="center"/>
        <w:rPr>
          <w:b/>
        </w:rPr>
      </w:pPr>
    </w:p>
    <w:p w:rsidR="00324223" w:rsidRPr="006C58F1" w:rsidRDefault="00EC6FB9" w:rsidP="00665314">
      <w:pPr>
        <w:ind w:firstLine="709"/>
        <w:jc w:val="both"/>
      </w:pPr>
      <w:r w:rsidRPr="006C58F1">
        <w:t>Положительные тенденции наметились и в строительной отрасли. За 5 лет объем ввода жилья за счет всех источников финансирования составил 49 570 квадратных метров, что составляет 143,4 % к 2020 году. Ведущее место в жилищном строительстве занимает индивидуальное жилищное строительство. В среднем на одного жителя приходилось 33,6 квадратных метра общей площади жилых помещений.</w:t>
      </w:r>
    </w:p>
    <w:p w:rsidR="00324223" w:rsidRPr="006C58F1" w:rsidRDefault="00EC6FB9" w:rsidP="00665314">
      <w:pPr>
        <w:ind w:firstLine="709"/>
        <w:jc w:val="both"/>
      </w:pPr>
      <w:r w:rsidRPr="006C58F1">
        <w:t xml:space="preserve"> В рамках реализации приоритетного проекта «Формирование комфортной городской среды» на территории округа благоустроено 5 общественных территорий округа на общую сумму около восьмидесяти трех миллионов рублей. В том числе: </w:t>
      </w:r>
    </w:p>
    <w:p w:rsidR="00324223" w:rsidRPr="006C58F1" w:rsidRDefault="00EC6FB9" w:rsidP="00665314">
      <w:pPr>
        <w:ind w:firstLine="709"/>
        <w:jc w:val="both"/>
      </w:pPr>
      <w:r w:rsidRPr="006C58F1">
        <w:t xml:space="preserve">17 дворовые территории на общую сумму 52,3 млн. руб., </w:t>
      </w:r>
    </w:p>
    <w:p w:rsidR="00324223" w:rsidRPr="006C58F1" w:rsidRDefault="00EC6FB9" w:rsidP="00665314">
      <w:pPr>
        <w:ind w:firstLine="709"/>
        <w:jc w:val="both"/>
      </w:pPr>
      <w:r w:rsidRPr="006C58F1">
        <w:t>5 общественных территорий на общую сумму 30,4 млн. руб.</w:t>
      </w:r>
    </w:p>
    <w:p w:rsidR="00324223" w:rsidRPr="006C58F1" w:rsidRDefault="00EC6FB9" w:rsidP="00665314">
      <w:pPr>
        <w:ind w:firstLine="709"/>
        <w:jc w:val="both"/>
      </w:pPr>
      <w:r w:rsidRPr="006C58F1">
        <w:t>В 2025 году будет продолжено благоустройство центральной части с. Комсомольское (ул.Канашская) 2 этап на сумму более четырех миллионов рублей.</w:t>
      </w:r>
    </w:p>
    <w:p w:rsidR="00324223" w:rsidRPr="006C58F1" w:rsidRDefault="00EC6FB9" w:rsidP="00665314">
      <w:pPr>
        <w:ind w:firstLine="709"/>
        <w:jc w:val="both"/>
      </w:pPr>
      <w:r w:rsidRPr="006C58F1">
        <w:t xml:space="preserve">За 5 лет свои жилищные условия улучшили 76 семей на общую сумму сто пять миллионов рублей: </w:t>
      </w:r>
    </w:p>
    <w:p w:rsidR="00324223" w:rsidRPr="006C58F1" w:rsidRDefault="00EC6FB9" w:rsidP="00665314">
      <w:pPr>
        <w:ind w:firstLine="709"/>
        <w:jc w:val="both"/>
      </w:pPr>
      <w:r w:rsidRPr="006C58F1">
        <w:t xml:space="preserve">40 молодых семей на сумму 29496,6 тыс. рублей; </w:t>
      </w:r>
    </w:p>
    <w:p w:rsidR="00324223" w:rsidRPr="006C58F1" w:rsidRDefault="00EC6FB9" w:rsidP="00665314">
      <w:pPr>
        <w:ind w:firstLine="709"/>
        <w:jc w:val="both"/>
      </w:pPr>
      <w:r w:rsidRPr="006C58F1">
        <w:t xml:space="preserve">14 детей-сирот, в т.ч. 8 сертификатов на сумму 20629,1 тыс. рублей; </w:t>
      </w:r>
    </w:p>
    <w:p w:rsidR="00324223" w:rsidRPr="006C58F1" w:rsidRDefault="00EC6FB9" w:rsidP="00665314">
      <w:pPr>
        <w:ind w:firstLine="709"/>
        <w:jc w:val="both"/>
      </w:pPr>
      <w:r w:rsidRPr="006C58F1">
        <w:t xml:space="preserve">10 многодетных семей на сумму 34485,8 тыс. рублей, </w:t>
      </w:r>
    </w:p>
    <w:p w:rsidR="00324223" w:rsidRPr="006C58F1" w:rsidRDefault="00EC6FB9" w:rsidP="00665314">
      <w:pPr>
        <w:ind w:firstLine="709"/>
        <w:jc w:val="both"/>
      </w:pPr>
      <w:r w:rsidRPr="006C58F1">
        <w:t>12 семей, в рамках госпрограммы «Комплексное развитие сельских территорий» на сумму 13485,7 тыс. руб.</w:t>
      </w:r>
    </w:p>
    <w:p w:rsidR="00324223" w:rsidRPr="006C58F1" w:rsidRDefault="00324223" w:rsidP="00665314">
      <w:pPr>
        <w:ind w:firstLine="709"/>
        <w:jc w:val="both"/>
        <w:rPr>
          <w:rFonts w:eastAsia="Calibri"/>
          <w:lang w:eastAsia="en-US"/>
        </w:rPr>
      </w:pPr>
    </w:p>
    <w:p w:rsidR="00324223" w:rsidRPr="006C58F1" w:rsidRDefault="00EC6FB9" w:rsidP="00665314">
      <w:pPr>
        <w:ind w:firstLine="709"/>
        <w:jc w:val="center"/>
        <w:rPr>
          <w:b/>
        </w:rPr>
      </w:pPr>
      <w:r w:rsidRPr="006C58F1">
        <w:rPr>
          <w:b/>
        </w:rPr>
        <w:t>Жилищно-коммунальное хозяйство</w:t>
      </w:r>
    </w:p>
    <w:p w:rsidR="00324223" w:rsidRPr="006C58F1" w:rsidRDefault="00324223" w:rsidP="00665314">
      <w:pPr>
        <w:ind w:firstLine="709"/>
        <w:jc w:val="both"/>
        <w:rPr>
          <w:b/>
        </w:rPr>
      </w:pPr>
    </w:p>
    <w:p w:rsidR="00324223" w:rsidRPr="006C58F1" w:rsidRDefault="00EC6FB9" w:rsidP="00665314">
      <w:pPr>
        <w:ind w:firstLine="709"/>
        <w:jc w:val="both"/>
      </w:pPr>
      <w:r w:rsidRPr="006C58F1">
        <w:t>Жилищно-коммунальное хозяйство для округа было и остается первоочередной по важности и значимости сферой деятельности.</w:t>
      </w:r>
    </w:p>
    <w:p w:rsidR="00324223" w:rsidRPr="006C58F1" w:rsidRDefault="00EC6FB9" w:rsidP="00665314">
      <w:pPr>
        <w:ind w:firstLine="709"/>
        <w:jc w:val="both"/>
      </w:pPr>
      <w:r w:rsidRPr="006C58F1">
        <w:t>В рамках модернизации и развития сферы ЖКХ выполнен капитальный ремонт семнадцати водонапорных башен (в населенных пунктах д.Полевые Инели, д.Новое Изамбаево, д.Асаново, с.Комсомольское, д.Полевое Шептахово, с.Чурачики, п.Киров, с.Урмаево и с.Токаево), на общую сумму 16,17 миллионов рублей. Подготовлена проектная документация на кап.ремонт 2-х водонапорных башен (в населенном пункте д. Альбусь-Сюрбеево), на общую сумму более восьми миллионов рублей.</w:t>
      </w:r>
    </w:p>
    <w:p w:rsidR="00324223" w:rsidRPr="006C58F1" w:rsidRDefault="00EC6FB9" w:rsidP="00665314">
      <w:pPr>
        <w:ind w:firstLine="709"/>
        <w:jc w:val="both"/>
      </w:pPr>
      <w:r w:rsidRPr="006C58F1">
        <w:t>В рамках реализации республиканской программы «Капитальный ремонт многоквартирных домов» на территории округа отремонтировано 10 многоквартирных домов на сумму свыше двадцати трех миллионов рублей.</w:t>
      </w:r>
    </w:p>
    <w:p w:rsidR="00324223" w:rsidRPr="006C58F1" w:rsidRDefault="00EC6FB9" w:rsidP="00665314">
      <w:pPr>
        <w:ind w:firstLine="709"/>
        <w:jc w:val="both"/>
      </w:pPr>
      <w:r w:rsidRPr="006C58F1">
        <w:t>На 2025 год запланирован ремонт еще семи домов в селе Комсомольское на сумму более тринадцати миллионов рублей (дом №11 в мкр.им.К.Антонова, дом №20 по ул. 2-я Заводская, дом №41А по ул. Заводская, дом №30 по ул. Канашская, дом №4 и №6 по ул. Советская и дом №2 в мкр.им.К.Антонова).</w:t>
      </w:r>
    </w:p>
    <w:p w:rsidR="00324223" w:rsidRPr="006C58F1" w:rsidRDefault="00EC6FB9" w:rsidP="00665314">
      <w:pPr>
        <w:ind w:firstLine="709"/>
        <w:jc w:val="both"/>
      </w:pPr>
      <w:r w:rsidRPr="006C58F1">
        <w:t>В связи с большим износом сетей водоснабжения и канализации, а также морально устаревших очистных сооружений   необходима их модернизация. В этом году мы подали заявку в Минстрой Чувашии для включения в РАИП строительства новых биологических очистных сооружений и реконструкции водопроводных сетей с установкой станции водоочистки в с.Комсомольское. Проектная документация и положительное заключение экспертизы имеются.</w:t>
      </w:r>
    </w:p>
    <w:p w:rsidR="00EC6FB9" w:rsidRDefault="00EC6FB9" w:rsidP="00665314">
      <w:pPr>
        <w:ind w:firstLine="709"/>
        <w:jc w:val="both"/>
        <w:rPr>
          <w:b/>
        </w:rPr>
      </w:pPr>
    </w:p>
    <w:p w:rsidR="00E04B08" w:rsidRPr="006C58F1" w:rsidRDefault="00E04B08" w:rsidP="00665314">
      <w:pPr>
        <w:ind w:firstLine="709"/>
        <w:jc w:val="both"/>
        <w:rPr>
          <w:b/>
        </w:rPr>
      </w:pPr>
    </w:p>
    <w:p w:rsidR="00324223" w:rsidRPr="006C58F1" w:rsidRDefault="00EC6FB9" w:rsidP="00665314">
      <w:pPr>
        <w:ind w:firstLine="709"/>
        <w:jc w:val="center"/>
        <w:rPr>
          <w:b/>
        </w:rPr>
      </w:pPr>
      <w:r w:rsidRPr="006C58F1">
        <w:rPr>
          <w:b/>
        </w:rPr>
        <w:lastRenderedPageBreak/>
        <w:t>Организация муниципального управления</w:t>
      </w:r>
    </w:p>
    <w:p w:rsidR="00EC6FB9" w:rsidRPr="006C58F1" w:rsidRDefault="00EC6FB9" w:rsidP="00665314">
      <w:pPr>
        <w:ind w:firstLine="709"/>
        <w:jc w:val="center"/>
        <w:rPr>
          <w:b/>
        </w:rPr>
      </w:pPr>
    </w:p>
    <w:p w:rsidR="00324223" w:rsidRPr="006C58F1" w:rsidRDefault="00EC6FB9" w:rsidP="00665314">
      <w:pPr>
        <w:ind w:firstLine="709"/>
        <w:jc w:val="both"/>
      </w:pPr>
      <w:r w:rsidRPr="006C58F1">
        <w:t>Общий объем доходов бюджета округа за 2024 год составил девятьсот семьдесят семь миллионов рублей.  За пятилетний период он увеличился на двести шестьдесят восемь миллионов рублей или на 37%.</w:t>
      </w:r>
    </w:p>
    <w:p w:rsidR="00324223" w:rsidRPr="006C58F1" w:rsidRDefault="00EC6FB9" w:rsidP="00665314">
      <w:pPr>
        <w:ind w:firstLine="709"/>
        <w:jc w:val="both"/>
      </w:pPr>
      <w:r w:rsidRPr="006C58F1">
        <w:t>Объем собственных доходов за 2024 год сформировался в сумме сто девяносто пять миллионов рублей и по сравнению с 2020 годом вырос на семьдесят миллионов рублей или на 56%.</w:t>
      </w:r>
    </w:p>
    <w:p w:rsidR="00324223" w:rsidRPr="006C58F1" w:rsidRDefault="00EC6FB9" w:rsidP="00665314">
      <w:pPr>
        <w:shd w:val="clear" w:color="auto" w:fill="FFFFFF"/>
        <w:ind w:firstLine="709"/>
        <w:jc w:val="both"/>
      </w:pPr>
      <w:r w:rsidRPr="006C58F1">
        <w:t>Темп роста поступлений НДФЛ за 5 лет составил около сорока пяти миллионов рублей или 162%. Поступления по данному виду налога напрямую связаны с ростом средней заработной платы во всех сферах деятельности.</w:t>
      </w:r>
    </w:p>
    <w:p w:rsidR="00324223" w:rsidRPr="006C58F1" w:rsidRDefault="00EC6FB9" w:rsidP="00665314">
      <w:pPr>
        <w:ind w:firstLine="709"/>
        <w:jc w:val="both"/>
      </w:pPr>
      <w:r w:rsidRPr="006C58F1">
        <w:t>Доходы от использования имущества, находящегося в муниципальной собственности увеличились за рассматриваемый период на семьсот тысяч рублей и их темп роста составил около ста семнадцати процентов.</w:t>
      </w:r>
    </w:p>
    <w:p w:rsidR="00324223" w:rsidRPr="006C58F1" w:rsidRDefault="00EC6FB9" w:rsidP="00665314">
      <w:pPr>
        <w:ind w:firstLine="709"/>
        <w:jc w:val="both"/>
      </w:pPr>
      <w:r w:rsidRPr="006C58F1">
        <w:t>Поступления от неналоговых доходов увеличились за 5 лет на десять миллионов рублей.</w:t>
      </w:r>
    </w:p>
    <w:p w:rsidR="00324223" w:rsidRPr="006C58F1" w:rsidRDefault="00EC6FB9" w:rsidP="00665314">
      <w:pPr>
        <w:ind w:firstLine="709"/>
        <w:jc w:val="both"/>
      </w:pPr>
      <w:r w:rsidRPr="006C58F1">
        <w:t xml:space="preserve">Доход бюджета на душу населения в 2024 году составил девять тысяч триста сорок два (9342) рубля и к уровню 2020 года увеличился на 4 297 рублей или на 85%. </w:t>
      </w:r>
    </w:p>
    <w:p w:rsidR="00324223" w:rsidRPr="006C58F1" w:rsidRDefault="00EC6FB9" w:rsidP="00665314">
      <w:pPr>
        <w:ind w:firstLine="709"/>
        <w:jc w:val="both"/>
      </w:pPr>
      <w:r w:rsidRPr="006C58F1">
        <w:t>Общий объем расходов бюджета округа за 2024 год исполнился в сумме около девятьсот шестьдесят пять миллионов рублей, и увеличился за пятилетний период на двести пятьдесят девять миллионов рублей или на 37%.</w:t>
      </w:r>
    </w:p>
    <w:p w:rsidR="00324223" w:rsidRPr="006C58F1" w:rsidRDefault="00EC6FB9" w:rsidP="00665314">
      <w:pPr>
        <w:ind w:firstLine="709"/>
        <w:jc w:val="both"/>
        <w:rPr>
          <w:color w:val="000000"/>
        </w:rPr>
      </w:pPr>
      <w:r w:rsidRPr="006C58F1">
        <w:rPr>
          <w:color w:val="000000"/>
        </w:rPr>
        <w:t xml:space="preserve">Демографическая ситуация в Комсомольском округе за 2024 год характеризовалась следующими данными: число </w:t>
      </w:r>
      <w:r w:rsidRPr="006C58F1">
        <w:t>родившихся 156 человек (2022 год-176</w:t>
      </w:r>
      <w:r w:rsidRPr="006C58F1">
        <w:rPr>
          <w:color w:val="000000"/>
        </w:rPr>
        <w:t xml:space="preserve">), </w:t>
      </w:r>
      <w:r w:rsidRPr="006C58F1">
        <w:t>умерших 342 человека (2023 год-299).</w:t>
      </w:r>
      <w:r w:rsidRPr="006C58F1">
        <w:rPr>
          <w:color w:val="000000"/>
        </w:rPr>
        <w:t xml:space="preserve"> Естественная убыль составила - 186 (-123). Миграционная убыль составила -97 человек (в соответствующем периоде прошлого года миграционная убыль – 74 человек). </w:t>
      </w:r>
    </w:p>
    <w:p w:rsidR="00324223" w:rsidRPr="006C58F1" w:rsidRDefault="00324223" w:rsidP="00665314">
      <w:pPr>
        <w:ind w:firstLine="709"/>
        <w:jc w:val="center"/>
        <w:rPr>
          <w:b/>
        </w:rPr>
      </w:pPr>
    </w:p>
    <w:p w:rsidR="00324223" w:rsidRPr="006C58F1" w:rsidRDefault="00EC6FB9" w:rsidP="00665314">
      <w:pPr>
        <w:ind w:firstLine="709"/>
        <w:jc w:val="center"/>
        <w:rPr>
          <w:b/>
        </w:rPr>
      </w:pPr>
      <w:r w:rsidRPr="006C58F1">
        <w:rPr>
          <w:b/>
        </w:rPr>
        <w:t>Энергосбережение и повышение энергетической эффективности</w:t>
      </w:r>
    </w:p>
    <w:p w:rsidR="00324223" w:rsidRPr="006C58F1" w:rsidRDefault="00324223" w:rsidP="00665314">
      <w:pPr>
        <w:ind w:firstLine="709"/>
        <w:jc w:val="center"/>
        <w:rPr>
          <w:b/>
        </w:rPr>
      </w:pPr>
    </w:p>
    <w:p w:rsidR="00324223" w:rsidRPr="006C58F1" w:rsidRDefault="00EC6FB9" w:rsidP="00665314">
      <w:pPr>
        <w:ind w:firstLine="709"/>
        <w:jc w:val="both"/>
      </w:pPr>
      <w:r w:rsidRPr="006C58F1">
        <w:t>Постановлением Кабинета Министров Чувашской Республики от 04.09.2012 года № 370 приняты нормативы потребления холодной воды и отведения сточных вод от санитарно-технических приборов для населения Комсомольского муниципального округа: 7,363 куб.м. в месяц в многоквартирных домах со всеми удобствами, жилые дома с водопроводом без канализации – 2,614 куб.м., жилые дома с водопроводом с выгребными ямами – 3,248 куб.м., индивидуальные жилые дома с центральным водопроводом и канализацией – 4,029 куб. м.</w:t>
      </w:r>
    </w:p>
    <w:p w:rsidR="00324223" w:rsidRPr="006C58F1" w:rsidRDefault="00EC6FB9" w:rsidP="00665314">
      <w:pPr>
        <w:pStyle w:val="aff0"/>
        <w:ind w:firstLine="709"/>
        <w:jc w:val="both"/>
        <w:rPr>
          <w:rFonts w:ascii="Times New Roman" w:hAnsi="Times New Roman" w:cs="Times New Roman"/>
        </w:rPr>
      </w:pPr>
      <w:r w:rsidRPr="006C58F1">
        <w:rPr>
          <w:rFonts w:ascii="Times New Roman" w:hAnsi="Times New Roman" w:cs="Times New Roman"/>
        </w:rPr>
        <w:t>Доля объемов электрической энергии, расчеты за которую осуществляются с использованием приборов учета (в части многоквартирных домов – с использованием коллективных (общедомовых) приборов учета), в общем объеме электрической энергии, потребляемой (используемой) на территории Комсомольск</w:t>
      </w:r>
      <w:r w:rsidR="00EF7F74" w:rsidRPr="006C58F1">
        <w:rPr>
          <w:rFonts w:ascii="Times New Roman" w:hAnsi="Times New Roman" w:cs="Times New Roman"/>
        </w:rPr>
        <w:t>ого муниципального округа в 2024</w:t>
      </w:r>
      <w:r w:rsidRPr="006C58F1">
        <w:rPr>
          <w:rFonts w:ascii="Times New Roman" w:hAnsi="Times New Roman" w:cs="Times New Roman"/>
        </w:rPr>
        <w:t xml:space="preserve"> году составила 592 кВт/ч на одного проживающего.</w:t>
      </w:r>
    </w:p>
    <w:p w:rsidR="00324223" w:rsidRPr="006C58F1" w:rsidRDefault="00EC6FB9" w:rsidP="00665314">
      <w:pPr>
        <w:pStyle w:val="aff0"/>
        <w:ind w:firstLine="709"/>
        <w:jc w:val="both"/>
        <w:rPr>
          <w:rFonts w:ascii="Times New Roman" w:hAnsi="Times New Roman" w:cs="Times New Roman"/>
        </w:rPr>
      </w:pPr>
      <w:r w:rsidRPr="006C58F1">
        <w:rPr>
          <w:rFonts w:ascii="Times New Roman" w:hAnsi="Times New Roman" w:cs="Times New Roman"/>
        </w:rPr>
        <w:t>Доля объемов воды, расчеты за которую осуществляются с использованием приборов учета (в части многоквартирных домов – с использованием коллективных (общедомовых) приборов учета), в общем объеме воды, потребляемой (используемой) на территории Комсомольского муниципального округа в 2024 году составила 99,6%.</w:t>
      </w:r>
    </w:p>
    <w:p w:rsidR="00324223" w:rsidRPr="006C58F1" w:rsidRDefault="00EC6FB9" w:rsidP="00665314">
      <w:pPr>
        <w:pStyle w:val="aff0"/>
        <w:ind w:firstLine="709"/>
        <w:jc w:val="both"/>
        <w:rPr>
          <w:rFonts w:ascii="Times New Roman" w:hAnsi="Times New Roman" w:cs="Times New Roman"/>
        </w:rPr>
      </w:pPr>
      <w:r w:rsidRPr="006C58F1">
        <w:rPr>
          <w:rFonts w:ascii="Times New Roman" w:hAnsi="Times New Roman" w:cs="Times New Roman"/>
        </w:rPr>
        <w:t>Доля объемов природного газа, расчеты за который осуществляются с использованием приборов учета (в части многоквартирных домов – с использованием индивидуальных и общих (для коммунальной квартиры) приборов учета), в общем объеме природного газа, потребляемого (используемого) на территории Комсомольского муниципального округа в 2024 году составила 725,4 м</w:t>
      </w:r>
      <w:r w:rsidRPr="006C58F1">
        <w:rPr>
          <w:rFonts w:ascii="Times New Roman" w:hAnsi="Times New Roman" w:cs="Times New Roman"/>
          <w:vertAlign w:val="superscript"/>
        </w:rPr>
        <w:t xml:space="preserve">3 </w:t>
      </w:r>
      <w:r w:rsidRPr="006C58F1">
        <w:rPr>
          <w:rFonts w:ascii="Times New Roman" w:hAnsi="Times New Roman" w:cs="Times New Roman"/>
        </w:rPr>
        <w:t>на 1 проживающего.</w:t>
      </w:r>
    </w:p>
    <w:sectPr w:rsidR="00324223" w:rsidRPr="006C58F1" w:rsidSect="00EC7EE4">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027" w:rsidRDefault="00F00027">
      <w:r>
        <w:separator/>
      </w:r>
    </w:p>
  </w:endnote>
  <w:endnote w:type="continuationSeparator" w:id="0">
    <w:p w:rsidR="00F00027" w:rsidRDefault="00F00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027" w:rsidRDefault="00F00027">
      <w:r>
        <w:separator/>
      </w:r>
    </w:p>
  </w:footnote>
  <w:footnote w:type="continuationSeparator" w:id="0">
    <w:p w:rsidR="00F00027" w:rsidRDefault="00F000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01506"/>
    <w:multiLevelType w:val="hybridMultilevel"/>
    <w:tmpl w:val="55B458DC"/>
    <w:lvl w:ilvl="0" w:tplc="532644D8">
      <w:start w:val="3"/>
      <w:numFmt w:val="decimal"/>
      <w:lvlText w:val="%1)"/>
      <w:lvlJc w:val="left"/>
      <w:pPr>
        <w:ind w:left="927" w:hanging="360"/>
      </w:pPr>
      <w:rPr>
        <w:rFonts w:cs="Times New Roman"/>
      </w:rPr>
    </w:lvl>
    <w:lvl w:ilvl="1" w:tplc="7C64856C">
      <w:start w:val="1"/>
      <w:numFmt w:val="lowerLetter"/>
      <w:lvlText w:val="%2."/>
      <w:lvlJc w:val="left"/>
      <w:pPr>
        <w:ind w:left="1647" w:hanging="360"/>
      </w:pPr>
      <w:rPr>
        <w:rFonts w:cs="Times New Roman"/>
      </w:rPr>
    </w:lvl>
    <w:lvl w:ilvl="2" w:tplc="F89AD552">
      <w:start w:val="1"/>
      <w:numFmt w:val="lowerRoman"/>
      <w:lvlText w:val="%3."/>
      <w:lvlJc w:val="right"/>
      <w:pPr>
        <w:ind w:left="2367" w:hanging="180"/>
      </w:pPr>
      <w:rPr>
        <w:rFonts w:cs="Times New Roman"/>
      </w:rPr>
    </w:lvl>
    <w:lvl w:ilvl="3" w:tplc="40F8D15C">
      <w:start w:val="1"/>
      <w:numFmt w:val="decimal"/>
      <w:lvlText w:val="%4."/>
      <w:lvlJc w:val="left"/>
      <w:pPr>
        <w:ind w:left="3087" w:hanging="360"/>
      </w:pPr>
      <w:rPr>
        <w:rFonts w:cs="Times New Roman"/>
      </w:rPr>
    </w:lvl>
    <w:lvl w:ilvl="4" w:tplc="36AA7E4C">
      <w:start w:val="1"/>
      <w:numFmt w:val="lowerLetter"/>
      <w:lvlText w:val="%5."/>
      <w:lvlJc w:val="left"/>
      <w:pPr>
        <w:ind w:left="3807" w:hanging="360"/>
      </w:pPr>
      <w:rPr>
        <w:rFonts w:cs="Times New Roman"/>
      </w:rPr>
    </w:lvl>
    <w:lvl w:ilvl="5" w:tplc="C58E7090">
      <w:start w:val="1"/>
      <w:numFmt w:val="lowerRoman"/>
      <w:lvlText w:val="%6."/>
      <w:lvlJc w:val="right"/>
      <w:pPr>
        <w:ind w:left="4527" w:hanging="180"/>
      </w:pPr>
      <w:rPr>
        <w:rFonts w:cs="Times New Roman"/>
      </w:rPr>
    </w:lvl>
    <w:lvl w:ilvl="6" w:tplc="A760A092">
      <w:start w:val="1"/>
      <w:numFmt w:val="decimal"/>
      <w:lvlText w:val="%7."/>
      <w:lvlJc w:val="left"/>
      <w:pPr>
        <w:ind w:left="5247" w:hanging="360"/>
      </w:pPr>
      <w:rPr>
        <w:rFonts w:cs="Times New Roman"/>
      </w:rPr>
    </w:lvl>
    <w:lvl w:ilvl="7" w:tplc="A498F372">
      <w:start w:val="1"/>
      <w:numFmt w:val="lowerLetter"/>
      <w:lvlText w:val="%8."/>
      <w:lvlJc w:val="left"/>
      <w:pPr>
        <w:ind w:left="5967" w:hanging="360"/>
      </w:pPr>
      <w:rPr>
        <w:rFonts w:cs="Times New Roman"/>
      </w:rPr>
    </w:lvl>
    <w:lvl w:ilvl="8" w:tplc="DC3CAC26">
      <w:start w:val="1"/>
      <w:numFmt w:val="lowerRoman"/>
      <w:lvlText w:val="%9."/>
      <w:lvlJc w:val="right"/>
      <w:pPr>
        <w:ind w:left="6687" w:hanging="180"/>
      </w:pPr>
      <w:rPr>
        <w:rFonts w:cs="Times New Roman"/>
      </w:rPr>
    </w:lvl>
  </w:abstractNum>
  <w:abstractNum w:abstractNumId="1" w15:restartNumberingAfterBreak="0">
    <w:nsid w:val="4BA53806"/>
    <w:multiLevelType w:val="hybridMultilevel"/>
    <w:tmpl w:val="EE92E7A4"/>
    <w:lvl w:ilvl="0" w:tplc="45FAF0EC">
      <w:start w:val="1"/>
      <w:numFmt w:val="bullet"/>
      <w:lvlText w:val=""/>
      <w:lvlJc w:val="center"/>
      <w:pPr>
        <w:ind w:left="1287" w:hanging="360"/>
      </w:pPr>
      <w:rPr>
        <w:rFonts w:ascii="Symbol" w:hAnsi="Symbol"/>
      </w:rPr>
    </w:lvl>
    <w:lvl w:ilvl="1" w:tplc="1C7056B0">
      <w:start w:val="1"/>
      <w:numFmt w:val="bullet"/>
      <w:lvlText w:val="o"/>
      <w:lvlJc w:val="left"/>
      <w:pPr>
        <w:ind w:left="2007" w:hanging="360"/>
      </w:pPr>
      <w:rPr>
        <w:rFonts w:ascii="Courier New" w:hAnsi="Courier New" w:cs="Courier New"/>
      </w:rPr>
    </w:lvl>
    <w:lvl w:ilvl="2" w:tplc="1FCAE7FE">
      <w:start w:val="1"/>
      <w:numFmt w:val="bullet"/>
      <w:lvlText w:val=""/>
      <w:lvlJc w:val="left"/>
      <w:pPr>
        <w:ind w:left="2727" w:hanging="360"/>
      </w:pPr>
      <w:rPr>
        <w:rFonts w:ascii="Wingdings" w:hAnsi="Wingdings"/>
      </w:rPr>
    </w:lvl>
    <w:lvl w:ilvl="3" w:tplc="823007B4">
      <w:start w:val="1"/>
      <w:numFmt w:val="bullet"/>
      <w:lvlText w:val=""/>
      <w:lvlJc w:val="left"/>
      <w:pPr>
        <w:ind w:left="3447" w:hanging="360"/>
      </w:pPr>
      <w:rPr>
        <w:rFonts w:ascii="Symbol" w:hAnsi="Symbol"/>
      </w:rPr>
    </w:lvl>
    <w:lvl w:ilvl="4" w:tplc="06C0548E">
      <w:start w:val="1"/>
      <w:numFmt w:val="bullet"/>
      <w:lvlText w:val="o"/>
      <w:lvlJc w:val="left"/>
      <w:pPr>
        <w:ind w:left="4167" w:hanging="360"/>
      </w:pPr>
      <w:rPr>
        <w:rFonts w:ascii="Courier New" w:hAnsi="Courier New" w:cs="Courier New"/>
      </w:rPr>
    </w:lvl>
    <w:lvl w:ilvl="5" w:tplc="1B88B288">
      <w:start w:val="1"/>
      <w:numFmt w:val="bullet"/>
      <w:lvlText w:val=""/>
      <w:lvlJc w:val="left"/>
      <w:pPr>
        <w:ind w:left="4887" w:hanging="360"/>
      </w:pPr>
      <w:rPr>
        <w:rFonts w:ascii="Wingdings" w:hAnsi="Wingdings"/>
      </w:rPr>
    </w:lvl>
    <w:lvl w:ilvl="6" w:tplc="9C6C56EE">
      <w:start w:val="1"/>
      <w:numFmt w:val="bullet"/>
      <w:lvlText w:val=""/>
      <w:lvlJc w:val="left"/>
      <w:pPr>
        <w:ind w:left="5607" w:hanging="360"/>
      </w:pPr>
      <w:rPr>
        <w:rFonts w:ascii="Symbol" w:hAnsi="Symbol"/>
      </w:rPr>
    </w:lvl>
    <w:lvl w:ilvl="7" w:tplc="7F962160">
      <w:start w:val="1"/>
      <w:numFmt w:val="bullet"/>
      <w:lvlText w:val="o"/>
      <w:lvlJc w:val="left"/>
      <w:pPr>
        <w:ind w:left="6327" w:hanging="360"/>
      </w:pPr>
      <w:rPr>
        <w:rFonts w:ascii="Courier New" w:hAnsi="Courier New" w:cs="Courier New"/>
      </w:rPr>
    </w:lvl>
    <w:lvl w:ilvl="8" w:tplc="EA88F5AA">
      <w:start w:val="1"/>
      <w:numFmt w:val="bullet"/>
      <w:lvlText w:val=""/>
      <w:lvlJc w:val="left"/>
      <w:pPr>
        <w:ind w:left="7047" w:hanging="360"/>
      </w:pPr>
      <w:rPr>
        <w:rFonts w:ascii="Wingdings" w:hAnsi="Wingdings"/>
      </w:rPr>
    </w:lvl>
  </w:abstractNum>
  <w:abstractNum w:abstractNumId="2" w15:restartNumberingAfterBreak="0">
    <w:nsid w:val="7E4C0E21"/>
    <w:multiLevelType w:val="hybridMultilevel"/>
    <w:tmpl w:val="6A862E76"/>
    <w:lvl w:ilvl="0" w:tplc="F2FA14A0">
      <w:start w:val="1"/>
      <w:numFmt w:val="decimal"/>
      <w:lvlText w:val="%1."/>
      <w:lvlJc w:val="left"/>
      <w:pPr>
        <w:tabs>
          <w:tab w:val="num" w:pos="720"/>
        </w:tabs>
        <w:ind w:left="720" w:hanging="360"/>
      </w:pPr>
    </w:lvl>
    <w:lvl w:ilvl="1" w:tplc="A9C2FBBE">
      <w:start w:val="1"/>
      <w:numFmt w:val="lowerLetter"/>
      <w:lvlText w:val="%2."/>
      <w:lvlJc w:val="left"/>
      <w:pPr>
        <w:tabs>
          <w:tab w:val="num" w:pos="1440"/>
        </w:tabs>
        <w:ind w:left="1440" w:hanging="360"/>
      </w:pPr>
    </w:lvl>
    <w:lvl w:ilvl="2" w:tplc="4482804C">
      <w:start w:val="1"/>
      <w:numFmt w:val="lowerRoman"/>
      <w:lvlText w:val="%3."/>
      <w:lvlJc w:val="right"/>
      <w:pPr>
        <w:tabs>
          <w:tab w:val="num" w:pos="2160"/>
        </w:tabs>
        <w:ind w:left="2160" w:hanging="180"/>
      </w:pPr>
    </w:lvl>
    <w:lvl w:ilvl="3" w:tplc="46CEB99A">
      <w:start w:val="1"/>
      <w:numFmt w:val="decimal"/>
      <w:lvlText w:val="%4."/>
      <w:lvlJc w:val="left"/>
      <w:pPr>
        <w:tabs>
          <w:tab w:val="num" w:pos="2880"/>
        </w:tabs>
        <w:ind w:left="2880" w:hanging="360"/>
      </w:pPr>
    </w:lvl>
    <w:lvl w:ilvl="4" w:tplc="BD6C7B4C">
      <w:start w:val="1"/>
      <w:numFmt w:val="lowerLetter"/>
      <w:lvlText w:val="%5."/>
      <w:lvlJc w:val="left"/>
      <w:pPr>
        <w:tabs>
          <w:tab w:val="num" w:pos="3600"/>
        </w:tabs>
        <w:ind w:left="3600" w:hanging="360"/>
      </w:pPr>
    </w:lvl>
    <w:lvl w:ilvl="5" w:tplc="B72E02D4">
      <w:start w:val="1"/>
      <w:numFmt w:val="lowerRoman"/>
      <w:lvlText w:val="%6."/>
      <w:lvlJc w:val="right"/>
      <w:pPr>
        <w:tabs>
          <w:tab w:val="num" w:pos="4320"/>
        </w:tabs>
        <w:ind w:left="4320" w:hanging="180"/>
      </w:pPr>
    </w:lvl>
    <w:lvl w:ilvl="6" w:tplc="FEE2ED16">
      <w:start w:val="1"/>
      <w:numFmt w:val="decimal"/>
      <w:lvlText w:val="%7."/>
      <w:lvlJc w:val="left"/>
      <w:pPr>
        <w:tabs>
          <w:tab w:val="num" w:pos="5040"/>
        </w:tabs>
        <w:ind w:left="5040" w:hanging="360"/>
      </w:pPr>
    </w:lvl>
    <w:lvl w:ilvl="7" w:tplc="14C07820">
      <w:start w:val="1"/>
      <w:numFmt w:val="lowerLetter"/>
      <w:lvlText w:val="%8."/>
      <w:lvlJc w:val="left"/>
      <w:pPr>
        <w:tabs>
          <w:tab w:val="num" w:pos="5760"/>
        </w:tabs>
        <w:ind w:left="5760" w:hanging="360"/>
      </w:pPr>
    </w:lvl>
    <w:lvl w:ilvl="8" w:tplc="CB7262BE">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223"/>
    <w:rsid w:val="0017231F"/>
    <w:rsid w:val="002737A9"/>
    <w:rsid w:val="00295323"/>
    <w:rsid w:val="00324223"/>
    <w:rsid w:val="003E611E"/>
    <w:rsid w:val="004C673A"/>
    <w:rsid w:val="004E3871"/>
    <w:rsid w:val="00665314"/>
    <w:rsid w:val="006C58F1"/>
    <w:rsid w:val="00711035"/>
    <w:rsid w:val="00E04B08"/>
    <w:rsid w:val="00EC6FB9"/>
    <w:rsid w:val="00EC7EE4"/>
    <w:rsid w:val="00EF7F74"/>
    <w:rsid w:val="00F000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45CF40-5A58-4087-9EE1-B22DFB2C0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qFormat/>
    <w:pPr>
      <w:keepNext/>
      <w:jc w:val="right"/>
      <w:outlineLvl w:val="1"/>
    </w:pPr>
    <w:rPr>
      <w:sz w:val="36"/>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widowControl w:val="0"/>
      <w:ind w:left="720"/>
      <w:contextualSpacing/>
    </w:pPr>
    <w:rPr>
      <w:sz w:val="20"/>
      <w:szCs w:val="20"/>
    </w:rPr>
  </w:style>
  <w:style w:type="paragraph" w:styleId="a4">
    <w:name w:val="No Spacing"/>
    <w:link w:val="a5"/>
    <w:uiPriority w:val="99"/>
    <w:qFormat/>
    <w:rPr>
      <w:rFonts w:ascii="Calibri" w:eastAsia="Calibri" w:hAnsi="Calibri"/>
      <w:sz w:val="22"/>
      <w:szCs w:val="22"/>
      <w:lang w:eastAsia="en-US"/>
    </w:rPr>
  </w:style>
  <w:style w:type="paragraph" w:styleId="a6">
    <w:name w:val="Title"/>
    <w:basedOn w:val="a"/>
    <w:next w:val="a"/>
    <w:link w:val="a7"/>
    <w:uiPriority w:val="10"/>
    <w:qFormat/>
    <w:pPr>
      <w:spacing w:before="300" w:after="200"/>
      <w:contextualSpacing/>
    </w:pPr>
    <w:rPr>
      <w:sz w:val="48"/>
      <w:szCs w:val="48"/>
    </w:rPr>
  </w:style>
  <w:style w:type="character" w:customStyle="1" w:styleId="a7">
    <w:name w:val="Название Знак"/>
    <w:link w:val="a6"/>
    <w:uiPriority w:val="10"/>
    <w:rPr>
      <w:sz w:val="48"/>
      <w:szCs w:val="48"/>
    </w:rPr>
  </w:style>
  <w:style w:type="paragraph" w:styleId="a8">
    <w:name w:val="Subtitle"/>
    <w:basedOn w:val="a"/>
    <w:next w:val="a"/>
    <w:link w:val="a9"/>
    <w:uiPriority w:val="11"/>
    <w:qFormat/>
    <w:pPr>
      <w:spacing w:before="200" w:after="200"/>
    </w:pPr>
  </w:style>
  <w:style w:type="character" w:customStyle="1" w:styleId="a9">
    <w:name w:val="Подзаголовок Знак"/>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
    <w:next w:val="a"/>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
    <w:link w:val="ad"/>
    <w:pPr>
      <w:jc w:val="center"/>
    </w:pPr>
    <w:rPr>
      <w:sz w:val="30"/>
      <w:szCs w:val="20"/>
    </w:rPr>
  </w:style>
  <w:style w:type="character" w:customStyle="1" w:styleId="ad">
    <w:name w:val="Верхний колонтитул Знак"/>
    <w:link w:val="ac"/>
    <w:uiPriority w:val="99"/>
  </w:style>
  <w:style w:type="paragraph" w:styleId="ae">
    <w:name w:val="footer"/>
    <w:basedOn w:val="a"/>
    <w:link w:val="af"/>
    <w:uiPriority w:val="99"/>
    <w:unhideWhenUsed/>
    <w:pPr>
      <w:tabs>
        <w:tab w:val="center" w:pos="7143"/>
        <w:tab w:val="right" w:pos="14287"/>
      </w:tabs>
    </w:pPr>
  </w:style>
  <w:style w:type="character" w:customStyle="1" w:styleId="FooterChar">
    <w:name w:val="Footer Char"/>
    <w:uiPriority w:val="99"/>
  </w:style>
  <w:style w:type="paragraph" w:styleId="af0">
    <w:name w:val="caption"/>
    <w:basedOn w:val="a"/>
    <w:next w:val="a"/>
    <w:uiPriority w:val="35"/>
    <w:semiHidden/>
    <w:unhideWhenUsed/>
    <w:qFormat/>
    <w:pPr>
      <w:spacing w:line="276" w:lineRule="auto"/>
    </w:pPr>
    <w:rPr>
      <w:b/>
      <w:bCs/>
      <w:color w:val="4F81BD" w:themeColor="accent1"/>
      <w:sz w:val="18"/>
      <w:szCs w:val="18"/>
    </w:rPr>
  </w:style>
  <w:style w:type="character" w:customStyle="1" w:styleId="af">
    <w:name w:val="Нижний колонтитул Знак"/>
    <w:link w:val="ae"/>
    <w:uiPriority w:val="99"/>
  </w:style>
  <w:style w:type="table" w:styleId="af1">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iPriority w:val="99"/>
    <w:rPr>
      <w:rFonts w:cs="Times New Roman"/>
      <w:color w:val="0000FF"/>
      <w:u w:val="single"/>
    </w:rPr>
  </w:style>
  <w:style w:type="paragraph" w:styleId="af3">
    <w:name w:val="footnote text"/>
    <w:basedOn w:val="a"/>
    <w:link w:val="af4"/>
    <w:uiPriority w:val="99"/>
    <w:semiHidden/>
    <w:unhideWhenUsed/>
    <w:pPr>
      <w:spacing w:after="40"/>
    </w:pPr>
    <w:rPr>
      <w:sz w:val="18"/>
    </w:rPr>
  </w:style>
  <w:style w:type="character" w:customStyle="1" w:styleId="af4">
    <w:name w:val="Текст сноски Знак"/>
    <w:link w:val="af3"/>
    <w:uiPriority w:val="99"/>
    <w:rPr>
      <w:sz w:val="18"/>
    </w:rPr>
  </w:style>
  <w:style w:type="character" w:styleId="af5">
    <w:name w:val="footnote reference"/>
    <w:uiPriority w:val="99"/>
    <w:unhideWhenUsed/>
    <w:rPr>
      <w:vertAlign w:val="superscript"/>
    </w:rPr>
  </w:style>
  <w:style w:type="paragraph" w:styleId="af6">
    <w:name w:val="endnote text"/>
    <w:basedOn w:val="a"/>
    <w:link w:val="af7"/>
    <w:uiPriority w:val="99"/>
    <w:semiHidden/>
    <w:unhideWhenUsed/>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style>
  <w:style w:type="paragraph" w:styleId="afb">
    <w:name w:val="Body Text"/>
    <w:basedOn w:val="a"/>
    <w:pPr>
      <w:jc w:val="center"/>
    </w:pPr>
    <w:rPr>
      <w:sz w:val="36"/>
    </w:rPr>
  </w:style>
  <w:style w:type="paragraph" w:styleId="afc">
    <w:name w:val="Plain Text"/>
    <w:basedOn w:val="a"/>
    <w:link w:val="afd"/>
    <w:uiPriority w:val="99"/>
    <w:rPr>
      <w:rFonts w:ascii="Courier New" w:hAnsi="Courier New"/>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100" w:beforeAutospacing="1" w:after="100" w:afterAutospacing="1"/>
    </w:pPr>
    <w:rPr>
      <w:rFonts w:ascii="Tahoma" w:hAnsi="Tahoma" w:cs="Tahoma"/>
      <w:sz w:val="20"/>
      <w:szCs w:val="20"/>
      <w:lang w:val="en-US" w:eastAsia="en-US"/>
    </w:rPr>
  </w:style>
  <w:style w:type="paragraph" w:styleId="24">
    <w:name w:val="Body Text 2"/>
    <w:basedOn w:val="a"/>
    <w:pPr>
      <w:spacing w:after="120" w:line="480" w:lineRule="auto"/>
    </w:pPr>
  </w:style>
  <w:style w:type="paragraph" w:styleId="afe">
    <w:name w:val="Block Text"/>
    <w:basedOn w:val="a"/>
    <w:pPr>
      <w:ind w:left="330" w:right="88"/>
      <w:jc w:val="both"/>
    </w:pPr>
    <w:rPr>
      <w:szCs w:val="20"/>
    </w:rPr>
  </w:style>
  <w:style w:type="paragraph" w:customStyle="1" w:styleId="aff">
    <w:name w:val="обычный"/>
    <w:basedOn w:val="a"/>
    <w:rPr>
      <w:color w:val="000000"/>
      <w:sz w:val="20"/>
      <w:szCs w:val="20"/>
    </w:rPr>
  </w:style>
  <w:style w:type="paragraph" w:customStyle="1" w:styleId="aff0">
    <w:name w:val="Прижатый влево"/>
    <w:basedOn w:val="a"/>
    <w:next w:val="a"/>
    <w:uiPriority w:val="99"/>
    <w:rPr>
      <w:rFonts w:ascii="Arial" w:hAnsi="Arial" w:cs="Arial"/>
    </w:rPr>
  </w:style>
  <w:style w:type="character" w:customStyle="1" w:styleId="a5">
    <w:name w:val="Без интервала Знак"/>
    <w:link w:val="a4"/>
    <w:uiPriority w:val="99"/>
    <w:rPr>
      <w:rFonts w:ascii="Calibri" w:eastAsia="Calibri" w:hAnsi="Calibri"/>
      <w:sz w:val="22"/>
      <w:szCs w:val="22"/>
      <w:lang w:eastAsia="en-US" w:bidi="ar-SA"/>
    </w:rPr>
  </w:style>
  <w:style w:type="paragraph" w:styleId="aff1">
    <w:name w:val="Balloon Text"/>
    <w:basedOn w:val="a"/>
    <w:link w:val="aff2"/>
    <w:rPr>
      <w:rFonts w:ascii="Tahoma" w:hAnsi="Tahoma"/>
      <w:sz w:val="16"/>
      <w:szCs w:val="16"/>
      <w:lang w:val="en-US" w:eastAsia="en-US"/>
    </w:rPr>
  </w:style>
  <w:style w:type="character" w:customStyle="1" w:styleId="aff2">
    <w:name w:val="Текст выноски Знак"/>
    <w:link w:val="aff1"/>
    <w:rPr>
      <w:rFonts w:ascii="Tahoma" w:hAnsi="Tahoma" w:cs="Tahoma"/>
      <w:sz w:val="16"/>
      <w:szCs w:val="16"/>
    </w:rPr>
  </w:style>
  <w:style w:type="character" w:customStyle="1" w:styleId="aff3">
    <w:name w:val="Цветовое выделение"/>
    <w:uiPriority w:val="99"/>
    <w:rPr>
      <w:b/>
      <w:bCs/>
      <w:color w:val="000000"/>
      <w:sz w:val="26"/>
      <w:szCs w:val="26"/>
    </w:rPr>
  </w:style>
  <w:style w:type="paragraph" w:customStyle="1" w:styleId="aff4">
    <w:name w:val="Таблицы (моноширинный)"/>
    <w:basedOn w:val="a"/>
    <w:next w:val="a"/>
    <w:uiPriority w:val="99"/>
    <w:pPr>
      <w:widowControl w:val="0"/>
      <w:jc w:val="both"/>
    </w:pPr>
    <w:rPr>
      <w:rFonts w:ascii="Courier New" w:eastAsia="Calibri" w:hAnsi="Courier New" w:cs="Courier New"/>
      <w:sz w:val="22"/>
      <w:szCs w:val="22"/>
    </w:rPr>
  </w:style>
  <w:style w:type="character" w:styleId="aff5">
    <w:name w:val="Emphasis"/>
    <w:qFormat/>
    <w:rPr>
      <w:i/>
      <w:iCs/>
    </w:rPr>
  </w:style>
  <w:style w:type="character" w:customStyle="1" w:styleId="apple-converted-space">
    <w:name w:val="apple-converted-space"/>
  </w:style>
  <w:style w:type="paragraph" w:customStyle="1" w:styleId="ConsPlusTitle">
    <w:name w:val="ConsPlusTitle"/>
    <w:uiPriority w:val="99"/>
    <w:pPr>
      <w:widowControl w:val="0"/>
    </w:pPr>
    <w:rPr>
      <w:rFonts w:ascii="Calibri" w:eastAsia="Calibri" w:hAnsi="Calibri" w:cs="Calibri"/>
      <w:b/>
      <w:bCs/>
      <w:sz w:val="24"/>
      <w:szCs w:val="24"/>
      <w:lang w:eastAsia="ru-RU"/>
    </w:rPr>
  </w:style>
  <w:style w:type="character" w:styleId="aff6">
    <w:name w:val="Strong"/>
    <w:qFormat/>
    <w:rPr>
      <w:b/>
      <w:bCs/>
    </w:rPr>
  </w:style>
  <w:style w:type="paragraph" w:styleId="aff7">
    <w:name w:val="Body Text Indent"/>
    <w:basedOn w:val="a"/>
    <w:link w:val="aff8"/>
    <w:pPr>
      <w:spacing w:after="120"/>
      <w:ind w:left="283"/>
    </w:pPr>
    <w:rPr>
      <w:lang w:val="en-US" w:eastAsia="en-US"/>
    </w:rPr>
  </w:style>
  <w:style w:type="character" w:customStyle="1" w:styleId="aff8">
    <w:name w:val="Основной текст с отступом Знак"/>
    <w:link w:val="aff7"/>
    <w:rPr>
      <w:sz w:val="24"/>
      <w:szCs w:val="24"/>
    </w:rPr>
  </w:style>
  <w:style w:type="paragraph" w:styleId="aff9">
    <w:name w:val="Normal (Web)"/>
    <w:basedOn w:val="a"/>
    <w:uiPriority w:val="99"/>
    <w:pPr>
      <w:spacing w:before="100" w:beforeAutospacing="1" w:after="100" w:afterAutospacing="1"/>
    </w:pPr>
    <w:rPr>
      <w:color w:val="0A3F1B"/>
    </w:rPr>
  </w:style>
  <w:style w:type="character" w:customStyle="1" w:styleId="afd">
    <w:name w:val="Текст Знак"/>
    <w:link w:val="afc"/>
    <w:uiPriority w:val="99"/>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9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2887</Words>
  <Characters>16458</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ДОКЛАД</vt:lpstr>
    </vt:vector>
  </TitlesOfParts>
  <Company/>
  <LinksUpToDate>false</LinksUpToDate>
  <CharactersWithSpaces>19307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dc:title>
  <dc:creator>econom2</dc:creator>
  <cp:lastModifiedBy>Хораськина Алена Владимировна</cp:lastModifiedBy>
  <cp:revision>2</cp:revision>
  <dcterms:created xsi:type="dcterms:W3CDTF">2025-10-10T05:24:00Z</dcterms:created>
  <dcterms:modified xsi:type="dcterms:W3CDTF">2025-10-10T05:24:00Z</dcterms:modified>
  <cp:version>983040</cp:version>
</cp:coreProperties>
</file>