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0ED0AAFF" wp14:editId="763CBE9E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A62EE0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ГЛАВА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118F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___.___.</w:t>
            </w:r>
            <w:r w:rsidR="00D1076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Default="00A62EE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A62EE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ПУҪЛĂХĚ</w:t>
            </w:r>
          </w:p>
          <w:p w:rsidR="00A62EE0" w:rsidRPr="003764F9" w:rsidRDefault="00A62EE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118F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 w:rsidRPr="00D118F4">
              <w:rPr>
                <w:noProof/>
                <w:kern w:val="0"/>
                <w:sz w:val="26"/>
                <w:szCs w:val="20"/>
                <w:lang w:eastAsia="ru-RU"/>
              </w:rPr>
              <w:t>___</w:t>
            </w:r>
            <w:r w:rsidR="00781AF9" w:rsidRPr="00D118F4">
              <w:rPr>
                <w:noProof/>
                <w:kern w:val="0"/>
                <w:sz w:val="26"/>
                <w:szCs w:val="20"/>
                <w:lang w:eastAsia="ru-RU"/>
              </w:rPr>
              <w:t>.</w:t>
            </w:r>
            <w:r w:rsidRPr="00D118F4">
              <w:rPr>
                <w:noProof/>
                <w:kern w:val="0"/>
                <w:sz w:val="26"/>
                <w:szCs w:val="20"/>
                <w:lang w:eastAsia="ru-RU"/>
              </w:rPr>
              <w:t>___</w:t>
            </w:r>
            <w:r w:rsidR="00D10762">
              <w:rPr>
                <w:noProof/>
                <w:kern w:val="0"/>
                <w:sz w:val="26"/>
                <w:szCs w:val="20"/>
                <w:lang w:eastAsia="ru-RU"/>
              </w:rPr>
              <w:t>.202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</w:t>
            </w:r>
            <w:r w:rsidR="00D10762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___</w:t>
            </w:r>
            <w:r w:rsidR="00DE4A37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A620F4" w:rsidRDefault="003764F9" w:rsidP="003764F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C62BE5" w:rsidRPr="00BF3EE4" w:rsidRDefault="00C62BE5" w:rsidP="00C62BE5">
      <w:pPr>
        <w:tabs>
          <w:tab w:val="left" w:pos="4820"/>
        </w:tabs>
        <w:suppressAutoHyphens w:val="0"/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  <w:r w:rsidRPr="00BF3EE4">
        <w:rPr>
          <w:kern w:val="0"/>
          <w:sz w:val="28"/>
          <w:szCs w:val="28"/>
          <w:lang w:eastAsia="ru-RU"/>
        </w:rPr>
        <w:t xml:space="preserve">О проведении публичных слушаний по проекту </w:t>
      </w:r>
      <w:r w:rsidRPr="00BF3EE4">
        <w:rPr>
          <w:bCs/>
          <w:kern w:val="0"/>
          <w:sz w:val="28"/>
          <w:szCs w:val="28"/>
          <w:lang w:eastAsia="ru-RU"/>
        </w:rPr>
        <w:t xml:space="preserve">внесения изменений в </w:t>
      </w:r>
      <w:r w:rsidRPr="00BF3EE4">
        <w:rPr>
          <w:kern w:val="0"/>
          <w:sz w:val="28"/>
          <w:szCs w:val="28"/>
          <w:lang w:eastAsia="ru-RU"/>
        </w:rPr>
        <w:t>«Правила землепользования и застройки Янтиковского муниципального округа Чувашской Республики»</w:t>
      </w:r>
    </w:p>
    <w:p w:rsidR="00C62BE5" w:rsidRPr="00BF3EE4" w:rsidRDefault="00C62BE5" w:rsidP="00C62BE5">
      <w:pPr>
        <w:suppressAutoHyphens w:val="0"/>
        <w:spacing w:line="240" w:lineRule="auto"/>
        <w:ind w:right="4495" w:firstLine="0"/>
        <w:rPr>
          <w:kern w:val="0"/>
          <w:sz w:val="28"/>
          <w:szCs w:val="28"/>
          <w:lang w:eastAsia="ru-RU"/>
        </w:rPr>
      </w:pPr>
    </w:p>
    <w:p w:rsidR="00C62BE5" w:rsidRPr="00C62BE5" w:rsidRDefault="00C62BE5" w:rsidP="00C62BE5">
      <w:pPr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C62BE5" w:rsidRPr="00BF3EE4" w:rsidRDefault="00C62BE5" w:rsidP="00C62BE5">
      <w:pPr>
        <w:spacing w:line="360" w:lineRule="auto"/>
        <w:rPr>
          <w:b/>
          <w:bCs/>
          <w:kern w:val="0"/>
          <w:sz w:val="28"/>
          <w:szCs w:val="28"/>
          <w:lang w:eastAsia="ru-RU"/>
        </w:rPr>
      </w:pPr>
      <w:r w:rsidRPr="00BF3EE4">
        <w:rPr>
          <w:kern w:val="0"/>
          <w:sz w:val="28"/>
          <w:szCs w:val="28"/>
          <w:lang w:eastAsia="ru-RU"/>
        </w:rPr>
        <w:t xml:space="preserve">В соответствии со статьей 39 Градостроительного Кодекса Российской Федерации, статьей 28 Федерального закона от 06 октября 2003 года № 131-ФЗ «Об общих принципах организации местного самоуправления в Российской Федерации», статьей 20 Устава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 </w:t>
      </w:r>
      <w:r w:rsidRPr="00BF3EE4">
        <w:rPr>
          <w:b/>
          <w:bCs/>
          <w:kern w:val="0"/>
          <w:sz w:val="28"/>
          <w:szCs w:val="28"/>
          <w:lang w:eastAsia="ru-RU"/>
        </w:rPr>
        <w:t>п о с т а н о в л я ю:</w:t>
      </w:r>
    </w:p>
    <w:p w:rsidR="00C62BE5" w:rsidRPr="00BF3EE4" w:rsidRDefault="00C62BE5" w:rsidP="00C62BE5">
      <w:pPr>
        <w:numPr>
          <w:ilvl w:val="0"/>
          <w:numId w:val="7"/>
        </w:numPr>
        <w:tabs>
          <w:tab w:val="clear" w:pos="644"/>
          <w:tab w:val="left" w:pos="851"/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F3EE4">
        <w:rPr>
          <w:sz w:val="28"/>
          <w:szCs w:val="28"/>
        </w:rPr>
        <w:t>Провести публичные слушания по проекту внесения изменений в «Правила землепользования и застройки Янтиковского муниципального округа Чувашской Республики» (далее-Проект)</w:t>
      </w:r>
      <w:r>
        <w:rPr>
          <w:sz w:val="28"/>
          <w:szCs w:val="28"/>
        </w:rPr>
        <w:t xml:space="preserve"> 08.09.2025</w:t>
      </w:r>
      <w:r w:rsidRPr="00BF3EE4">
        <w:rPr>
          <w:sz w:val="28"/>
          <w:szCs w:val="28"/>
        </w:rPr>
        <w:t xml:space="preserve"> в 09.00</w:t>
      </w:r>
      <w:r>
        <w:rPr>
          <w:sz w:val="28"/>
          <w:szCs w:val="28"/>
        </w:rPr>
        <w:t xml:space="preserve"> в малом зале здания администрации Янтиковского муниципального округа</w:t>
      </w:r>
      <w:r w:rsidRPr="00BF3EE4">
        <w:rPr>
          <w:sz w:val="28"/>
          <w:szCs w:val="28"/>
        </w:rPr>
        <w:t>.</w:t>
      </w:r>
    </w:p>
    <w:p w:rsidR="00C62BE5" w:rsidRPr="00BF3EE4" w:rsidRDefault="00C62BE5" w:rsidP="00C62BE5">
      <w:pPr>
        <w:numPr>
          <w:ilvl w:val="0"/>
          <w:numId w:val="7"/>
        </w:numPr>
        <w:tabs>
          <w:tab w:val="clear" w:pos="644"/>
          <w:tab w:val="num" w:pos="284"/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rPr>
          <w:bCs/>
          <w:sz w:val="28"/>
          <w:szCs w:val="28"/>
        </w:rPr>
      </w:pPr>
      <w:r w:rsidRPr="00BF3EE4">
        <w:rPr>
          <w:kern w:val="0"/>
          <w:sz w:val="28"/>
          <w:szCs w:val="28"/>
          <w:lang w:eastAsia="ru-RU"/>
        </w:rPr>
        <w:t>Управлению по благоустройству и развитию территорий</w:t>
      </w:r>
      <w:r w:rsidRPr="00BF3EE4">
        <w:rPr>
          <w:bCs/>
          <w:sz w:val="28"/>
          <w:szCs w:val="28"/>
        </w:rPr>
        <w:t xml:space="preserve"> администрации Янтиковского муниципального округа Чувашской Республики организовать:</w:t>
      </w:r>
    </w:p>
    <w:p w:rsidR="00C62BE5" w:rsidRPr="00BF3EE4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BF3EE4">
        <w:rPr>
          <w:bCs/>
          <w:sz w:val="28"/>
          <w:szCs w:val="28"/>
        </w:rPr>
        <w:lastRenderedPageBreak/>
        <w:t xml:space="preserve">проведение экспозиций по Проекту с </w:t>
      </w:r>
      <w:r>
        <w:rPr>
          <w:bCs/>
          <w:sz w:val="28"/>
          <w:szCs w:val="28"/>
        </w:rPr>
        <w:t>12.08</w:t>
      </w:r>
      <w:r w:rsidRPr="00BF3EE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5</w:t>
      </w:r>
      <w:r w:rsidRPr="00BF3EE4">
        <w:rPr>
          <w:bCs/>
          <w:sz w:val="28"/>
          <w:szCs w:val="28"/>
        </w:rPr>
        <w:t xml:space="preserve"> г. по </w:t>
      </w:r>
      <w:r>
        <w:rPr>
          <w:bCs/>
          <w:sz w:val="28"/>
          <w:szCs w:val="28"/>
        </w:rPr>
        <w:t>26.08</w:t>
      </w:r>
      <w:r w:rsidRPr="00BF3EE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 xml:space="preserve">5 </w:t>
      </w:r>
      <w:r w:rsidRPr="00BF3EE4">
        <w:rPr>
          <w:bCs/>
          <w:sz w:val="28"/>
          <w:szCs w:val="28"/>
        </w:rPr>
        <w:t>(время посещения - в будние (рабочие) дни c 12 ч до 16 ч).</w:t>
      </w:r>
    </w:p>
    <w:p w:rsidR="00C62BE5" w:rsidRPr="00BF3EE4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BF3EE4">
        <w:rPr>
          <w:bCs/>
          <w:sz w:val="28"/>
          <w:szCs w:val="28"/>
        </w:rPr>
        <w:t xml:space="preserve">консультирование посетителей экспозиций по Проекту состоятся с 8.00 до 10.00 часов </w:t>
      </w:r>
      <w:r>
        <w:rPr>
          <w:bCs/>
          <w:sz w:val="28"/>
          <w:szCs w:val="28"/>
        </w:rPr>
        <w:t>14 августа</w:t>
      </w:r>
      <w:r w:rsidRPr="00BF3EE4">
        <w:rPr>
          <w:bCs/>
          <w:sz w:val="28"/>
          <w:szCs w:val="28"/>
        </w:rPr>
        <w:t xml:space="preserve"> и </w:t>
      </w:r>
      <w:r>
        <w:rPr>
          <w:bCs/>
          <w:sz w:val="28"/>
          <w:szCs w:val="28"/>
        </w:rPr>
        <w:t>21 августа</w:t>
      </w:r>
      <w:r w:rsidRPr="00BF3EE4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5</w:t>
      </w:r>
      <w:r w:rsidRPr="00BF3EE4">
        <w:rPr>
          <w:bCs/>
          <w:sz w:val="28"/>
          <w:szCs w:val="28"/>
        </w:rPr>
        <w:t xml:space="preserve"> года по адресу: с. Янтиково, </w:t>
      </w:r>
      <w:r>
        <w:rPr>
          <w:bCs/>
          <w:sz w:val="28"/>
          <w:szCs w:val="28"/>
        </w:rPr>
        <w:t xml:space="preserve">                           </w:t>
      </w:r>
      <w:r w:rsidRPr="00BF3EE4">
        <w:rPr>
          <w:bCs/>
          <w:sz w:val="28"/>
          <w:szCs w:val="28"/>
        </w:rPr>
        <w:t>пр. Ленина, д.13, кабинет отдела строительства дорожного хозяйства и ЖКХ Управления по благоустройству и развитию территорий администрации Янтиковского муниципального округа.</w:t>
      </w:r>
    </w:p>
    <w:p w:rsidR="00C62BE5" w:rsidRPr="00BF3EE4" w:rsidRDefault="00C62BE5" w:rsidP="00C62BE5">
      <w:pPr>
        <w:spacing w:line="360" w:lineRule="auto"/>
        <w:rPr>
          <w:sz w:val="28"/>
          <w:szCs w:val="28"/>
        </w:rPr>
      </w:pPr>
      <w:r w:rsidRPr="00BF3EE4">
        <w:rPr>
          <w:sz w:val="28"/>
          <w:szCs w:val="28"/>
        </w:rPr>
        <w:t xml:space="preserve">3. Председательствующим на публичных слушаниях назначить </w:t>
      </w:r>
      <w:r w:rsidRPr="00BF3EE4">
        <w:rPr>
          <w:kern w:val="0"/>
          <w:sz w:val="28"/>
          <w:szCs w:val="28"/>
          <w:lang w:eastAsia="ru-RU"/>
        </w:rPr>
        <w:t>заместителя главы администрации Янтиковского муниципального округа – начальника Управления по благоустройству и развитию территорий</w:t>
      </w:r>
      <w:r w:rsidRPr="00BF3EE4">
        <w:rPr>
          <w:sz w:val="28"/>
          <w:szCs w:val="28"/>
        </w:rPr>
        <w:t>;</w:t>
      </w:r>
    </w:p>
    <w:p w:rsidR="00C62BE5" w:rsidRPr="00BF3EE4" w:rsidRDefault="00C62BE5" w:rsidP="00C62BE5">
      <w:pPr>
        <w:spacing w:line="360" w:lineRule="auto"/>
        <w:rPr>
          <w:sz w:val="28"/>
          <w:szCs w:val="28"/>
        </w:rPr>
      </w:pPr>
      <w:r w:rsidRPr="00BF3EE4">
        <w:rPr>
          <w:sz w:val="28"/>
          <w:szCs w:val="28"/>
        </w:rPr>
        <w:t>4. Участникам публичных слушаний по Проекту в соответствии с требованиями статьи 5.1 Градостроительного кодекса Российской Федерации обеспечить:</w:t>
      </w:r>
    </w:p>
    <w:p w:rsidR="00C62BE5" w:rsidRPr="00BF3EE4" w:rsidRDefault="00C62BE5" w:rsidP="00C62BE5">
      <w:pPr>
        <w:spacing w:line="360" w:lineRule="auto"/>
        <w:rPr>
          <w:sz w:val="28"/>
          <w:szCs w:val="28"/>
        </w:rPr>
      </w:pPr>
      <w:r w:rsidRPr="00BF3EE4">
        <w:rPr>
          <w:sz w:val="28"/>
          <w:szCs w:val="28"/>
        </w:rPr>
        <w:t xml:space="preserve">представление в целях идентификации сведений о себе (фамилию, имя, отчество (при наличии), дату рождения, адрес места жительства (регистрации) </w:t>
      </w:r>
      <w:r>
        <w:rPr>
          <w:sz w:val="28"/>
          <w:szCs w:val="28"/>
        </w:rPr>
        <w:t>-</w:t>
      </w:r>
      <w:r w:rsidRPr="00BF3EE4">
        <w:rPr>
          <w:sz w:val="28"/>
          <w:szCs w:val="28"/>
        </w:rPr>
        <w:t xml:space="preserve">для физических лиц; наименование, основной государственный регистрационный номер, место нахождения и адрес − для юридических лиц) с приложением документов, подтверждающих такие сведения; </w:t>
      </w:r>
    </w:p>
    <w:p w:rsidR="00C62BE5" w:rsidRPr="00BF3EE4" w:rsidRDefault="00C62BE5" w:rsidP="00C62BE5">
      <w:pPr>
        <w:spacing w:line="360" w:lineRule="auto"/>
        <w:rPr>
          <w:sz w:val="28"/>
          <w:szCs w:val="28"/>
        </w:rPr>
      </w:pPr>
      <w:r w:rsidRPr="00BF3EE4">
        <w:rPr>
          <w:sz w:val="28"/>
          <w:szCs w:val="28"/>
        </w:rPr>
        <w:t xml:space="preserve">представление сведений о правах на земельные участки, объекты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и иных документов, устанавливающих или удостоверяющих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C62BE5" w:rsidRPr="00BF3EE4" w:rsidRDefault="00C62BE5" w:rsidP="00C62BE5">
      <w:pPr>
        <w:spacing w:line="360" w:lineRule="auto"/>
        <w:rPr>
          <w:sz w:val="28"/>
          <w:szCs w:val="28"/>
        </w:rPr>
      </w:pPr>
      <w:r w:rsidRPr="00BF3EE4">
        <w:rPr>
          <w:sz w:val="28"/>
          <w:szCs w:val="28"/>
        </w:rPr>
        <w:t xml:space="preserve">5. Участникам публичных слушаний, прошедшим идентификацию в соответствии с пунктом 4 настоящего постановления, направлять письменные предложения и замечания (при наличии) по Проекту по адресу: Чувашская Республика – Чувашия, Янтиковский муниципальный округ, село Янтиково, </w:t>
      </w:r>
      <w:r w:rsidRPr="00BF3EE4">
        <w:rPr>
          <w:kern w:val="0"/>
          <w:sz w:val="28"/>
          <w:szCs w:val="28"/>
          <w:lang w:eastAsia="ru-RU"/>
        </w:rPr>
        <w:t xml:space="preserve">пр. </w:t>
      </w:r>
      <w:r w:rsidRPr="00BF3EE4">
        <w:rPr>
          <w:kern w:val="0"/>
          <w:sz w:val="28"/>
          <w:szCs w:val="28"/>
          <w:lang w:eastAsia="ru-RU"/>
        </w:rPr>
        <w:lastRenderedPageBreak/>
        <w:t>Ленина, д. 13</w:t>
      </w:r>
      <w:r w:rsidRPr="00BF3EE4">
        <w:rPr>
          <w:sz w:val="28"/>
          <w:szCs w:val="28"/>
        </w:rPr>
        <w:t>,</w:t>
      </w:r>
      <w:r w:rsidRPr="00BF3EE4">
        <w:rPr>
          <w:kern w:val="0"/>
          <w:sz w:val="28"/>
          <w:szCs w:val="28"/>
          <w:lang w:eastAsia="ru-RU"/>
        </w:rPr>
        <w:t xml:space="preserve"> 8(83548)2-18-05, e-mail: </w:t>
      </w:r>
      <w:hyperlink r:id="rId9" w:history="1">
        <w:r w:rsidRPr="00BF3EE4">
          <w:rPr>
            <w:rStyle w:val="a5"/>
            <w:kern w:val="0"/>
            <w:sz w:val="28"/>
            <w:szCs w:val="28"/>
            <w:u w:val="none"/>
            <w:lang w:val="en-US" w:eastAsia="ru-RU"/>
          </w:rPr>
          <w:t>yantik</w:t>
        </w:r>
        <w:r w:rsidRPr="00BF3EE4">
          <w:rPr>
            <w:rStyle w:val="a5"/>
            <w:kern w:val="0"/>
            <w:sz w:val="28"/>
            <w:szCs w:val="28"/>
            <w:u w:val="none"/>
            <w:lang w:eastAsia="ru-RU"/>
          </w:rPr>
          <w:t>_</w:t>
        </w:r>
        <w:r w:rsidRPr="00BF3EE4">
          <w:rPr>
            <w:rStyle w:val="a5"/>
            <w:kern w:val="0"/>
            <w:sz w:val="28"/>
            <w:szCs w:val="28"/>
            <w:u w:val="none"/>
            <w:lang w:val="en-US" w:eastAsia="ru-RU"/>
          </w:rPr>
          <w:t>construc</w:t>
        </w:r>
        <w:r w:rsidRPr="00BF3EE4">
          <w:rPr>
            <w:rStyle w:val="a5"/>
            <w:kern w:val="0"/>
            <w:sz w:val="28"/>
            <w:szCs w:val="28"/>
            <w:u w:val="none"/>
            <w:lang w:eastAsia="ru-RU"/>
          </w:rPr>
          <w:t>5@</w:t>
        </w:r>
        <w:r w:rsidRPr="00BF3EE4">
          <w:rPr>
            <w:rStyle w:val="a5"/>
            <w:kern w:val="0"/>
            <w:sz w:val="28"/>
            <w:szCs w:val="28"/>
            <w:u w:val="none"/>
            <w:lang w:val="en-US" w:eastAsia="ru-RU"/>
          </w:rPr>
          <w:t>cap</w:t>
        </w:r>
        <w:r w:rsidRPr="00BF3EE4">
          <w:rPr>
            <w:rStyle w:val="a5"/>
            <w:kern w:val="0"/>
            <w:sz w:val="28"/>
            <w:szCs w:val="28"/>
            <w:u w:val="none"/>
            <w:lang w:eastAsia="ru-RU"/>
          </w:rPr>
          <w:t>.</w:t>
        </w:r>
        <w:r w:rsidRPr="00BF3EE4">
          <w:rPr>
            <w:rStyle w:val="a5"/>
            <w:kern w:val="0"/>
            <w:sz w:val="28"/>
            <w:szCs w:val="28"/>
            <w:u w:val="none"/>
            <w:lang w:val="en-US" w:eastAsia="ru-RU"/>
          </w:rPr>
          <w:t>ru</w:t>
        </w:r>
      </w:hyperlink>
      <w:r w:rsidRPr="00BF3EE4">
        <w:rPr>
          <w:kern w:val="0"/>
          <w:sz w:val="28"/>
          <w:szCs w:val="28"/>
          <w:lang w:eastAsia="ru-RU"/>
        </w:rPr>
        <w:t xml:space="preserve">. </w:t>
      </w:r>
      <w:r w:rsidRPr="00BF3EE4">
        <w:rPr>
          <w:sz w:val="28"/>
          <w:szCs w:val="28"/>
        </w:rPr>
        <w:t xml:space="preserve">до </w:t>
      </w:r>
      <w:r w:rsidR="004E44D6">
        <w:rPr>
          <w:sz w:val="28"/>
          <w:szCs w:val="28"/>
        </w:rPr>
        <w:t>03</w:t>
      </w:r>
      <w:r>
        <w:rPr>
          <w:sz w:val="28"/>
          <w:szCs w:val="28"/>
        </w:rPr>
        <w:t xml:space="preserve"> сентября</w:t>
      </w:r>
      <w:r w:rsidRPr="00BF3EE4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BF3EE4">
        <w:rPr>
          <w:sz w:val="28"/>
          <w:szCs w:val="28"/>
        </w:rPr>
        <w:t xml:space="preserve"> года включительно.</w:t>
      </w:r>
    </w:p>
    <w:p w:rsidR="00C62BE5" w:rsidRPr="00BF3EE4" w:rsidRDefault="00C62BE5" w:rsidP="00C62BE5">
      <w:pPr>
        <w:spacing w:line="360" w:lineRule="auto"/>
        <w:rPr>
          <w:kern w:val="0"/>
          <w:sz w:val="28"/>
          <w:szCs w:val="28"/>
          <w:lang w:eastAsia="ru-RU"/>
        </w:rPr>
      </w:pPr>
      <w:r w:rsidRPr="00BF3EE4">
        <w:rPr>
          <w:sz w:val="28"/>
          <w:szCs w:val="28"/>
        </w:rPr>
        <w:t xml:space="preserve">6. </w:t>
      </w:r>
      <w:r w:rsidRPr="00BF3EE4">
        <w:rPr>
          <w:kern w:val="0"/>
          <w:sz w:val="28"/>
          <w:szCs w:val="28"/>
          <w:lang w:eastAsia="ru-RU"/>
        </w:rPr>
        <w:t>Опубликовать настоящее постановление, а также выносимый на публичные слушания проект решения Собрания депутатов Янтиковского муниципального округа на официальном сайте Янтиковского муниципального округа</w:t>
      </w:r>
      <w:r w:rsidRPr="00BF3EE4">
        <w:rPr>
          <w:sz w:val="28"/>
          <w:szCs w:val="28"/>
        </w:rPr>
        <w:t xml:space="preserve"> в информационно-телекоммуникационной сети «Интернет»</w:t>
      </w:r>
      <w:r w:rsidR="004E44D6">
        <w:rPr>
          <w:kern w:val="0"/>
          <w:sz w:val="28"/>
          <w:szCs w:val="28"/>
          <w:lang w:eastAsia="ru-RU"/>
        </w:rPr>
        <w:t xml:space="preserve"> и </w:t>
      </w:r>
      <w:r w:rsidR="004E44D6" w:rsidRPr="00780DC3">
        <w:rPr>
          <w:kern w:val="0"/>
          <w:sz w:val="28"/>
          <w:szCs w:val="28"/>
          <w:lang w:eastAsia="ru-RU"/>
        </w:rPr>
        <w:t>в периодическом печатном издании «Вестник Янтиковского муниципального округа»</w:t>
      </w:r>
      <w:r w:rsidR="004E44D6">
        <w:rPr>
          <w:kern w:val="0"/>
          <w:sz w:val="28"/>
          <w:szCs w:val="28"/>
          <w:lang w:eastAsia="ru-RU"/>
        </w:rPr>
        <w:t>.</w:t>
      </w:r>
    </w:p>
    <w:p w:rsidR="00C62BE5" w:rsidRPr="004A5661" w:rsidRDefault="00C62BE5" w:rsidP="00C62BE5">
      <w:pPr>
        <w:spacing w:line="360" w:lineRule="auto"/>
        <w:rPr>
          <w:sz w:val="28"/>
          <w:szCs w:val="28"/>
        </w:rPr>
      </w:pPr>
      <w:r w:rsidRPr="00BF3EE4">
        <w:rPr>
          <w:sz w:val="28"/>
          <w:szCs w:val="28"/>
        </w:rPr>
        <w:t xml:space="preserve">7. </w:t>
      </w:r>
      <w:r w:rsidRPr="00BF3EE4">
        <w:rPr>
          <w:kern w:val="0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администрации Янтиковского муниципального округа – начальника Управления по благоустройству и развитию территорий.</w:t>
      </w:r>
    </w:p>
    <w:p w:rsidR="00C62BE5" w:rsidRPr="00C62BE5" w:rsidRDefault="00C62BE5" w:rsidP="00C62BE5">
      <w:pPr>
        <w:suppressAutoHyphens w:val="0"/>
        <w:spacing w:line="240" w:lineRule="auto"/>
        <w:ind w:firstLine="0"/>
        <w:jc w:val="left"/>
        <w:rPr>
          <w:color w:val="262626"/>
          <w:kern w:val="0"/>
          <w:sz w:val="28"/>
          <w:szCs w:val="28"/>
          <w:lang w:eastAsia="ru-RU"/>
        </w:rPr>
      </w:pPr>
    </w:p>
    <w:p w:rsidR="00C62BE5" w:rsidRPr="00C62BE5" w:rsidRDefault="00C62BE5" w:rsidP="00C62BE5">
      <w:pPr>
        <w:spacing w:line="240" w:lineRule="auto"/>
        <w:ind w:firstLine="0"/>
        <w:rPr>
          <w:sz w:val="28"/>
          <w:szCs w:val="28"/>
        </w:rPr>
      </w:pPr>
    </w:p>
    <w:p w:rsidR="00C62BE5" w:rsidRDefault="00C62BE5" w:rsidP="00C62BE5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Глава Янтиковского </w:t>
      </w:r>
    </w:p>
    <w:p w:rsidR="00C62BE5" w:rsidRDefault="00C62BE5" w:rsidP="00C62BE5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О.А. Ломоносов</w:t>
      </w:r>
    </w:p>
    <w:p w:rsidR="00C62BE5" w:rsidRPr="00C62BE5" w:rsidRDefault="00C62BE5" w:rsidP="00C62BE5">
      <w:pPr>
        <w:suppressAutoHyphens w:val="0"/>
        <w:spacing w:after="360" w:line="240" w:lineRule="auto"/>
        <w:ind w:firstLine="0"/>
        <w:jc w:val="left"/>
        <w:rPr>
          <w:color w:val="262626"/>
          <w:kern w:val="0"/>
          <w:lang w:eastAsia="ru-RU"/>
        </w:rPr>
      </w:pPr>
    </w:p>
    <w:p w:rsidR="004107C1" w:rsidRDefault="004107C1" w:rsidP="003B16C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4E44D6" w:rsidRDefault="004E44D6">
      <w:pPr>
        <w:suppressAutoHyphens w:val="0"/>
        <w:spacing w:after="200" w:line="276" w:lineRule="auto"/>
        <w:ind w:firstLine="0"/>
        <w:jc w:val="left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br w:type="page"/>
      </w:r>
    </w:p>
    <w:p w:rsidR="00C62BE5" w:rsidRPr="00C62BE5" w:rsidRDefault="00C62BE5" w:rsidP="004E44D6">
      <w:pPr>
        <w:tabs>
          <w:tab w:val="left" w:pos="709"/>
        </w:tabs>
        <w:suppressAutoHyphens w:val="0"/>
        <w:spacing w:line="240" w:lineRule="auto"/>
        <w:ind w:right="-1" w:firstLine="0"/>
        <w:jc w:val="right"/>
        <w:rPr>
          <w:bCs/>
          <w:color w:val="000000"/>
          <w:kern w:val="0"/>
          <w:lang w:eastAsia="ru-RU"/>
        </w:rPr>
      </w:pPr>
      <w:r w:rsidRPr="00C62BE5">
        <w:rPr>
          <w:bCs/>
          <w:color w:val="000000"/>
          <w:kern w:val="0"/>
          <w:lang w:eastAsia="ru-RU"/>
        </w:rPr>
        <w:lastRenderedPageBreak/>
        <w:t>ПРОЕКТ РЕШЕНИЯ СОБРАНИЯ ДЕПУТАТОВ</w:t>
      </w:r>
    </w:p>
    <w:p w:rsidR="00C62BE5" w:rsidRPr="00C62BE5" w:rsidRDefault="00C62BE5" w:rsidP="00C62BE5">
      <w:pPr>
        <w:suppressAutoHyphens w:val="0"/>
        <w:spacing w:line="240" w:lineRule="auto"/>
        <w:ind w:right="5527" w:firstLine="0"/>
        <w:rPr>
          <w:bCs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right="5527" w:firstLine="0"/>
        <w:rPr>
          <w:bCs/>
          <w:color w:val="000000"/>
          <w:kern w:val="0"/>
          <w:lang w:eastAsia="ru-RU"/>
        </w:rPr>
      </w:pPr>
      <w:r w:rsidRPr="00C62BE5">
        <w:rPr>
          <w:bCs/>
          <w:color w:val="000000"/>
          <w:kern w:val="0"/>
          <w:lang w:eastAsia="ru-RU"/>
        </w:rPr>
        <w:t xml:space="preserve">О внесении изменений в </w:t>
      </w:r>
      <w:r w:rsidRPr="00C62BE5">
        <w:rPr>
          <w:color w:val="000000"/>
          <w:kern w:val="0"/>
          <w:lang w:eastAsia="ru-RU"/>
        </w:rPr>
        <w:t>Правила землепользования и застройки Янтиковского муниципального округа Чувашской Республики</w:t>
      </w:r>
    </w:p>
    <w:p w:rsidR="00C62BE5" w:rsidRPr="00C62BE5" w:rsidRDefault="00C62BE5" w:rsidP="00C62BE5">
      <w:pPr>
        <w:tabs>
          <w:tab w:val="left" w:pos="5103"/>
        </w:tabs>
        <w:suppressAutoHyphens w:val="0"/>
        <w:spacing w:line="240" w:lineRule="auto"/>
        <w:ind w:right="4108" w:firstLine="0"/>
        <w:rPr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360" w:lineRule="auto"/>
        <w:jc w:val="left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Собрание депутатов Янтиковского муниципального округа </w:t>
      </w:r>
      <w:r w:rsidRPr="00C62BE5">
        <w:rPr>
          <w:b/>
          <w:bCs/>
          <w:color w:val="000000"/>
          <w:kern w:val="0"/>
          <w:lang w:eastAsia="ru-RU"/>
        </w:rPr>
        <w:t>р е ш и л о:</w:t>
      </w:r>
    </w:p>
    <w:p w:rsidR="00C62BE5" w:rsidRPr="00C62BE5" w:rsidRDefault="00C62BE5" w:rsidP="00C62BE5">
      <w:pPr>
        <w:tabs>
          <w:tab w:val="left" w:pos="5103"/>
        </w:tabs>
        <w:suppressAutoHyphens w:val="0"/>
        <w:spacing w:line="360" w:lineRule="auto"/>
        <w:ind w:right="-1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1. Внести в Правила землепользования и застройки Янтиковского муниципального округа Чувашской Республики, утвержденные решением Собрания депутатов Янтиковского муниципального округа от 26.12.2023 № 20/3 «Об утверждении Правила землепользования и застройки Янтиковского муниципального округа Чувашской Республики» следующие изменения:</w:t>
      </w:r>
    </w:p>
    <w:p w:rsidR="00C62BE5" w:rsidRPr="00C62BE5" w:rsidRDefault="00C62BE5" w:rsidP="00C62BE5">
      <w:pPr>
        <w:tabs>
          <w:tab w:val="left" w:pos="5103"/>
        </w:tabs>
        <w:suppressAutoHyphens w:val="0"/>
        <w:spacing w:line="360" w:lineRule="auto"/>
        <w:ind w:right="-1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1.1. Изложить статью 29 в следующей редакции:</w:t>
      </w: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line="360" w:lineRule="auto"/>
        <w:jc w:val="left"/>
        <w:outlineLvl w:val="1"/>
        <w:rPr>
          <w:b/>
          <w:bCs/>
          <w:iCs/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«</w:t>
      </w:r>
      <w:bookmarkStart w:id="0" w:name="_Toc152140606"/>
      <w:r w:rsidRPr="00C62BE5">
        <w:rPr>
          <w:b/>
          <w:bCs/>
          <w:iCs/>
          <w:color w:val="000000"/>
          <w:kern w:val="0"/>
          <w:lang w:eastAsia="ru-RU"/>
        </w:rPr>
        <w:t>Статья 29. Градостроительный регламент зоны застройки индивидуальными жилыми домами (Ж-1)</w:t>
      </w:r>
      <w:bookmarkEnd w:id="0"/>
      <w:r w:rsidRPr="00C62BE5">
        <w:rPr>
          <w:b/>
          <w:bCs/>
          <w:iCs/>
          <w:color w:val="000000"/>
          <w:kern w:val="0"/>
          <w:lang w:eastAsia="ru-RU"/>
        </w:rPr>
        <w:t xml:space="preserve"> </w:t>
      </w:r>
    </w:p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after="160"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7"/>
        <w:gridCol w:w="4110"/>
        <w:gridCol w:w="850"/>
        <w:gridCol w:w="1276"/>
        <w:gridCol w:w="709"/>
        <w:gridCol w:w="708"/>
        <w:gridCol w:w="12"/>
        <w:gridCol w:w="12"/>
      </w:tblGrid>
      <w:tr w:rsidR="00C62BE5" w:rsidRPr="00C62BE5" w:rsidTr="00C62BE5">
        <w:trPr>
          <w:gridAfter w:val="1"/>
          <w:wAfter w:w="12" w:type="dxa"/>
          <w:cantSplit/>
          <w:trHeight w:val="1174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п/п</w:t>
            </w:r>
          </w:p>
        </w:tc>
        <w:tc>
          <w:tcPr>
            <w:tcW w:w="1277" w:type="dxa"/>
            <w:vMerge w:val="restart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555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C62BE5" w:rsidRPr="00C62BE5" w:rsidTr="00C62BE5">
        <w:trPr>
          <w:gridAfter w:val="2"/>
          <w:wAfter w:w="24" w:type="dxa"/>
          <w:cantSplit/>
          <w:trHeight w:val="3384"/>
          <w:jc w:val="center"/>
        </w:trPr>
        <w:tc>
          <w:tcPr>
            <w:tcW w:w="562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1277" w:type="dxa"/>
            <w:vMerge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Предельные размеры земельных участков (мин.-макс.),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Минимальные отступы от границ земельных участков, м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C62BE5" w:rsidRPr="00C62BE5" w:rsidTr="00C62BE5">
        <w:trPr>
          <w:jc w:val="center"/>
        </w:trPr>
        <w:tc>
          <w:tcPr>
            <w:tcW w:w="9516" w:type="dxa"/>
            <w:gridSpan w:val="9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1.15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0,002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2.1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Для индивидуального жилищного строительства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0,03 - 0,15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2.1.1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Малоэтажная многоквартирная жилая застройка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мин. 0,03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50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2.2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Для ведения личного подсобного </w:t>
            </w: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lastRenderedPageBreak/>
              <w:t xml:space="preserve">хозяйства (приусадебный земельный участок)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lastRenderedPageBreak/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0,03 – 1,0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2.3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Блокированная жилая застройка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2.7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Обслуживание жилой застройки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2.7.1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Хранение автотранспорта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2.7.2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Размещение гаражей для собственных нужд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1"/>
          <w:wAfter w:w="12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3.1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555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не подлежит установлению (далее также – нпу)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3.2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Социальное обслуживание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3.3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Бытовое обслуживание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3.4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Здравоохранение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3.5.1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3.6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Культурное развитие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мин.0,08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3.7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Религиозное использование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3.8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Общественное управление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3.10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Ветеринарное обслуживание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нпу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4.4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Магазины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4.6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5.1.2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Обеспечение занятий спортом в помещениях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мин.0,03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80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5.1.3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Площадки для занятий спортом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0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7.0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Транспорт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11.0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Водные объекты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C62BE5" w:rsidRPr="00C62BE5" w:rsidTr="00C62BE5">
        <w:trPr>
          <w:gridAfter w:val="1"/>
          <w:wAfter w:w="12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12.0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3555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13.1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Ведение огородничества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0,03- 0,25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13.2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Ведение садоводства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0,03 - 0,15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jc w:val="center"/>
        </w:trPr>
        <w:tc>
          <w:tcPr>
            <w:tcW w:w="9516" w:type="dxa"/>
            <w:gridSpan w:val="9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 xml:space="preserve">Условно разрешенные виды разрешённого использования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4.1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4.3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Рынки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мин. 0,</w:t>
            </w:r>
            <w:r w:rsidRPr="00C62BE5">
              <w:rPr>
                <w:rFonts w:eastAsia="Calibri"/>
                <w:color w:val="000000"/>
                <w:kern w:val="0"/>
                <w:lang w:val="en-US" w:eastAsia="en-US"/>
              </w:rPr>
              <w:t>0</w:t>
            </w: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4.5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Банковская и страховая деятельность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мин.0,15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4.7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Гостиничное обслуживание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0,10- макс. 0,30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4.8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Развлечения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4.9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2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6.8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Связь </w:t>
            </w:r>
          </w:p>
        </w:tc>
        <w:tc>
          <w:tcPr>
            <w:tcW w:w="3555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C62BE5" w:rsidRPr="00C62BE5" w:rsidTr="00C62BE5">
        <w:trPr>
          <w:gridAfter w:val="2"/>
          <w:wAfter w:w="24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6.9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Склады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</w:tr>
      <w:tr w:rsidR="00C62BE5" w:rsidRPr="00C62BE5" w:rsidTr="00C62BE5">
        <w:trPr>
          <w:jc w:val="center"/>
        </w:trPr>
        <w:tc>
          <w:tcPr>
            <w:tcW w:w="9516" w:type="dxa"/>
            <w:gridSpan w:val="9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C62BE5" w:rsidRPr="00C62BE5" w:rsidTr="00C62BE5">
        <w:trPr>
          <w:gridAfter w:val="1"/>
          <w:wAfter w:w="12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13.0 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Земельные участки общего назначения </w:t>
            </w:r>
          </w:p>
        </w:tc>
        <w:tc>
          <w:tcPr>
            <w:tcW w:w="3555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C62BE5" w:rsidRPr="00C62BE5" w:rsidTr="00C62BE5">
        <w:trPr>
          <w:gridAfter w:val="1"/>
          <w:wAfter w:w="12" w:type="dxa"/>
          <w:jc w:val="center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14.0</w:t>
            </w:r>
          </w:p>
        </w:tc>
        <w:tc>
          <w:tcPr>
            <w:tcW w:w="411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3555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не подлежит установлению</w:t>
            </w:r>
          </w:p>
        </w:tc>
      </w:tr>
    </w:tbl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lastRenderedPageBreak/>
        <w:t>2. Ограничения использования земельных участков и объектов капитального строительства, находящихся в зоне Ж-1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3. Требования к архитектурно-градостроительному облику объектов капитального строительства в зоне Ж-1 установлены в статье 45 настоящих Правил.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ind w:firstLine="0"/>
        <w:jc w:val="left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Примечания: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Нормы предоставления земельных участков гражданам в собственность (за плату или бесплатно), в аренду из земель, находящихся в государственной или муниципальной собственности для индивидуального строительства, личного подсобного хозяйства, дачного строительства, садоводства, огородничества, устанавливаются Законом Чувашской Республики и решением Собрания депутатов Янтиковского муниципального округа.».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240" w:lineRule="auto"/>
        <w:ind w:left="927" w:firstLine="0"/>
        <w:contextualSpacing/>
        <w:rPr>
          <w:color w:val="000000"/>
          <w:kern w:val="0"/>
          <w:lang w:eastAsia="ru-RU"/>
        </w:rPr>
      </w:pPr>
    </w:p>
    <w:p w:rsidR="00C62BE5" w:rsidRPr="00C62BE5" w:rsidRDefault="00C62BE5" w:rsidP="00C62BE5">
      <w:pPr>
        <w:tabs>
          <w:tab w:val="left" w:pos="5103"/>
        </w:tabs>
        <w:suppressAutoHyphens w:val="0"/>
        <w:spacing w:line="360" w:lineRule="auto"/>
        <w:ind w:right="-1"/>
        <w:rPr>
          <w:color w:val="000000"/>
          <w:kern w:val="0"/>
          <w:lang w:eastAsia="ru-RU"/>
        </w:rPr>
      </w:pPr>
      <w:bookmarkStart w:id="1" w:name="_Toc152140609"/>
      <w:bookmarkStart w:id="2" w:name="_Toc152140614"/>
      <w:bookmarkStart w:id="3" w:name="_Toc152140618"/>
      <w:r w:rsidRPr="00C62BE5">
        <w:rPr>
          <w:color w:val="000000"/>
          <w:kern w:val="0"/>
          <w:lang w:eastAsia="ru-RU"/>
        </w:rPr>
        <w:t>1.2. Изложить статью 32 в следующей редакции:</w:t>
      </w: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line="360" w:lineRule="auto"/>
        <w:outlineLvl w:val="1"/>
        <w:rPr>
          <w:b/>
          <w:bCs/>
          <w:iCs/>
          <w:color w:val="000000"/>
          <w:kern w:val="0"/>
          <w:lang w:eastAsia="ru-RU"/>
        </w:rPr>
      </w:pPr>
      <w:r w:rsidRPr="00C62BE5">
        <w:rPr>
          <w:b/>
          <w:bCs/>
          <w:iCs/>
          <w:color w:val="000000"/>
          <w:kern w:val="0"/>
          <w:lang w:eastAsia="ru-RU"/>
        </w:rPr>
        <w:t>«32. Градостроительный регламент зоны специализированной общественной застройки (О-2)</w:t>
      </w:r>
      <w:bookmarkEnd w:id="1"/>
      <w:r w:rsidRPr="00C62BE5">
        <w:rPr>
          <w:b/>
          <w:bCs/>
          <w:iCs/>
          <w:color w:val="000000"/>
          <w:kern w:val="0"/>
          <w:lang w:eastAsia="ru-RU"/>
        </w:rPr>
        <w:t xml:space="preserve"> </w:t>
      </w:r>
    </w:p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1"/>
        <w:gridCol w:w="4792"/>
        <w:gridCol w:w="851"/>
        <w:gridCol w:w="1417"/>
        <w:gridCol w:w="709"/>
        <w:gridCol w:w="695"/>
        <w:gridCol w:w="11"/>
        <w:gridCol w:w="12"/>
        <w:gridCol w:w="11"/>
      </w:tblGrid>
      <w:tr w:rsidR="00C62BE5" w:rsidRPr="00C62BE5" w:rsidTr="00C62BE5">
        <w:trPr>
          <w:gridAfter w:val="3"/>
          <w:wAfter w:w="34" w:type="dxa"/>
          <w:cantSplit/>
          <w:trHeight w:val="927"/>
        </w:trPr>
        <w:tc>
          <w:tcPr>
            <w:tcW w:w="561" w:type="dxa"/>
            <w:vMerge w:val="restart"/>
            <w:shd w:val="clear" w:color="auto" w:fill="auto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п/п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Классификатором)</w:t>
            </w:r>
          </w:p>
        </w:tc>
        <w:tc>
          <w:tcPr>
            <w:tcW w:w="4792" w:type="dxa"/>
            <w:vMerge w:val="restart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672" w:type="dxa"/>
            <w:gridSpan w:val="4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C62BE5" w:rsidRPr="00C62BE5" w:rsidTr="00C62BE5">
        <w:trPr>
          <w:gridAfter w:val="3"/>
          <w:wAfter w:w="34" w:type="dxa"/>
          <w:cantSplit/>
          <w:trHeight w:val="3662"/>
        </w:trPr>
        <w:tc>
          <w:tcPr>
            <w:tcW w:w="561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792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Предельные размеры земельных участков (мин.-макс.),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695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Минимальные отступы от границ земельных участков, м</w:t>
            </w:r>
          </w:p>
        </w:tc>
      </w:tr>
      <w:tr w:rsidR="00C62BE5" w:rsidRPr="00C62BE5" w:rsidTr="00C62BE5">
        <w:trPr>
          <w:gridAfter w:val="3"/>
          <w:wAfter w:w="34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695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C62BE5" w:rsidRPr="00C62BE5" w:rsidTr="00C62BE5">
        <w:trPr>
          <w:gridAfter w:val="2"/>
          <w:wAfter w:w="23" w:type="dxa"/>
        </w:trPr>
        <w:tc>
          <w:tcPr>
            <w:tcW w:w="9887" w:type="dxa"/>
            <w:gridSpan w:val="8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3.1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695" w:type="dxa"/>
            <w:gridSpan w:val="6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3.2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Социальное обслуживание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3.3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Бытовое обслуживание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3.4.1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Амбулаторно-поликлиническое </w:t>
            </w: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lastRenderedPageBreak/>
              <w:t xml:space="preserve">обслуживание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lastRenderedPageBreak/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мин. 0,01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3.4.2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Стационарное медицинское обслуживание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1,0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3.5.1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0,4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3.5.2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Среднее и высшее профессиональное образование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2,4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3.6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Культурное развитие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мин. 0,07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70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3.7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Религиозное использование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мин. 0,003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80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4.3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Рынки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мин. 0,03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80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3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4.4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Магазины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мин. 0,003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60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3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4.6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5.1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Спорт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6.8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Связь </w:t>
            </w:r>
          </w:p>
        </w:tc>
        <w:tc>
          <w:tcPr>
            <w:tcW w:w="3695" w:type="dxa"/>
            <w:gridSpan w:val="6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8.3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Обеспечение внутреннего правопорядка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9.3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12.0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3695" w:type="dxa"/>
            <w:gridSpan w:val="6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C62BE5" w:rsidRPr="00C62BE5" w:rsidTr="00C62BE5">
        <w:tc>
          <w:tcPr>
            <w:tcW w:w="9910" w:type="dxa"/>
            <w:gridSpan w:val="10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313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 xml:space="preserve">Условно разрешенные виды разрешённого использования </w:t>
            </w:r>
          </w:p>
        </w:tc>
      </w:tr>
      <w:tr w:rsidR="00C62BE5" w:rsidRPr="00C62BE5" w:rsidTr="00C62BE5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4.9 </w:t>
            </w:r>
          </w:p>
        </w:tc>
        <w:tc>
          <w:tcPr>
            <w:tcW w:w="479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 0,4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c>
          <w:tcPr>
            <w:tcW w:w="9910" w:type="dxa"/>
            <w:gridSpan w:val="10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313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C62BE5" w:rsidRPr="00C62BE5" w:rsidTr="00C62BE5"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349" w:type="dxa"/>
            <w:gridSpan w:val="9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Не установлены</w:t>
            </w:r>
          </w:p>
        </w:tc>
      </w:tr>
    </w:tbl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О-2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3. Требования к архитектурно-градостроительному облику объектов капитального строительства в зоне О-2 установлены в статье 45 настоящих Правил.».</w:t>
      </w: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line="360" w:lineRule="auto"/>
        <w:outlineLvl w:val="1"/>
        <w:rPr>
          <w:b/>
          <w:bCs/>
          <w:iCs/>
          <w:color w:val="000000"/>
          <w:kern w:val="0"/>
          <w:lang w:eastAsia="ru-RU"/>
        </w:rPr>
      </w:pPr>
    </w:p>
    <w:p w:rsidR="00C62BE5" w:rsidRPr="00C62BE5" w:rsidRDefault="00C62BE5" w:rsidP="00C62BE5">
      <w:pPr>
        <w:keepNext/>
        <w:suppressAutoHyphens w:val="0"/>
        <w:spacing w:line="360" w:lineRule="auto"/>
        <w:contextualSpacing/>
        <w:outlineLvl w:val="1"/>
        <w:rPr>
          <w:bCs/>
          <w:iCs/>
          <w:color w:val="000000"/>
          <w:kern w:val="0"/>
          <w:lang w:eastAsia="ru-RU"/>
        </w:rPr>
      </w:pPr>
      <w:r w:rsidRPr="00C62BE5">
        <w:rPr>
          <w:bCs/>
          <w:iCs/>
          <w:color w:val="000000"/>
          <w:kern w:val="0"/>
          <w:lang w:eastAsia="ru-RU"/>
        </w:rPr>
        <w:t xml:space="preserve">1.3. Изложить статью 39 </w:t>
      </w:r>
      <w:r w:rsidRPr="00C62BE5">
        <w:rPr>
          <w:color w:val="000000"/>
          <w:kern w:val="0"/>
          <w:lang w:eastAsia="ru-RU"/>
        </w:rPr>
        <w:t>в следующей редакции</w:t>
      </w:r>
      <w:r w:rsidRPr="00C62BE5">
        <w:rPr>
          <w:bCs/>
          <w:iCs/>
          <w:color w:val="000000"/>
          <w:kern w:val="0"/>
          <w:lang w:eastAsia="ru-RU"/>
        </w:rPr>
        <w:t>:</w:t>
      </w: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line="360" w:lineRule="auto"/>
        <w:outlineLvl w:val="1"/>
        <w:rPr>
          <w:b/>
          <w:bCs/>
          <w:iCs/>
          <w:color w:val="000000"/>
          <w:kern w:val="0"/>
          <w:lang w:eastAsia="ru-RU"/>
        </w:rPr>
      </w:pPr>
      <w:bookmarkStart w:id="4" w:name="_Toc152140616"/>
      <w:r w:rsidRPr="00C62BE5">
        <w:rPr>
          <w:b/>
          <w:bCs/>
          <w:iCs/>
          <w:color w:val="000000"/>
          <w:kern w:val="0"/>
          <w:lang w:eastAsia="ru-RU"/>
        </w:rPr>
        <w:t>«Статья 39. Градостроительный регламент зоны садоводческих или огороднических некоммерческих объединений граждан (СХ-2)</w:t>
      </w:r>
      <w:bookmarkEnd w:id="4"/>
      <w:r w:rsidRPr="00C62BE5">
        <w:rPr>
          <w:b/>
          <w:bCs/>
          <w:iCs/>
          <w:color w:val="000000"/>
          <w:kern w:val="0"/>
          <w:lang w:eastAsia="ru-RU"/>
        </w:rPr>
        <w:t xml:space="preserve"> </w:t>
      </w:r>
    </w:p>
    <w:p w:rsidR="00C62BE5" w:rsidRPr="00C62BE5" w:rsidRDefault="00C62BE5" w:rsidP="00C62BE5">
      <w:pPr>
        <w:numPr>
          <w:ilvl w:val="0"/>
          <w:numId w:val="39"/>
        </w:numPr>
        <w:tabs>
          <w:tab w:val="left" w:pos="1134"/>
          <w:tab w:val="left" w:pos="2144"/>
        </w:tabs>
        <w:suppressAutoHyphens w:val="0"/>
        <w:spacing w:after="160" w:line="360" w:lineRule="auto"/>
        <w:contextualSpacing/>
        <w:jc w:val="left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678"/>
        <w:gridCol w:w="709"/>
        <w:gridCol w:w="1276"/>
        <w:gridCol w:w="709"/>
        <w:gridCol w:w="691"/>
        <w:gridCol w:w="18"/>
      </w:tblGrid>
      <w:tr w:rsidR="00C62BE5" w:rsidRPr="00C62BE5" w:rsidTr="00C62BE5">
        <w:trPr>
          <w:gridAfter w:val="1"/>
          <w:wAfter w:w="18" w:type="dxa"/>
          <w:cantSplit/>
          <w:trHeight w:val="697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п/п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Вид разрешенного использования земельного участка (в соответствии с Классификатором видов разрешенного использования земельных участков </w:t>
            </w: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lastRenderedPageBreak/>
              <w:t>утвержденным уполномоченным федеральным органом исполнительной власти)</w:t>
            </w:r>
          </w:p>
        </w:tc>
        <w:tc>
          <w:tcPr>
            <w:tcW w:w="3385" w:type="dxa"/>
            <w:gridSpan w:val="4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lastRenderedPageBreak/>
              <w:t>Параметры разрешенного строительства, реконструкции объектов капстроительства</w:t>
            </w:r>
          </w:p>
        </w:tc>
      </w:tr>
      <w:tr w:rsidR="00C62BE5" w:rsidRPr="00C62BE5" w:rsidTr="00C62BE5">
        <w:trPr>
          <w:gridAfter w:val="1"/>
          <w:wAfter w:w="18" w:type="dxa"/>
          <w:cantSplit/>
          <w:trHeight w:val="3658"/>
        </w:trPr>
        <w:tc>
          <w:tcPr>
            <w:tcW w:w="562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Предельные размеры земельных 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участков  (мин.-макс.),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691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Минимальные отступы от границ земельных участков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69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9476" w:type="dxa"/>
            <w:gridSpan w:val="7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13.1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Ведение огородничества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0,02-0,15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1.12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Пчеловодство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0,02-1,0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0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13.2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Ведение садоводства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0,03-0,10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c>
          <w:tcPr>
            <w:tcW w:w="9494" w:type="dxa"/>
            <w:gridSpan w:val="8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4.4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Магазины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11.1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Общее пользование водными объектами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127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C62BE5" w:rsidRPr="00C62BE5" w:rsidTr="00C62BE5">
        <w:tc>
          <w:tcPr>
            <w:tcW w:w="9494" w:type="dxa"/>
            <w:gridSpan w:val="8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3.1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403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13.0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Земельные участки общего назначения </w:t>
            </w:r>
          </w:p>
        </w:tc>
        <w:tc>
          <w:tcPr>
            <w:tcW w:w="3403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</w:tbl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Примечания: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1). Размеры (минимальные и максимальные) земельных участков, предоставляемых гражданину в собственность из находящихся в государственной или муниципальной собственности земель для ведения огородничества, садоводства и дачного хозяйства устанавливаются Законом Чувашской Республики и решением представительного органа местного самоуправления муниципального образования.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2).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участков.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3). Площадь земельных участков, подлежащих отнесению к имуществу общего пользования, определяется в размере двадцати пяти процентов площади садовых или огородных земельных участков.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4). Организация и застройка территории садоводческого или дачного некоммерческого объединения, раздел земельного участка, предоставленного соответствующему объединению, осуществляются на основании проекта планировки территории и проекта межевания территории.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lastRenderedPageBreak/>
        <w:t xml:space="preserve">5). Возведение строений и сооружений в садоводческом, огородническом или дачном некоммерческом объединении осуществляется в соответствии с проектом планировки территории и (или) проектом межевания территории, а также градостроительным регламентом.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6). На земельных участках, предоставленных для ведения огородничества могут размещаться только некапитальные жилые и хозяйственные строения и сооружения. Этажность некапитального жилого строения – один этаж.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7). Высота гаражей на земельных участках для ведения садоводства и дачного хозяйства – до 5 м.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8). Не допускается размещение территорий для ведения огородничества, садоводства, дачного хозяйства в санитарно-защитных и охранных зонах. 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9). В случае нахождения территорий садоводческих, огороднических или дачных некоммерческих объединений граждан в границах водоохранных зон необходимо обеспечить их оборудование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</w:t>
      </w:r>
    </w:p>
    <w:p w:rsidR="00C62BE5" w:rsidRPr="00C62BE5" w:rsidRDefault="00C62BE5" w:rsidP="005B08F8">
      <w:pPr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10).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</w:r>
    </w:p>
    <w:p w:rsidR="00C62BE5" w:rsidRPr="00C62BE5" w:rsidRDefault="00C62BE5" w:rsidP="005B08F8">
      <w:pPr>
        <w:numPr>
          <w:ilvl w:val="0"/>
          <w:numId w:val="39"/>
        </w:numPr>
        <w:tabs>
          <w:tab w:val="left" w:pos="1134"/>
          <w:tab w:val="left" w:pos="2144"/>
        </w:tabs>
        <w:suppressAutoHyphens w:val="0"/>
        <w:spacing w:after="160" w:line="360" w:lineRule="auto"/>
        <w:ind w:left="0" w:firstLine="567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Ограничения использования земельных участков и объектов капитального строительства, находящихся в зоне СХ-2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C62BE5" w:rsidRPr="00C62BE5" w:rsidRDefault="00C62BE5" w:rsidP="005B08F8">
      <w:pPr>
        <w:numPr>
          <w:ilvl w:val="0"/>
          <w:numId w:val="39"/>
        </w:numPr>
        <w:suppressAutoHyphens w:val="0"/>
        <w:spacing w:after="160" w:line="360" w:lineRule="auto"/>
        <w:ind w:left="0" w:firstLine="709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СХ-2 установлены в статье 45 настоящих Правил.».</w:t>
      </w:r>
    </w:p>
    <w:p w:rsidR="00C62BE5" w:rsidRPr="00C62BE5" w:rsidRDefault="00C62BE5" w:rsidP="005B08F8">
      <w:pPr>
        <w:keepNext/>
        <w:suppressAutoHyphens w:val="0"/>
        <w:spacing w:line="360" w:lineRule="auto"/>
        <w:contextualSpacing/>
        <w:outlineLvl w:val="1"/>
        <w:rPr>
          <w:bCs/>
          <w:iCs/>
          <w:color w:val="000000"/>
          <w:kern w:val="0"/>
          <w:lang w:eastAsia="ru-RU"/>
        </w:rPr>
      </w:pPr>
      <w:bookmarkStart w:id="5" w:name="_Toc152140617"/>
      <w:bookmarkEnd w:id="2"/>
      <w:r w:rsidRPr="00C62BE5">
        <w:rPr>
          <w:bCs/>
          <w:iCs/>
          <w:color w:val="000000"/>
          <w:kern w:val="0"/>
          <w:lang w:eastAsia="ru-RU"/>
        </w:rPr>
        <w:t xml:space="preserve">1.4. Изложить статью 40 </w:t>
      </w:r>
      <w:r w:rsidRPr="00C62BE5">
        <w:rPr>
          <w:color w:val="000000"/>
          <w:kern w:val="0"/>
          <w:lang w:eastAsia="ru-RU"/>
        </w:rPr>
        <w:t>в следующей редакции</w:t>
      </w:r>
      <w:r w:rsidRPr="00C62BE5">
        <w:rPr>
          <w:bCs/>
          <w:iCs/>
          <w:color w:val="000000"/>
          <w:kern w:val="0"/>
          <w:lang w:eastAsia="ru-RU"/>
        </w:rPr>
        <w:t>:</w:t>
      </w:r>
    </w:p>
    <w:p w:rsidR="00C62BE5" w:rsidRPr="00C62BE5" w:rsidRDefault="00C62BE5" w:rsidP="005B08F8">
      <w:pPr>
        <w:keepNext/>
        <w:tabs>
          <w:tab w:val="left" w:pos="1134"/>
        </w:tabs>
        <w:suppressAutoHyphens w:val="0"/>
        <w:spacing w:line="360" w:lineRule="auto"/>
        <w:outlineLvl w:val="1"/>
        <w:rPr>
          <w:b/>
          <w:bCs/>
          <w:iCs/>
          <w:color w:val="000000"/>
          <w:kern w:val="0"/>
          <w:lang w:eastAsia="ru-RU"/>
        </w:rPr>
      </w:pPr>
      <w:r w:rsidRPr="00C62BE5">
        <w:rPr>
          <w:b/>
          <w:bCs/>
          <w:iCs/>
          <w:color w:val="000000"/>
          <w:kern w:val="0"/>
          <w:lang w:eastAsia="ru-RU"/>
        </w:rPr>
        <w:t>«Статья 40. Градостроительный регламент производственной зоны сельскохозяйственных предприятий (СХ-3)</w:t>
      </w:r>
      <w:bookmarkEnd w:id="5"/>
      <w:r w:rsidRPr="00C62BE5">
        <w:rPr>
          <w:b/>
          <w:bCs/>
          <w:iCs/>
          <w:color w:val="000000"/>
          <w:kern w:val="0"/>
          <w:lang w:eastAsia="ru-RU"/>
        </w:rPr>
        <w:t xml:space="preserve"> </w:t>
      </w:r>
    </w:p>
    <w:p w:rsidR="00C62BE5" w:rsidRPr="00C62BE5" w:rsidRDefault="00C62BE5" w:rsidP="005B08F8">
      <w:pPr>
        <w:tabs>
          <w:tab w:val="left" w:pos="1134"/>
          <w:tab w:val="left" w:pos="2144"/>
        </w:tabs>
        <w:suppressAutoHyphens w:val="0"/>
        <w:spacing w:line="360" w:lineRule="auto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932"/>
        <w:gridCol w:w="850"/>
        <w:gridCol w:w="1277"/>
        <w:gridCol w:w="709"/>
        <w:gridCol w:w="566"/>
        <w:gridCol w:w="138"/>
        <w:gridCol w:w="6"/>
        <w:gridCol w:w="13"/>
      </w:tblGrid>
      <w:tr w:rsidR="00C62BE5" w:rsidRPr="00C62BE5" w:rsidTr="005B08F8">
        <w:trPr>
          <w:gridAfter w:val="3"/>
          <w:wAfter w:w="157" w:type="dxa"/>
          <w:cantSplit/>
          <w:trHeight w:val="1124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п/п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932" w:type="dxa"/>
            <w:vMerge w:val="restart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Вид разрешенного использования земельного участка (в соответствии с Классификатором видов разрешенного использования земельных участков </w:t>
            </w: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lastRenderedPageBreak/>
              <w:t>утвержденным уполномоченным федеральным органом исполнительной власти)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lastRenderedPageBreak/>
              <w:t>Параметры разрешенного строительства, реконструкции объектов капстроительства</w:t>
            </w:r>
          </w:p>
        </w:tc>
      </w:tr>
      <w:tr w:rsidR="00C62BE5" w:rsidRPr="00C62BE5" w:rsidTr="005B08F8">
        <w:trPr>
          <w:gridAfter w:val="3"/>
          <w:wAfter w:w="157" w:type="dxa"/>
          <w:cantSplit/>
          <w:trHeight w:val="3668"/>
        </w:trPr>
        <w:tc>
          <w:tcPr>
            <w:tcW w:w="562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932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  <w:textDirection w:val="btLr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Предельные размеры земельных 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участков (мин.-макс.),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Минимальные отступы от границ земельных участков, м</w:t>
            </w:r>
          </w:p>
        </w:tc>
      </w:tr>
      <w:tr w:rsidR="00C62BE5" w:rsidRPr="00C62BE5" w:rsidTr="005B08F8">
        <w:trPr>
          <w:gridAfter w:val="3"/>
          <w:wAfter w:w="157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566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C62BE5" w:rsidRPr="00C62BE5" w:rsidTr="00C62BE5">
        <w:trPr>
          <w:gridAfter w:val="2"/>
          <w:wAfter w:w="19" w:type="dxa"/>
        </w:trPr>
        <w:tc>
          <w:tcPr>
            <w:tcW w:w="9885" w:type="dxa"/>
            <w:gridSpan w:val="8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1.12</w:t>
            </w:r>
          </w:p>
        </w:tc>
        <w:tc>
          <w:tcPr>
            <w:tcW w:w="4932" w:type="dxa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Пчеловодство</w:t>
            </w:r>
          </w:p>
        </w:tc>
        <w:tc>
          <w:tcPr>
            <w:tcW w:w="850" w:type="dxa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0 </w:t>
            </w:r>
          </w:p>
        </w:tc>
        <w:tc>
          <w:tcPr>
            <w:tcW w:w="1277" w:type="dxa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0,02-1,0</w:t>
            </w:r>
          </w:p>
        </w:tc>
        <w:tc>
          <w:tcPr>
            <w:tcW w:w="709" w:type="dxa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0 </w:t>
            </w:r>
          </w:p>
        </w:tc>
        <w:tc>
          <w:tcPr>
            <w:tcW w:w="710" w:type="dxa"/>
            <w:gridSpan w:val="3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0 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1.15 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мин. 0,002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80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1.18 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Обеспечение сельскохозяйственного производства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мин. 0,02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60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1.7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Животноводство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мин 0,5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60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3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3.1 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546" w:type="dxa"/>
            <w:gridSpan w:val="6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C62BE5" w:rsidRPr="00C62BE5" w:rsidTr="00C62BE5">
        <w:tc>
          <w:tcPr>
            <w:tcW w:w="9904" w:type="dxa"/>
            <w:gridSpan w:val="10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 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4.9 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6.9 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Склады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6.9.1</w:t>
            </w:r>
          </w:p>
        </w:tc>
        <w:tc>
          <w:tcPr>
            <w:tcW w:w="4932" w:type="dxa"/>
            <w:shd w:val="clear" w:color="auto" w:fill="auto"/>
          </w:tcPr>
          <w:p w:rsidR="00C62BE5" w:rsidRPr="00C62BE5" w:rsidRDefault="00C62BE5" w:rsidP="00C62BE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Складские площадки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127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</w:tr>
      <w:tr w:rsidR="00C62BE5" w:rsidRPr="00C62BE5" w:rsidTr="00C62BE5">
        <w:tc>
          <w:tcPr>
            <w:tcW w:w="9904" w:type="dxa"/>
            <w:gridSpan w:val="10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342" w:type="dxa"/>
            <w:gridSpan w:val="9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Не установлены</w:t>
            </w:r>
          </w:p>
        </w:tc>
      </w:tr>
    </w:tbl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СХ-3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3. Требования к архитектурно-градостроительному облику объектов капитального строительства в зоне СХ-3 установлены в статье 45 настоящих Правил.».</w:t>
      </w: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line="360" w:lineRule="auto"/>
        <w:contextualSpacing/>
        <w:outlineLvl w:val="1"/>
        <w:rPr>
          <w:bCs/>
          <w:iCs/>
          <w:color w:val="000000"/>
          <w:kern w:val="0"/>
          <w:lang w:eastAsia="ru-RU"/>
        </w:rPr>
      </w:pP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line="360" w:lineRule="auto"/>
        <w:contextualSpacing/>
        <w:outlineLvl w:val="1"/>
        <w:rPr>
          <w:bCs/>
          <w:iCs/>
          <w:color w:val="000000"/>
          <w:kern w:val="0"/>
          <w:lang w:eastAsia="ru-RU"/>
        </w:rPr>
      </w:pPr>
      <w:r w:rsidRPr="00C62BE5">
        <w:rPr>
          <w:bCs/>
          <w:iCs/>
          <w:color w:val="000000"/>
          <w:kern w:val="0"/>
          <w:lang w:eastAsia="ru-RU"/>
        </w:rPr>
        <w:t xml:space="preserve">1.5. Изложить статью 41 </w:t>
      </w:r>
      <w:r w:rsidRPr="00C62BE5">
        <w:rPr>
          <w:color w:val="000000"/>
          <w:kern w:val="0"/>
          <w:lang w:eastAsia="ru-RU"/>
        </w:rPr>
        <w:t>в следующей редакции</w:t>
      </w:r>
      <w:r w:rsidRPr="00C62BE5">
        <w:rPr>
          <w:bCs/>
          <w:iCs/>
          <w:color w:val="000000"/>
          <w:kern w:val="0"/>
          <w:lang w:eastAsia="ru-RU"/>
        </w:rPr>
        <w:t>:</w:t>
      </w: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line="360" w:lineRule="auto"/>
        <w:outlineLvl w:val="1"/>
        <w:rPr>
          <w:b/>
          <w:bCs/>
          <w:iCs/>
          <w:color w:val="000000"/>
          <w:kern w:val="0"/>
          <w:lang w:eastAsia="ru-RU"/>
        </w:rPr>
      </w:pPr>
      <w:r w:rsidRPr="00C62BE5">
        <w:rPr>
          <w:b/>
          <w:bCs/>
          <w:iCs/>
          <w:color w:val="000000"/>
          <w:kern w:val="0"/>
          <w:lang w:eastAsia="ru-RU"/>
        </w:rPr>
        <w:t>«Статья 41. Градостроительный регламент иных зон сельскохозяйственного назначения (СХ-4)</w:t>
      </w:r>
      <w:bookmarkEnd w:id="3"/>
      <w:r w:rsidRPr="00C62BE5">
        <w:rPr>
          <w:b/>
          <w:bCs/>
          <w:iCs/>
          <w:color w:val="000000"/>
          <w:kern w:val="0"/>
          <w:lang w:eastAsia="ru-RU"/>
        </w:rPr>
        <w:t xml:space="preserve"> </w:t>
      </w:r>
    </w:p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1"/>
        <w:gridCol w:w="4789"/>
        <w:gridCol w:w="709"/>
        <w:gridCol w:w="1417"/>
        <w:gridCol w:w="709"/>
        <w:gridCol w:w="691"/>
        <w:gridCol w:w="18"/>
        <w:gridCol w:w="18"/>
      </w:tblGrid>
      <w:tr w:rsidR="00C62BE5" w:rsidRPr="00C62BE5" w:rsidTr="00C62BE5">
        <w:trPr>
          <w:gridAfter w:val="2"/>
          <w:wAfter w:w="36" w:type="dxa"/>
          <w:cantSplit/>
          <w:trHeight w:val="698"/>
        </w:trPr>
        <w:tc>
          <w:tcPr>
            <w:tcW w:w="561" w:type="dxa"/>
            <w:vMerge w:val="restart"/>
            <w:shd w:val="clear" w:color="auto" w:fill="auto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lastRenderedPageBreak/>
              <w:t>№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п/п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789" w:type="dxa"/>
            <w:vMerge w:val="restart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526" w:type="dxa"/>
            <w:gridSpan w:val="4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C62BE5" w:rsidRPr="00C62BE5" w:rsidTr="00C62BE5">
        <w:trPr>
          <w:gridAfter w:val="2"/>
          <w:wAfter w:w="36" w:type="dxa"/>
          <w:cantSplit/>
          <w:trHeight w:val="3671"/>
        </w:trPr>
        <w:tc>
          <w:tcPr>
            <w:tcW w:w="561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789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Предельные размеры земельных 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участков (мин.-макс.),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691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Минимальные отступы от границ земельных участков, м</w:t>
            </w:r>
          </w:p>
        </w:tc>
      </w:tr>
      <w:tr w:rsidR="00C62BE5" w:rsidRPr="00C62BE5" w:rsidTr="00C62BE5">
        <w:trPr>
          <w:gridAfter w:val="2"/>
          <w:wAfter w:w="36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69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9745" w:type="dxa"/>
            <w:gridSpan w:val="8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1.15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мин. 0,002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1.16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Ведение личного подсобного хозяйства на полевых участках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0,02 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макс. 1,0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1.18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Обеспечение сельскохозяйственного производства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мин. 0,02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60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1.2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Выращивание зерновых и иных сельскохозяйственных культур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1.3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Овощеводство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1.5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Садоводство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 0,5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1.7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Животноводство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мин 0,5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60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3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3.1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Коммунальное обслуживание</w:t>
            </w:r>
          </w:p>
        </w:tc>
        <w:tc>
          <w:tcPr>
            <w:tcW w:w="3544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не подлежит установлению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мин.0,005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13.2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Ведение садоводства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0,02-0,10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c>
          <w:tcPr>
            <w:tcW w:w="9763" w:type="dxa"/>
            <w:gridSpan w:val="9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4.9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6.9 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Склады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c>
          <w:tcPr>
            <w:tcW w:w="9763" w:type="dxa"/>
            <w:gridSpan w:val="9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6.9.1</w:t>
            </w:r>
          </w:p>
        </w:tc>
        <w:tc>
          <w:tcPr>
            <w:tcW w:w="478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Складские площадки</w:t>
            </w:r>
          </w:p>
        </w:tc>
        <w:tc>
          <w:tcPr>
            <w:tcW w:w="3544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</w:tbl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СХ-4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360" w:lineRule="auto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3. Требования к архитектурно-градостроительному облику объектов капитального строительства в зоне СХ-4 установлены в статье 45 настоящих Правил.».</w:t>
      </w: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line="360" w:lineRule="auto"/>
        <w:contextualSpacing/>
        <w:outlineLvl w:val="1"/>
        <w:rPr>
          <w:bCs/>
          <w:iCs/>
          <w:color w:val="000000"/>
          <w:kern w:val="0"/>
          <w:lang w:eastAsia="ru-RU"/>
        </w:rPr>
      </w:pPr>
      <w:r w:rsidRPr="00C62BE5">
        <w:rPr>
          <w:bCs/>
          <w:iCs/>
          <w:color w:val="000000"/>
          <w:kern w:val="0"/>
          <w:lang w:eastAsia="ru-RU"/>
        </w:rPr>
        <w:lastRenderedPageBreak/>
        <w:t xml:space="preserve">1.6. Изложить статью 42 </w:t>
      </w:r>
      <w:r w:rsidRPr="00C62BE5">
        <w:rPr>
          <w:color w:val="000000"/>
          <w:kern w:val="0"/>
          <w:lang w:eastAsia="ru-RU"/>
        </w:rPr>
        <w:t>в следующей редакции</w:t>
      </w:r>
      <w:r w:rsidRPr="00C62BE5">
        <w:rPr>
          <w:bCs/>
          <w:iCs/>
          <w:color w:val="000000"/>
          <w:kern w:val="0"/>
          <w:lang w:eastAsia="ru-RU"/>
        </w:rPr>
        <w:t>:</w:t>
      </w:r>
    </w:p>
    <w:p w:rsidR="00C62BE5" w:rsidRPr="00C62BE5" w:rsidRDefault="00C62BE5" w:rsidP="00C62BE5">
      <w:pPr>
        <w:keepNext/>
        <w:tabs>
          <w:tab w:val="left" w:pos="1134"/>
        </w:tabs>
        <w:suppressAutoHyphens w:val="0"/>
        <w:spacing w:after="60" w:line="360" w:lineRule="auto"/>
        <w:outlineLvl w:val="1"/>
        <w:rPr>
          <w:b/>
          <w:bCs/>
          <w:iCs/>
          <w:color w:val="000000"/>
          <w:kern w:val="0"/>
          <w:lang w:eastAsia="ru-RU"/>
        </w:rPr>
      </w:pPr>
      <w:bookmarkStart w:id="6" w:name="_Toc152140619"/>
      <w:r w:rsidRPr="00C62BE5">
        <w:rPr>
          <w:b/>
          <w:bCs/>
          <w:iCs/>
          <w:color w:val="000000"/>
          <w:kern w:val="0"/>
          <w:lang w:eastAsia="ru-RU"/>
        </w:rPr>
        <w:t>«Статья 42. Градостроительный регламент зоны кладбищ (С-1)</w:t>
      </w:r>
      <w:bookmarkEnd w:id="6"/>
      <w:r w:rsidRPr="00C62BE5">
        <w:rPr>
          <w:b/>
          <w:bCs/>
          <w:iCs/>
          <w:color w:val="000000"/>
          <w:kern w:val="0"/>
          <w:lang w:eastAsia="ru-RU"/>
        </w:rPr>
        <w:t xml:space="preserve"> </w:t>
      </w:r>
    </w:p>
    <w:p w:rsidR="00C62BE5" w:rsidRPr="00C62BE5" w:rsidRDefault="00C62BE5" w:rsidP="005B08F8">
      <w:pPr>
        <w:numPr>
          <w:ilvl w:val="0"/>
          <w:numId w:val="41"/>
        </w:numPr>
        <w:tabs>
          <w:tab w:val="left" w:pos="1134"/>
          <w:tab w:val="left" w:pos="2144"/>
        </w:tabs>
        <w:suppressAutoHyphens w:val="0"/>
        <w:spacing w:line="360" w:lineRule="auto"/>
        <w:ind w:left="0" w:firstLine="709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 xml:space="preserve"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678"/>
        <w:gridCol w:w="850"/>
        <w:gridCol w:w="1135"/>
        <w:gridCol w:w="709"/>
        <w:gridCol w:w="691"/>
        <w:gridCol w:w="18"/>
      </w:tblGrid>
      <w:tr w:rsidR="00C62BE5" w:rsidRPr="00C62BE5" w:rsidTr="00C62BE5">
        <w:trPr>
          <w:gridAfter w:val="1"/>
          <w:wAfter w:w="18" w:type="dxa"/>
          <w:cantSplit/>
          <w:trHeight w:val="697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ru-RU"/>
              </w:rPr>
              <w:t>п/п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385" w:type="dxa"/>
            <w:gridSpan w:val="4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C62BE5" w:rsidRPr="00C62BE5" w:rsidTr="00C62BE5">
        <w:trPr>
          <w:gridAfter w:val="1"/>
          <w:wAfter w:w="18" w:type="dxa"/>
          <w:cantSplit/>
          <w:trHeight w:val="2903"/>
        </w:trPr>
        <w:tc>
          <w:tcPr>
            <w:tcW w:w="562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113"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</w:tc>
        <w:tc>
          <w:tcPr>
            <w:tcW w:w="1135" w:type="dxa"/>
            <w:shd w:val="clear" w:color="auto" w:fill="auto"/>
            <w:textDirection w:val="btLr"/>
            <w:vAlign w:val="cente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Предельные размеры земельных </w:t>
            </w:r>
          </w:p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участков (мин.-макс.),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691" w:type="dxa"/>
            <w:shd w:val="clear" w:color="auto" w:fill="auto"/>
            <w:textDirection w:val="btLr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color w:val="000000"/>
                <w:kern w:val="0"/>
                <w:lang w:eastAsia="en-US"/>
              </w:rPr>
              <w:t>Минимальные отступы от границ земельных участков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135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69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C62BE5" w:rsidRPr="00C62BE5" w:rsidTr="00C62BE5">
        <w:trPr>
          <w:gridAfter w:val="1"/>
          <w:wAfter w:w="18" w:type="dxa"/>
        </w:trPr>
        <w:tc>
          <w:tcPr>
            <w:tcW w:w="9476" w:type="dxa"/>
            <w:gridSpan w:val="7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3.7.1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Осуществление религиозных обрядов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1135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мин.0,3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12.1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Ритуальная деятельность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нпу </w:t>
            </w:r>
          </w:p>
        </w:tc>
        <w:tc>
          <w:tcPr>
            <w:tcW w:w="1135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0,25-10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>нпу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highlight w:val="yellow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highlight w:val="yellow"/>
                <w:lang w:eastAsia="en-US"/>
              </w:rPr>
              <w:t xml:space="preserve">0 </w:t>
            </w:r>
          </w:p>
        </w:tc>
      </w:tr>
      <w:tr w:rsidR="00C62BE5" w:rsidRPr="00C62BE5" w:rsidTr="00C62BE5">
        <w:tc>
          <w:tcPr>
            <w:tcW w:w="9494" w:type="dxa"/>
            <w:gridSpan w:val="8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4.4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Магазины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135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мин.0,2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4.9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135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6.9 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Склады 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135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6.9.1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Складские площадки</w:t>
            </w:r>
          </w:p>
        </w:tc>
        <w:tc>
          <w:tcPr>
            <w:tcW w:w="850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1135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709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</w:p>
        </w:tc>
      </w:tr>
      <w:tr w:rsidR="00C62BE5" w:rsidRPr="00C62BE5" w:rsidTr="00C62BE5">
        <w:tc>
          <w:tcPr>
            <w:tcW w:w="9494" w:type="dxa"/>
            <w:gridSpan w:val="8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C62BE5" w:rsidRPr="00C62BE5" w:rsidTr="00C62BE5">
        <w:tc>
          <w:tcPr>
            <w:tcW w:w="562" w:type="dxa"/>
            <w:shd w:val="clear" w:color="auto" w:fill="auto"/>
          </w:tcPr>
          <w:p w:rsidR="00C62BE5" w:rsidRPr="00C62BE5" w:rsidRDefault="00C62BE5" w:rsidP="00C62BE5">
            <w:pPr>
              <w:numPr>
                <w:ilvl w:val="0"/>
                <w:numId w:val="4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3.1.1</w:t>
            </w:r>
          </w:p>
        </w:tc>
        <w:tc>
          <w:tcPr>
            <w:tcW w:w="4678" w:type="dxa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>Предоставление коммунальных услуг</w:t>
            </w:r>
          </w:p>
        </w:tc>
        <w:tc>
          <w:tcPr>
            <w:tcW w:w="3403" w:type="dxa"/>
            <w:gridSpan w:val="5"/>
            <w:shd w:val="clear" w:color="auto" w:fill="auto"/>
          </w:tcPr>
          <w:p w:rsidR="00C62BE5" w:rsidRPr="00C62BE5" w:rsidRDefault="00C62BE5" w:rsidP="00C62BE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C62BE5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</w:tbl>
    <w:p w:rsidR="00C62BE5" w:rsidRPr="00C62BE5" w:rsidRDefault="00C62BE5" w:rsidP="00C62BE5">
      <w:pPr>
        <w:tabs>
          <w:tab w:val="left" w:pos="1134"/>
          <w:tab w:val="left" w:pos="2144"/>
        </w:tabs>
        <w:suppressAutoHyphens w:val="0"/>
        <w:spacing w:line="240" w:lineRule="auto"/>
        <w:ind w:left="709" w:firstLine="0"/>
        <w:contextualSpacing/>
        <w:rPr>
          <w:color w:val="000000"/>
          <w:kern w:val="0"/>
          <w:lang w:eastAsia="ru-RU"/>
        </w:rPr>
      </w:pPr>
    </w:p>
    <w:p w:rsidR="00C62BE5" w:rsidRPr="00C62BE5" w:rsidRDefault="00C62BE5" w:rsidP="005B08F8">
      <w:pPr>
        <w:numPr>
          <w:ilvl w:val="0"/>
          <w:numId w:val="41"/>
        </w:numPr>
        <w:suppressAutoHyphens w:val="0"/>
        <w:spacing w:after="160" w:line="360" w:lineRule="auto"/>
        <w:ind w:left="0" w:firstLine="567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Ограничения использования земельных участков и объектов капитального строительства, находящихся в зоне С-1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C62BE5" w:rsidRPr="00C62BE5" w:rsidRDefault="00C62BE5" w:rsidP="005B08F8">
      <w:pPr>
        <w:numPr>
          <w:ilvl w:val="0"/>
          <w:numId w:val="41"/>
        </w:numPr>
        <w:tabs>
          <w:tab w:val="left" w:pos="0"/>
          <w:tab w:val="left" w:pos="1134"/>
        </w:tabs>
        <w:suppressAutoHyphens w:val="0"/>
        <w:spacing w:after="160" w:line="360" w:lineRule="auto"/>
        <w:ind w:left="0" w:firstLine="709"/>
        <w:contextualSpacing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С-1 установлены в статье 45 настоящих Правил.».</w:t>
      </w:r>
    </w:p>
    <w:p w:rsidR="00C62BE5" w:rsidRPr="00C62BE5" w:rsidRDefault="00C62BE5" w:rsidP="005B08F8">
      <w:pPr>
        <w:numPr>
          <w:ilvl w:val="1"/>
          <w:numId w:val="44"/>
        </w:numPr>
        <w:suppressAutoHyphens w:val="0"/>
        <w:autoSpaceDE w:val="0"/>
        <w:autoSpaceDN w:val="0"/>
        <w:adjustRightInd w:val="0"/>
        <w:spacing w:after="120" w:line="240" w:lineRule="auto"/>
        <w:ind w:left="1077" w:hanging="357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Изложить п.8. статьи 45</w:t>
      </w:r>
      <w:r w:rsidRPr="00C62BE5">
        <w:rPr>
          <w:bCs/>
          <w:iCs/>
          <w:color w:val="000000"/>
          <w:kern w:val="0"/>
          <w:lang w:eastAsia="ru-RU"/>
        </w:rPr>
        <w:t xml:space="preserve"> </w:t>
      </w:r>
      <w:r w:rsidRPr="00C62BE5">
        <w:rPr>
          <w:color w:val="000000"/>
          <w:kern w:val="0"/>
          <w:lang w:eastAsia="ru-RU"/>
        </w:rPr>
        <w:t>в следующей редакции</w:t>
      </w:r>
      <w:r w:rsidRPr="00C62BE5">
        <w:rPr>
          <w:bCs/>
          <w:iCs/>
          <w:color w:val="000000"/>
          <w:kern w:val="0"/>
          <w:lang w:eastAsia="ru-RU"/>
        </w:rPr>
        <w:t>:</w:t>
      </w:r>
    </w:p>
    <w:p w:rsidR="00C62BE5" w:rsidRPr="00C62BE5" w:rsidRDefault="00C62BE5" w:rsidP="005B08F8">
      <w:pPr>
        <w:suppressAutoHyphens w:val="0"/>
        <w:autoSpaceDE w:val="0"/>
        <w:autoSpaceDN w:val="0"/>
        <w:adjustRightInd w:val="0"/>
        <w:spacing w:line="240" w:lineRule="auto"/>
        <w:ind w:firstLine="567"/>
        <w:rPr>
          <w:color w:val="000000"/>
          <w:kern w:val="0"/>
          <w:lang w:eastAsia="ru-RU"/>
        </w:rPr>
      </w:pPr>
      <w:r w:rsidRPr="00C62BE5">
        <w:rPr>
          <w:bCs/>
          <w:iCs/>
          <w:color w:val="000000"/>
          <w:kern w:val="0"/>
          <w:lang w:eastAsia="ru-RU"/>
        </w:rPr>
        <w:t>«8. Требования к архитектурно-градостроительному облику объектов капитального строительства»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8789"/>
      </w:tblGrid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№</w:t>
            </w:r>
          </w:p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п/п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Требования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 xml:space="preserve">Требования к архитектурно-градостроительному облику объектов капитального строительства в части видов разрешенного использования объектов капитального строительства, на которые распространяются </w:t>
            </w:r>
            <w:r w:rsidRPr="00C62BE5">
              <w:rPr>
                <w:b/>
                <w:color w:val="000000"/>
                <w:kern w:val="0"/>
                <w:lang w:eastAsia="ru-RU"/>
              </w:rPr>
              <w:lastRenderedPageBreak/>
              <w:t>требования к архитектурно-градостроительному облику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lastRenderedPageBreak/>
              <w:t>1.1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Виды разрешенного использования земельных участков и объектов капитального строительства, на которые распространяются требования к архитектурно-градостроительному облику объектов капитального строительства: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малоэтажная многоквартирная жилая застройка (код - 2.1.1),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блокированная жилая застройка (код - 2.3),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хранение автотранспорта (код - 2.7.1),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коммунальное обслуживание (код - 3.1),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социальное обслуживание (код - 3.2),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бытовое обслуживание (код - 3.3),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здравоохранение (код - 3.4),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дошкольное, начальное и среднее общее образование (код 3.5.1),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среднее и высшее профессиональное образование (код 3.5.2),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культурное развитие (код - 3.6),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религиозное использование (код - 3.7),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общественное управление (код - 3.8),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ветеринарное обслуживание (код - 3.10),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деловое управление (код - 4.1),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объекты торговли (торговые центры, торгово-развлекательные центры (комплексы) (код - 4.2),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рынки (код - 4.3),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магазины (код - 4.4),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банковская и страховая деятельность (код - 4.5),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общественное питание (код - 4.6),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гостиничное обслуживание (код - 4.7),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развлечения (код - 4.8),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служебные гаражи (код - 4.9),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объекты дорожного сервиса (код 4.9.1),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выставочно-ярмарочная деятельность (код - 4.10),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отдых (рекреация) (код - 5.0),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обеспечение занятий спортом в помещениях (код - 5.1.2),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водный спорт (код - 5.1.5),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железнодорожный транспорт (код - 7.1),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санаторная деятельность (код - 9.2.1), 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ритуальная деятельность (код - 12.1).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Требования к архитектурно-градостроительному облику объектов капитального строительства в части объемно-пространственных характеристик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2.1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Объект капитального строительства, выходящий фасадом на территорию общего пользования, располагается в границах земельного участка с учетом системы размещения зданий вдоль красной линии (фронтальная, профильная, ориентация под углом), системы параметрических (высота, длина), и силуэтных (абрис застройки) характеристик окружающей застройки. </w:t>
            </w:r>
          </w:p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Требования настоящего подпункта не распространяются при осуществлении реконструкции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2.2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 xml:space="preserve">Между длинными сторонами жилых зданий следует принимать расстояния (бытовые разрывы): для жилых зданий высотой 2 - 3 этажа - не менее 15 метров; 4 </w:t>
            </w:r>
            <w:r w:rsidRPr="00C62BE5">
              <w:rPr>
                <w:color w:val="000000"/>
                <w:kern w:val="0"/>
                <w:lang w:eastAsia="ru-RU"/>
              </w:rPr>
              <w:lastRenderedPageBreak/>
              <w:t>этажа - не менее 20 метров; 5 этажей - не менее 30 метров; между длинными сторонами и торцами этих же зданий с окнами из жилых комнат - не менее 12 метров. В условиях реконструкции и в других сложных градостроительных условиях указанные расстояния могут быть сокращены при соблюдении норм инсоляции, освещенности и противопожарных требований, а также обеспечении непросматриваемости жилых помещений (комнат и кухонь) из окна в окно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lastRenderedPageBreak/>
              <w:t>2.3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При протяженности объекта капитального строительства более 100 метров необходимо предусматривать устройство сквозных проходов. Требования настоящего подпункта не распространяются при осуществлении реконструкции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2.4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Запрещается размещать входные группы и их элементы за красными линиями. Требования настоящего подпункта не распространяются при осуществлении реконструкции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2.5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Размещение входных групп и их элементов (ступени, пандусы, крыльцо, входные группы с приямками в помещения цокольного, подвального этажей) не должно сокращать пешеходную часть тротуара и габариты примыкающих проездов до ширины менее нормативной, создавать препятствия пешеходному или транспортному движению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2.6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Архитектурное решение объекта капитального строительства должно формироваться с учетом его функционального назначения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Требования к архитектурно-градостроительному облику объектов капитального строительства в части архитектурно-стилистических характеристик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3.1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Элементы фасада объекта капитального строительства должны располагаться с учетом системы композиционных осей такого объекта. Габариты, характер устройства и внешний вид элементов фасада должны обеспечивать композиционное единство форм, цветовых решений, фактурную совместимость отделочных материалов, согласовываться с общим архитектурным решением объекта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3.2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Внешний вид и композиционное расположение архитектурных и декоративных элементов фасада должны обеспечивать построенное на принципах завершенности, целостности и согласованности архитектурное решение объекта капитального строительства, исключающее формирование фасада объекта капитального строительства, состоящего из множества одинаковых элементов, равномерно рассредоточенных по его поверхности, либо с отсутствием декоративно пластических или цветовых элементов, представляющего однородную равномерную поверхность большого размера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3.3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Устройство выступающих тамбуров входных групп на фасадах, ориентированных на территории общего пользования, не допускается. Требования настоящего подпункта не распространяются при осуществлении реконструкции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3.4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Архитектурное решение фасада объекта капитального строительства в границах нежилых помещений и их входных групп, должны предусматривать возможность информационного оформления объекта капитального строительства. При осуществлении реконструкции объектов капитального строительства требования настоящего подпункта применяются к фасадам только в границах реконструируемых помещений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3.5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Характер членения витражного остекления, ограждения балконов и лоджий должен обеспечивать композиционное единство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lastRenderedPageBreak/>
              <w:t>3.6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Для повышения архитектурно-эстетических качеств объектов капитального строительства их фасады должны иметь отделку облицовочными материалами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3.7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Не допускается облицовка фасадов объектов капитального строительства, приводящая к утрате архитектурно-декоративных элементов, обеспечивающих завершенное, целостное, согласованное архитектурное решение объекта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3.8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 xml:space="preserve">Входные группы в жилые и общественные помещения многоквартирных домов (кроме вспомогательных и аварийных входов и выходов) должны иметь единое архитектурное решение в пределах всего фасада, располагаться с привязкой к композиционным осям фасада, иметь одинаковые цвета, конструкцию по всему фасаду. 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3.9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Козырьки, навесы должны располагаться над каждым входом в здание. При устройстве плоского навеса нужно предусматривать водоотведение.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Требования к архитектурно-градостроительному облику объектов капитального строительства в части цветовых решений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4.1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Требования к цветовым решениям объектов капитального строительства не устанавливаются, за исключением цветного остекления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Требования к архитектурно-градостроительному облику объектов капитального строительства в части отделочных и (или) строительных материалов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5.1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При использовании двух и более материалов их стыковка должна организовываться в разных (смещенных друг относительно друга на 3 см и более) плоскостях. При этом один из материалов должен быть основным.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5.2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Материалы, имитирующие натуральные, должны соответствовать им по фактуре.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5.3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Не допускается:</w:t>
            </w:r>
          </w:p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1) На фасадах, обращенных к территориям общего пользования не допускается применение: металлического или пластикового сайдинга, профилированного металлического листа (профнастила, за исключением объектов капитального строительства, расположенных на территориях промышленных предприятий), асбестоцементных листов, сотового поликарбоната, пленки (в том числе самоклеящейся).</w:t>
            </w:r>
          </w:p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2) окраска поверхностей, облицованных натуральным (природным) камнем;</w:t>
            </w:r>
          </w:p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3) использование пластика, профилированных металлических листов, асбестоцементных листов (плоские и волнистые), материала графитового листового для устройства глухой части лоджии или балкона;</w:t>
            </w:r>
          </w:p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4) использование цветного остекления,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К архитектурно-градостроительному облику объектов капитального строительства в части размещения технического и инженерного оборудования на фасадах и кровлях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6.1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Техническое и инженерное оборудование фасадов объектов капитального строительства, включающее в себя системы газоснабжения, освещения, связи, телекоммуникации, видеонаблюдения, кондиционирования и вентиляции воздуха, должно располагаться с учетом системы композиционных осей фасадов объекта капитального строительства и иметь комплексный характер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lastRenderedPageBreak/>
              <w:t>6.2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Габариты, форма, цветовое решение технического и инженерного оборудования и декоративных коробов, в которых оно размещается, должны приниматься с учетом архитектурного решения объекта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6.3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Не допускается: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размещение технического и инженерного оборудования на архитектурных элементах и деталях декора, порталах, козырьках, пилонах, консолях, фасадах с отделкой в виде настенной росписи, мозаичного панно, сграффито и иных видов монументального искусства;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наружная открытая прокладка по фасаду подводящих сетей и иных коммуникаций, прокладка сетей с нарушением пластики фасада;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504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размещение технического и инженерного оборудования, выступающего от плоскости фасада более чем на 20 см, на высоте менее 2,5 м от уровня земли или крыльца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6.4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При строительстве объекта капитального строительства объемно-пластическое решение фасада такого объекта должно предусматривать скрытое размещение наружных блоков систем кондиционирования, вентиляции воздуха и их комплексов, скрытую систему водоотведения, либо предусматривать их внутреннее размещение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6.5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В случае реконструкции объекта капитального строительства: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229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размещение дополнительного оборудования должно обеспечивать сохранность отделки фасада либо ее восстановление;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229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при открытой прокладке подводящих сетей и иных коммуникаций необходимо располагать их в декоративных коробах, выполненных в цвете фасада. Длина декоративных коробов и их количество на фасаде объекта капитального строительства должны быть минимально возможными, трассировка должна осуществляться горизонтально, вертикально или параллельно кромке стены;</w:t>
            </w:r>
          </w:p>
          <w:p w:rsidR="00C62BE5" w:rsidRPr="00C62BE5" w:rsidRDefault="00C62BE5" w:rsidP="00C62BE5">
            <w:pPr>
              <w:numPr>
                <w:ilvl w:val="0"/>
                <w:numId w:val="43"/>
              </w:numPr>
              <w:tabs>
                <w:tab w:val="left" w:pos="229"/>
              </w:tabs>
              <w:suppressAutoHyphens w:val="0"/>
              <w:spacing w:line="240" w:lineRule="auto"/>
              <w:ind w:firstLine="0"/>
              <w:contextualSpacing/>
              <w:jc w:val="left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при размещении наружных блоков систем кондиционирования и вентиляции воздуха на просматриваемых с территорий общего пользования фасадах необходимо применять защитные декоративные решетки, выполненные с учетом  архитектурного решения объекта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b/>
                <w:color w:val="000000"/>
                <w:kern w:val="0"/>
                <w:lang w:eastAsia="ru-RU"/>
              </w:rPr>
            </w:pPr>
            <w:r w:rsidRPr="00C62BE5">
              <w:rPr>
                <w:b/>
                <w:color w:val="000000"/>
                <w:kern w:val="0"/>
                <w:lang w:eastAsia="ru-RU"/>
              </w:rPr>
              <w:t>Требования к архитектурно-градостроительному облику объектов капитального строительства в части подсветки фасадов объектов капитального строительства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7.1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lang w:eastAsia="ru-RU"/>
              </w:rPr>
            </w:pPr>
            <w:r w:rsidRPr="00C62BE5">
              <w:rPr>
                <w:color w:val="000000"/>
                <w:kern w:val="0"/>
                <w:lang w:eastAsia="ru-RU"/>
              </w:rPr>
              <w:t>Требования к подсветке фасадов объектов капитального строительства не устанавливаются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7.2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При формировании архитектурно-градостроительного облика объекта проектом в должно быть предусмотрено функциональное освещение. Оно включает в себя освещение входных групп, эвакуационных выходов, вывесок, указателей и т.д.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7.3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Фасады объектов капитального строительства, обращенные к территориям общего пользования, оборудуются архитектурным освещением.</w:t>
            </w:r>
          </w:p>
        </w:tc>
      </w:tr>
      <w:tr w:rsidR="00C62BE5" w:rsidRPr="00C62BE5" w:rsidTr="00C62BE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7.4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BE5" w:rsidRPr="00C62BE5" w:rsidRDefault="00C62BE5" w:rsidP="00C62BE5">
            <w:pPr>
              <w:suppressAutoHyphens w:val="0"/>
              <w:spacing w:before="100" w:beforeAutospacing="1" w:after="100" w:afterAutospacing="1" w:line="240" w:lineRule="auto"/>
              <w:ind w:firstLine="0"/>
              <w:rPr>
                <w:color w:val="000000"/>
                <w:kern w:val="0"/>
                <w:highlight w:val="yellow"/>
                <w:lang w:eastAsia="ru-RU"/>
              </w:rPr>
            </w:pPr>
            <w:r w:rsidRPr="00C62BE5">
              <w:rPr>
                <w:color w:val="000000"/>
                <w:kern w:val="0"/>
                <w:highlight w:val="yellow"/>
                <w:lang w:eastAsia="ru-RU"/>
              </w:rPr>
              <w:t>Световое оформление входных групп, витрин, средств информационного оформления и наружной рекламы, знаков адресации должно осуществляться в комплексе с оформлением всего фасада здания.</w:t>
            </w:r>
          </w:p>
        </w:tc>
      </w:tr>
    </w:tbl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240" w:lineRule="auto"/>
        <w:ind w:left="720" w:firstLine="0"/>
        <w:rPr>
          <w:color w:val="000000"/>
          <w:kern w:val="0"/>
          <w:lang w:eastAsia="ru-RU"/>
        </w:rPr>
      </w:pPr>
      <w:r w:rsidRPr="00C62BE5">
        <w:rPr>
          <w:color w:val="000000"/>
          <w:kern w:val="0"/>
          <w:lang w:eastAsia="ru-RU"/>
        </w:rPr>
        <w:t>».</w:t>
      </w:r>
    </w:p>
    <w:p w:rsidR="00C62BE5" w:rsidRPr="00C62BE5" w:rsidRDefault="00C62BE5" w:rsidP="00C62BE5">
      <w:pPr>
        <w:numPr>
          <w:ilvl w:val="1"/>
          <w:numId w:val="44"/>
        </w:numPr>
        <w:suppressAutoHyphens w:val="0"/>
        <w:autoSpaceDE w:val="0"/>
        <w:autoSpaceDN w:val="0"/>
        <w:adjustRightInd w:val="0"/>
        <w:spacing w:line="240" w:lineRule="auto"/>
        <w:ind w:firstLine="720"/>
        <w:jc w:val="left"/>
        <w:rPr>
          <w:rFonts w:eastAsia="Calibri"/>
          <w:color w:val="000000"/>
          <w:kern w:val="0"/>
          <w:lang w:eastAsia="en-US"/>
        </w:rPr>
      </w:pPr>
      <w:r w:rsidRPr="00C62BE5">
        <w:rPr>
          <w:rFonts w:eastAsia="Calibri"/>
          <w:color w:val="000000"/>
          <w:kern w:val="0"/>
          <w:lang w:eastAsia="en-US"/>
        </w:rPr>
        <w:t>Изложить карту градостроительного зонирования Янтиковского муниципального округа Чувашской Республики согласно приложению.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240" w:lineRule="auto"/>
        <w:rPr>
          <w:rFonts w:eastAsia="Calibri"/>
          <w:color w:val="000000"/>
          <w:kern w:val="0"/>
          <w:lang w:eastAsia="en-US"/>
        </w:rPr>
      </w:pP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240" w:lineRule="auto"/>
        <w:rPr>
          <w:rFonts w:eastAsia="Calibri"/>
          <w:color w:val="000000"/>
          <w:kern w:val="0"/>
          <w:lang w:eastAsia="en-US"/>
        </w:rPr>
      </w:pPr>
      <w:r w:rsidRPr="00C62BE5">
        <w:rPr>
          <w:rFonts w:eastAsia="Calibri"/>
          <w:color w:val="000000"/>
          <w:kern w:val="0"/>
          <w:lang w:eastAsia="en-US"/>
        </w:rPr>
        <w:t>2. Настоящее решение вступает в силу со дня его официального опубликования в периодическом печатном издании «Вестник Янтиковского муниципального округа» и подлежит размещению на официальном сайте Янтиковского муниципального округа в информационно-телекоммуникационной сети «Интернет».</w:t>
      </w:r>
    </w:p>
    <w:p w:rsidR="00C62BE5" w:rsidRPr="00C62BE5" w:rsidRDefault="00C62BE5" w:rsidP="00C62BE5">
      <w:pPr>
        <w:suppressAutoHyphens w:val="0"/>
        <w:autoSpaceDE w:val="0"/>
        <w:autoSpaceDN w:val="0"/>
        <w:adjustRightInd w:val="0"/>
        <w:spacing w:line="240" w:lineRule="auto"/>
        <w:rPr>
          <w:rFonts w:eastAsia="Calibri"/>
          <w:color w:val="000000"/>
          <w:kern w:val="0"/>
          <w:lang w:eastAsia="en-US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bCs/>
          <w:color w:val="000000"/>
          <w:kern w:val="0"/>
          <w:lang w:eastAsia="ru-RU"/>
        </w:rPr>
      </w:pPr>
      <w:r w:rsidRPr="00C62BE5">
        <w:rPr>
          <w:bCs/>
          <w:color w:val="000000"/>
          <w:kern w:val="0"/>
          <w:lang w:eastAsia="ru-RU"/>
        </w:rPr>
        <w:t>Председатель Собрания депутатов</w:t>
      </w: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bCs/>
          <w:color w:val="000000"/>
          <w:kern w:val="0"/>
          <w:lang w:eastAsia="ru-RU"/>
        </w:rPr>
      </w:pPr>
      <w:r w:rsidRPr="00C62BE5">
        <w:rPr>
          <w:bCs/>
          <w:color w:val="000000"/>
          <w:kern w:val="0"/>
          <w:lang w:eastAsia="ru-RU"/>
        </w:rPr>
        <w:t>Янтиковского муниципального округа</w:t>
      </w: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bCs/>
          <w:color w:val="000000"/>
          <w:kern w:val="0"/>
          <w:lang w:eastAsia="ru-RU"/>
        </w:rPr>
      </w:pPr>
      <w:r w:rsidRPr="00C62BE5">
        <w:rPr>
          <w:bCs/>
          <w:color w:val="000000"/>
          <w:kern w:val="0"/>
          <w:lang w:eastAsia="ru-RU"/>
        </w:rPr>
        <w:t>Чувашской Республики                                                                                               А.В. Степанов</w:t>
      </w: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bCs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bCs/>
          <w:color w:val="000000"/>
          <w:kern w:val="0"/>
          <w:lang w:eastAsia="ru-RU"/>
        </w:rPr>
      </w:pPr>
    </w:p>
    <w:p w:rsidR="00C62BE5" w:rsidRPr="00C62BE5" w:rsidRDefault="00C62BE5" w:rsidP="00C62BE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color w:val="000000"/>
          <w:kern w:val="0"/>
          <w:lang w:eastAsia="ru-RU"/>
        </w:rPr>
      </w:pPr>
      <w:r w:rsidRPr="00C62BE5">
        <w:rPr>
          <w:bCs/>
          <w:color w:val="000000"/>
          <w:kern w:val="0"/>
          <w:lang w:eastAsia="ru-RU"/>
        </w:rPr>
        <w:t xml:space="preserve">Глава Янтиковского муниципального </w:t>
      </w: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  <w:r w:rsidRPr="00C62BE5">
        <w:rPr>
          <w:bCs/>
          <w:color w:val="000000"/>
          <w:kern w:val="0"/>
          <w:lang w:eastAsia="ru-RU"/>
        </w:rPr>
        <w:t xml:space="preserve">округа Чувашской Республики                                                                            </w:t>
      </w:r>
      <w:r w:rsidRPr="00C62BE5">
        <w:rPr>
          <w:noProof/>
          <w:color w:val="000000"/>
          <w:kern w:val="0"/>
          <w:lang w:eastAsia="ru-RU"/>
        </w:rPr>
        <w:t xml:space="preserve">    О.А. Ломоносов</w:t>
      </w: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  <w:bookmarkStart w:id="7" w:name="_GoBack"/>
      <w:bookmarkEnd w:id="7"/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jc w:val="right"/>
        <w:rPr>
          <w:noProof/>
          <w:color w:val="000000"/>
          <w:kern w:val="0"/>
          <w:lang w:eastAsia="ru-RU"/>
        </w:rPr>
      </w:pPr>
      <w:r w:rsidRPr="00C62BE5">
        <w:rPr>
          <w:noProof/>
          <w:color w:val="000000"/>
          <w:kern w:val="0"/>
          <w:lang w:eastAsia="ru-RU"/>
        </w:rPr>
        <w:br w:type="page"/>
      </w:r>
      <w:r w:rsidRPr="00C62BE5">
        <w:rPr>
          <w:noProof/>
          <w:color w:val="000000"/>
          <w:kern w:val="0"/>
          <w:lang w:eastAsia="ru-RU"/>
        </w:rPr>
        <w:lastRenderedPageBreak/>
        <w:t xml:space="preserve">Приложение </w:t>
      </w: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jc w:val="center"/>
        <w:rPr>
          <w:rFonts w:eastAsia="Calibri"/>
          <w:b/>
          <w:color w:val="000000"/>
          <w:kern w:val="0"/>
          <w:lang w:eastAsia="en-US"/>
        </w:rPr>
      </w:pPr>
      <w:r w:rsidRPr="00C62BE5">
        <w:rPr>
          <w:rFonts w:eastAsia="Calibri"/>
          <w:b/>
          <w:color w:val="000000"/>
          <w:kern w:val="0"/>
          <w:lang w:eastAsia="en-US"/>
        </w:rPr>
        <w:t xml:space="preserve">Карта градостроительного зонирования Янтиковского муниципального округа </w:t>
      </w:r>
    </w:p>
    <w:p w:rsidR="00C62BE5" w:rsidRPr="00C62BE5" w:rsidRDefault="00C62BE5" w:rsidP="00C62BE5">
      <w:pPr>
        <w:suppressAutoHyphens w:val="0"/>
        <w:spacing w:line="240" w:lineRule="auto"/>
        <w:ind w:firstLine="0"/>
        <w:jc w:val="center"/>
        <w:rPr>
          <w:rFonts w:eastAsia="Calibri"/>
          <w:b/>
          <w:color w:val="000000"/>
          <w:kern w:val="0"/>
          <w:lang w:eastAsia="en-US"/>
        </w:rPr>
      </w:pPr>
      <w:r w:rsidRPr="00C62BE5">
        <w:rPr>
          <w:rFonts w:eastAsia="Calibri"/>
          <w:b/>
          <w:color w:val="000000"/>
          <w:kern w:val="0"/>
          <w:lang w:eastAsia="en-US"/>
        </w:rPr>
        <w:t>Чувашской Республики</w:t>
      </w: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</w:p>
    <w:p w:rsidR="00C62BE5" w:rsidRPr="00C62BE5" w:rsidRDefault="00C62BE5" w:rsidP="00C62BE5">
      <w:pPr>
        <w:suppressAutoHyphens w:val="0"/>
        <w:spacing w:line="240" w:lineRule="auto"/>
        <w:ind w:firstLine="0"/>
        <w:rPr>
          <w:noProof/>
          <w:color w:val="000000"/>
          <w:kern w:val="0"/>
          <w:lang w:eastAsia="ru-RU"/>
        </w:rPr>
      </w:pPr>
      <w:r>
        <w:rPr>
          <w:noProof/>
          <w:color w:val="000000"/>
          <w:kern w:val="0"/>
          <w:lang w:eastAsia="ru-RU"/>
        </w:rPr>
        <w:drawing>
          <wp:inline distT="0" distB="0" distL="0" distR="0" wp14:anchorId="79C9F512" wp14:editId="53CBA38E">
            <wp:extent cx="6112510" cy="7389495"/>
            <wp:effectExtent l="0" t="0" r="0" b="0"/>
            <wp:docPr id="1" name="Рисунок 1" descr="Карта градостроительного зонирования 1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а градостроительного зонирования 100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738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BE5" w:rsidRPr="00C62BE5" w:rsidRDefault="00C62BE5" w:rsidP="003B16C1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sectPr w:rsidR="00C62BE5" w:rsidRPr="00C62BE5" w:rsidSect="00F2228D">
      <w:headerReference w:type="default" r:id="rId11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BE5" w:rsidRDefault="00C62BE5" w:rsidP="002F7E02">
      <w:pPr>
        <w:spacing w:line="240" w:lineRule="auto"/>
      </w:pPr>
      <w:r>
        <w:separator/>
      </w:r>
    </w:p>
  </w:endnote>
  <w:endnote w:type="continuationSeparator" w:id="0">
    <w:p w:rsidR="00C62BE5" w:rsidRDefault="00C62BE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BE5" w:rsidRDefault="00C62BE5" w:rsidP="002F7E02">
      <w:pPr>
        <w:spacing w:line="240" w:lineRule="auto"/>
      </w:pPr>
      <w:r>
        <w:separator/>
      </w:r>
    </w:p>
  </w:footnote>
  <w:footnote w:type="continuationSeparator" w:id="0">
    <w:p w:rsidR="00C62BE5" w:rsidRDefault="00C62BE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BE5" w:rsidRDefault="00C62BE5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4E44D6">
      <w:rPr>
        <w:noProof/>
      </w:rPr>
      <w:t>15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597F03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0F430AA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3C25AB9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018A2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44E1B"/>
    <w:multiLevelType w:val="hybridMultilevel"/>
    <w:tmpl w:val="E716CC2E"/>
    <w:lvl w:ilvl="0" w:tplc="FE1895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24FF7CEA"/>
    <w:multiLevelType w:val="multilevel"/>
    <w:tmpl w:val="9F0067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2719215A"/>
    <w:multiLevelType w:val="hybridMultilevel"/>
    <w:tmpl w:val="070A4764"/>
    <w:lvl w:ilvl="0" w:tplc="907EDD1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31BDB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8642D49"/>
    <w:multiLevelType w:val="hybridMultilevel"/>
    <w:tmpl w:val="61B6D932"/>
    <w:lvl w:ilvl="0" w:tplc="811A3EBE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31390774"/>
    <w:multiLevelType w:val="hybridMultilevel"/>
    <w:tmpl w:val="72BE4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36868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 w15:restartNumberingAfterBreak="0">
    <w:nsid w:val="33435A9B"/>
    <w:multiLevelType w:val="hybridMultilevel"/>
    <w:tmpl w:val="46FCC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345AB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9E72436"/>
    <w:multiLevelType w:val="hybridMultilevel"/>
    <w:tmpl w:val="D03E8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1327C"/>
    <w:multiLevelType w:val="hybridMultilevel"/>
    <w:tmpl w:val="9D203FFC"/>
    <w:lvl w:ilvl="0" w:tplc="89F4FF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 w15:restartNumberingAfterBreak="0">
    <w:nsid w:val="3CB0638F"/>
    <w:multiLevelType w:val="hybridMultilevel"/>
    <w:tmpl w:val="8C481F02"/>
    <w:lvl w:ilvl="0" w:tplc="13CAA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6B7FAA"/>
    <w:multiLevelType w:val="hybridMultilevel"/>
    <w:tmpl w:val="88860BFE"/>
    <w:lvl w:ilvl="0" w:tplc="33E67CF6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D0750F3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0F0570C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4BA2A2C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30" w15:restartNumberingAfterBreak="0">
    <w:nsid w:val="5B756603"/>
    <w:multiLevelType w:val="hybridMultilevel"/>
    <w:tmpl w:val="9184E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868B8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79E4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F423C45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10967C3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391406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2319FB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543CB7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F44932"/>
    <w:multiLevelType w:val="hybridMultilevel"/>
    <w:tmpl w:val="2B585D76"/>
    <w:lvl w:ilvl="0" w:tplc="EB826E2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9BB0255"/>
    <w:multiLevelType w:val="hybridMultilevel"/>
    <w:tmpl w:val="26BA1548"/>
    <w:lvl w:ilvl="0" w:tplc="620A7C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B76DAA"/>
    <w:multiLevelType w:val="hybridMultilevel"/>
    <w:tmpl w:val="8E66472A"/>
    <w:lvl w:ilvl="0" w:tplc="9A206BA2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17C7C98"/>
    <w:multiLevelType w:val="hybridMultilevel"/>
    <w:tmpl w:val="86469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3A6FAD"/>
    <w:multiLevelType w:val="hybridMultilevel"/>
    <w:tmpl w:val="5C521D06"/>
    <w:lvl w:ilvl="0" w:tplc="92346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4FA5B90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AD04835"/>
    <w:multiLevelType w:val="hybridMultilevel"/>
    <w:tmpl w:val="1140478A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BB641C2"/>
    <w:multiLevelType w:val="hybridMultilevel"/>
    <w:tmpl w:val="34A02804"/>
    <w:lvl w:ilvl="0" w:tplc="486259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BEC68AC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5D3D0A"/>
    <w:multiLevelType w:val="hybridMultilevel"/>
    <w:tmpl w:val="631CA4D8"/>
    <w:lvl w:ilvl="0" w:tplc="02FAA9B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23"/>
  </w:num>
  <w:num w:numId="2">
    <w:abstractNumId w:val="29"/>
  </w:num>
  <w:num w:numId="3">
    <w:abstractNumId w:val="18"/>
  </w:num>
  <w:num w:numId="4">
    <w:abstractNumId w:val="11"/>
  </w:num>
  <w:num w:numId="5">
    <w:abstractNumId w:val="45"/>
  </w:num>
  <w:num w:numId="6">
    <w:abstractNumId w:val="43"/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9"/>
  </w:num>
  <w:num w:numId="9">
    <w:abstractNumId w:val="15"/>
  </w:num>
  <w:num w:numId="10">
    <w:abstractNumId w:val="21"/>
  </w:num>
  <w:num w:numId="11">
    <w:abstractNumId w:val="13"/>
  </w:num>
  <w:num w:numId="12">
    <w:abstractNumId w:val="47"/>
  </w:num>
  <w:num w:numId="13">
    <w:abstractNumId w:val="19"/>
  </w:num>
  <w:num w:numId="14">
    <w:abstractNumId w:val="16"/>
  </w:num>
  <w:num w:numId="15">
    <w:abstractNumId w:val="30"/>
  </w:num>
  <w:num w:numId="16">
    <w:abstractNumId w:val="20"/>
  </w:num>
  <w:num w:numId="17">
    <w:abstractNumId w:val="10"/>
  </w:num>
  <w:num w:numId="18">
    <w:abstractNumId w:val="46"/>
  </w:num>
  <w:num w:numId="19">
    <w:abstractNumId w:val="27"/>
  </w:num>
  <w:num w:numId="20">
    <w:abstractNumId w:val="35"/>
  </w:num>
  <w:num w:numId="21">
    <w:abstractNumId w:val="42"/>
  </w:num>
  <w:num w:numId="22">
    <w:abstractNumId w:val="26"/>
  </w:num>
  <w:num w:numId="23">
    <w:abstractNumId w:val="34"/>
  </w:num>
  <w:num w:numId="24">
    <w:abstractNumId w:val="7"/>
  </w:num>
  <w:num w:numId="25">
    <w:abstractNumId w:val="48"/>
  </w:num>
  <w:num w:numId="26">
    <w:abstractNumId w:val="6"/>
  </w:num>
  <w:num w:numId="27">
    <w:abstractNumId w:val="31"/>
  </w:num>
  <w:num w:numId="28">
    <w:abstractNumId w:val="22"/>
  </w:num>
  <w:num w:numId="29">
    <w:abstractNumId w:val="24"/>
  </w:num>
  <w:num w:numId="30">
    <w:abstractNumId w:val="17"/>
  </w:num>
  <w:num w:numId="31">
    <w:abstractNumId w:val="44"/>
  </w:num>
  <w:num w:numId="32">
    <w:abstractNumId w:val="33"/>
  </w:num>
  <w:num w:numId="33">
    <w:abstractNumId w:val="9"/>
  </w:num>
  <w:num w:numId="34">
    <w:abstractNumId w:val="41"/>
  </w:num>
  <w:num w:numId="35">
    <w:abstractNumId w:val="14"/>
  </w:num>
  <w:num w:numId="36">
    <w:abstractNumId w:val="37"/>
  </w:num>
  <w:num w:numId="37">
    <w:abstractNumId w:val="25"/>
  </w:num>
  <w:num w:numId="38">
    <w:abstractNumId w:val="39"/>
  </w:num>
  <w:num w:numId="39">
    <w:abstractNumId w:val="32"/>
  </w:num>
  <w:num w:numId="40">
    <w:abstractNumId w:val="38"/>
  </w:num>
  <w:num w:numId="41">
    <w:abstractNumId w:val="28"/>
  </w:num>
  <w:num w:numId="42">
    <w:abstractNumId w:val="8"/>
  </w:num>
  <w:num w:numId="43">
    <w:abstractNumId w:val="40"/>
  </w:num>
  <w:num w:numId="44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6F1C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7B1B"/>
    <w:rsid w:val="000D068C"/>
    <w:rsid w:val="000D353D"/>
    <w:rsid w:val="000D5775"/>
    <w:rsid w:val="000D716D"/>
    <w:rsid w:val="000E00EE"/>
    <w:rsid w:val="000E41A1"/>
    <w:rsid w:val="000F5475"/>
    <w:rsid w:val="000F661F"/>
    <w:rsid w:val="001129E4"/>
    <w:rsid w:val="001155DA"/>
    <w:rsid w:val="00115AC6"/>
    <w:rsid w:val="00117F7D"/>
    <w:rsid w:val="0013091D"/>
    <w:rsid w:val="001331AD"/>
    <w:rsid w:val="00133E81"/>
    <w:rsid w:val="00140831"/>
    <w:rsid w:val="00155C41"/>
    <w:rsid w:val="00165066"/>
    <w:rsid w:val="001771D2"/>
    <w:rsid w:val="0018164F"/>
    <w:rsid w:val="0019034A"/>
    <w:rsid w:val="001A1F91"/>
    <w:rsid w:val="001A31F6"/>
    <w:rsid w:val="001A70C7"/>
    <w:rsid w:val="001A7E71"/>
    <w:rsid w:val="001B0D4F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17015"/>
    <w:rsid w:val="00226570"/>
    <w:rsid w:val="00230A70"/>
    <w:rsid w:val="002406DD"/>
    <w:rsid w:val="00250DC3"/>
    <w:rsid w:val="002652D2"/>
    <w:rsid w:val="002673B0"/>
    <w:rsid w:val="00270FDB"/>
    <w:rsid w:val="00285227"/>
    <w:rsid w:val="00286CC4"/>
    <w:rsid w:val="00292657"/>
    <w:rsid w:val="002C3860"/>
    <w:rsid w:val="002C506B"/>
    <w:rsid w:val="002C5153"/>
    <w:rsid w:val="002C5BD2"/>
    <w:rsid w:val="002C5F9D"/>
    <w:rsid w:val="002D3A97"/>
    <w:rsid w:val="002D5153"/>
    <w:rsid w:val="002E1618"/>
    <w:rsid w:val="002E5B7B"/>
    <w:rsid w:val="002F7E02"/>
    <w:rsid w:val="003060E4"/>
    <w:rsid w:val="00312AF2"/>
    <w:rsid w:val="00316B82"/>
    <w:rsid w:val="00323748"/>
    <w:rsid w:val="0032542C"/>
    <w:rsid w:val="00333E3E"/>
    <w:rsid w:val="00340920"/>
    <w:rsid w:val="003557FD"/>
    <w:rsid w:val="00356333"/>
    <w:rsid w:val="0035793A"/>
    <w:rsid w:val="00362A9A"/>
    <w:rsid w:val="00370D4E"/>
    <w:rsid w:val="00374AB9"/>
    <w:rsid w:val="003764F9"/>
    <w:rsid w:val="003B16C1"/>
    <w:rsid w:val="003B4221"/>
    <w:rsid w:val="003C1F67"/>
    <w:rsid w:val="003C354F"/>
    <w:rsid w:val="003D22D2"/>
    <w:rsid w:val="003D470D"/>
    <w:rsid w:val="003D5B61"/>
    <w:rsid w:val="003E4BCF"/>
    <w:rsid w:val="00402933"/>
    <w:rsid w:val="004107C1"/>
    <w:rsid w:val="00414A66"/>
    <w:rsid w:val="00434C3B"/>
    <w:rsid w:val="00454CF7"/>
    <w:rsid w:val="00481F97"/>
    <w:rsid w:val="00492AAB"/>
    <w:rsid w:val="00493827"/>
    <w:rsid w:val="0049696F"/>
    <w:rsid w:val="004A7DD1"/>
    <w:rsid w:val="004B5151"/>
    <w:rsid w:val="004B5755"/>
    <w:rsid w:val="004C7DE0"/>
    <w:rsid w:val="004D4E27"/>
    <w:rsid w:val="004D5531"/>
    <w:rsid w:val="004E28E1"/>
    <w:rsid w:val="004E44D6"/>
    <w:rsid w:val="004E5352"/>
    <w:rsid w:val="004F3872"/>
    <w:rsid w:val="0050098D"/>
    <w:rsid w:val="00500BCE"/>
    <w:rsid w:val="00503792"/>
    <w:rsid w:val="005045BC"/>
    <w:rsid w:val="00507D6F"/>
    <w:rsid w:val="00520419"/>
    <w:rsid w:val="00521F04"/>
    <w:rsid w:val="00532544"/>
    <w:rsid w:val="005354A8"/>
    <w:rsid w:val="00542776"/>
    <w:rsid w:val="00551AD9"/>
    <w:rsid w:val="0056039B"/>
    <w:rsid w:val="00561A12"/>
    <w:rsid w:val="00567A2C"/>
    <w:rsid w:val="00573F40"/>
    <w:rsid w:val="00576109"/>
    <w:rsid w:val="005911A3"/>
    <w:rsid w:val="005A5624"/>
    <w:rsid w:val="005B08F8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642E"/>
    <w:rsid w:val="00646A48"/>
    <w:rsid w:val="00646F35"/>
    <w:rsid w:val="00671250"/>
    <w:rsid w:val="00681389"/>
    <w:rsid w:val="00682327"/>
    <w:rsid w:val="0069064B"/>
    <w:rsid w:val="00695C0D"/>
    <w:rsid w:val="0069751C"/>
    <w:rsid w:val="006A1376"/>
    <w:rsid w:val="006B20F0"/>
    <w:rsid w:val="006C1F1E"/>
    <w:rsid w:val="006C3FB0"/>
    <w:rsid w:val="006D20D9"/>
    <w:rsid w:val="006E1A82"/>
    <w:rsid w:val="006E7BBC"/>
    <w:rsid w:val="006F0D21"/>
    <w:rsid w:val="006F431F"/>
    <w:rsid w:val="007036FA"/>
    <w:rsid w:val="00704C5A"/>
    <w:rsid w:val="007053AE"/>
    <w:rsid w:val="00705F8B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1AF9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C3CE0"/>
    <w:rsid w:val="007D31BE"/>
    <w:rsid w:val="007E0E25"/>
    <w:rsid w:val="007E4638"/>
    <w:rsid w:val="007E4992"/>
    <w:rsid w:val="007E6730"/>
    <w:rsid w:val="0080362B"/>
    <w:rsid w:val="00803761"/>
    <w:rsid w:val="008063CB"/>
    <w:rsid w:val="00811DD3"/>
    <w:rsid w:val="008125E3"/>
    <w:rsid w:val="00812D64"/>
    <w:rsid w:val="008170FF"/>
    <w:rsid w:val="0082571F"/>
    <w:rsid w:val="00834C8D"/>
    <w:rsid w:val="00842821"/>
    <w:rsid w:val="00844970"/>
    <w:rsid w:val="0084523F"/>
    <w:rsid w:val="00852BB2"/>
    <w:rsid w:val="008536D6"/>
    <w:rsid w:val="008706C1"/>
    <w:rsid w:val="008712D0"/>
    <w:rsid w:val="00876757"/>
    <w:rsid w:val="00876D21"/>
    <w:rsid w:val="00881139"/>
    <w:rsid w:val="0088778A"/>
    <w:rsid w:val="00891B0C"/>
    <w:rsid w:val="008A6154"/>
    <w:rsid w:val="008A6B68"/>
    <w:rsid w:val="008B0C02"/>
    <w:rsid w:val="008B276C"/>
    <w:rsid w:val="008B7DF5"/>
    <w:rsid w:val="008D2BC9"/>
    <w:rsid w:val="008F30F7"/>
    <w:rsid w:val="009028EE"/>
    <w:rsid w:val="00905411"/>
    <w:rsid w:val="009077AC"/>
    <w:rsid w:val="00911F31"/>
    <w:rsid w:val="009159C0"/>
    <w:rsid w:val="00937E40"/>
    <w:rsid w:val="009433AE"/>
    <w:rsid w:val="00950693"/>
    <w:rsid w:val="00973CA0"/>
    <w:rsid w:val="00974AC1"/>
    <w:rsid w:val="009832EB"/>
    <w:rsid w:val="009917A7"/>
    <w:rsid w:val="00993E24"/>
    <w:rsid w:val="009A3087"/>
    <w:rsid w:val="009A427E"/>
    <w:rsid w:val="009B4E13"/>
    <w:rsid w:val="009C3BE8"/>
    <w:rsid w:val="009C799B"/>
    <w:rsid w:val="009E7530"/>
    <w:rsid w:val="00A02B02"/>
    <w:rsid w:val="00A07346"/>
    <w:rsid w:val="00A12814"/>
    <w:rsid w:val="00A1404B"/>
    <w:rsid w:val="00A370DC"/>
    <w:rsid w:val="00A4563D"/>
    <w:rsid w:val="00A47429"/>
    <w:rsid w:val="00A55372"/>
    <w:rsid w:val="00A55E15"/>
    <w:rsid w:val="00A620F4"/>
    <w:rsid w:val="00A62EE0"/>
    <w:rsid w:val="00A70F7E"/>
    <w:rsid w:val="00A73FA7"/>
    <w:rsid w:val="00A7610C"/>
    <w:rsid w:val="00A776E6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50F7"/>
    <w:rsid w:val="00B51922"/>
    <w:rsid w:val="00B77880"/>
    <w:rsid w:val="00B8172D"/>
    <w:rsid w:val="00B81896"/>
    <w:rsid w:val="00B85500"/>
    <w:rsid w:val="00B962B8"/>
    <w:rsid w:val="00BA6DC4"/>
    <w:rsid w:val="00BC1F38"/>
    <w:rsid w:val="00BC3BBF"/>
    <w:rsid w:val="00BC44B1"/>
    <w:rsid w:val="00BD26DC"/>
    <w:rsid w:val="00BE19DA"/>
    <w:rsid w:val="00BE3C0E"/>
    <w:rsid w:val="00BE3C9E"/>
    <w:rsid w:val="00BE3FA0"/>
    <w:rsid w:val="00BF06EE"/>
    <w:rsid w:val="00C12168"/>
    <w:rsid w:val="00C12D87"/>
    <w:rsid w:val="00C31408"/>
    <w:rsid w:val="00C3702E"/>
    <w:rsid w:val="00C402D2"/>
    <w:rsid w:val="00C43B7E"/>
    <w:rsid w:val="00C47AF8"/>
    <w:rsid w:val="00C54098"/>
    <w:rsid w:val="00C5530D"/>
    <w:rsid w:val="00C617BA"/>
    <w:rsid w:val="00C61AFC"/>
    <w:rsid w:val="00C62BE5"/>
    <w:rsid w:val="00C721EA"/>
    <w:rsid w:val="00C7407D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0762"/>
    <w:rsid w:val="00D11466"/>
    <w:rsid w:val="00D118F4"/>
    <w:rsid w:val="00D1238B"/>
    <w:rsid w:val="00D1278B"/>
    <w:rsid w:val="00D16751"/>
    <w:rsid w:val="00D32455"/>
    <w:rsid w:val="00D401AA"/>
    <w:rsid w:val="00D44D4E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4A37"/>
    <w:rsid w:val="00DE5541"/>
    <w:rsid w:val="00DE7E40"/>
    <w:rsid w:val="00DF2B5C"/>
    <w:rsid w:val="00E159DF"/>
    <w:rsid w:val="00E21D06"/>
    <w:rsid w:val="00E21E2D"/>
    <w:rsid w:val="00E23334"/>
    <w:rsid w:val="00E25CEB"/>
    <w:rsid w:val="00E327F4"/>
    <w:rsid w:val="00E37B4F"/>
    <w:rsid w:val="00E37F39"/>
    <w:rsid w:val="00E45772"/>
    <w:rsid w:val="00E7011C"/>
    <w:rsid w:val="00E74F76"/>
    <w:rsid w:val="00E85850"/>
    <w:rsid w:val="00E86C79"/>
    <w:rsid w:val="00E90F12"/>
    <w:rsid w:val="00E959FF"/>
    <w:rsid w:val="00E97B4B"/>
    <w:rsid w:val="00EB4094"/>
    <w:rsid w:val="00EC2A0E"/>
    <w:rsid w:val="00EF267B"/>
    <w:rsid w:val="00EF29B9"/>
    <w:rsid w:val="00F202B2"/>
    <w:rsid w:val="00F2228D"/>
    <w:rsid w:val="00F37CFA"/>
    <w:rsid w:val="00F422FB"/>
    <w:rsid w:val="00F44995"/>
    <w:rsid w:val="00F45E04"/>
    <w:rsid w:val="00F5122E"/>
    <w:rsid w:val="00F631C1"/>
    <w:rsid w:val="00F84BC4"/>
    <w:rsid w:val="00F87903"/>
    <w:rsid w:val="00F967D7"/>
    <w:rsid w:val="00FA2155"/>
    <w:rsid w:val="00FA2D58"/>
    <w:rsid w:val="00FA5604"/>
    <w:rsid w:val="00FB1BC2"/>
    <w:rsid w:val="00FB287F"/>
    <w:rsid w:val="00FB3CBC"/>
    <w:rsid w:val="00FD3119"/>
    <w:rsid w:val="00FD5473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3F7F0D6"/>
  <w15:docId w15:val="{35EFB6B6-E9FA-49F7-9D97-FB96D1628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1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basedOn w:val="a0"/>
    <w:link w:val="afff0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2">
    <w:name w:val="footnote reference"/>
    <w:basedOn w:val="a0"/>
    <w:rsid w:val="002F7E02"/>
    <w:rPr>
      <w:vertAlign w:val="superscript"/>
    </w:rPr>
  </w:style>
  <w:style w:type="paragraph" w:styleId="afff3">
    <w:name w:val="endnote text"/>
    <w:basedOn w:val="a"/>
    <w:link w:val="afff4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basedOn w:val="a0"/>
    <w:link w:val="afff3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5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6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7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8">
    <w:name w:val="line number"/>
    <w:basedOn w:val="a0"/>
    <w:uiPriority w:val="99"/>
    <w:semiHidden/>
    <w:unhideWhenUsed/>
    <w:rsid w:val="00230A70"/>
  </w:style>
  <w:style w:type="paragraph" w:styleId="34">
    <w:name w:val="Body Text 3"/>
    <w:basedOn w:val="a"/>
    <w:link w:val="35"/>
    <w:rsid w:val="00BE3C0E"/>
    <w:pPr>
      <w:suppressAutoHyphens w:val="0"/>
      <w:spacing w:after="120" w:line="240" w:lineRule="auto"/>
      <w:ind w:firstLine="0"/>
      <w:jc w:val="left"/>
    </w:pPr>
    <w:rPr>
      <w:kern w:val="0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BE3C0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4">
    <w:name w:val="Название2"/>
    <w:basedOn w:val="a"/>
    <w:qFormat/>
    <w:rsid w:val="00F2228D"/>
    <w:pPr>
      <w:suppressAutoHyphens w:val="0"/>
      <w:spacing w:line="240" w:lineRule="auto"/>
      <w:ind w:firstLine="0"/>
      <w:jc w:val="center"/>
    </w:pPr>
    <w:rPr>
      <w:kern w:val="0"/>
      <w:szCs w:val="20"/>
      <w:lang w:eastAsia="ru-RU"/>
    </w:rPr>
  </w:style>
  <w:style w:type="numbering" w:customStyle="1" w:styleId="25">
    <w:name w:val="Нет списка2"/>
    <w:next w:val="a2"/>
    <w:uiPriority w:val="99"/>
    <w:semiHidden/>
    <w:rsid w:val="00C62BE5"/>
  </w:style>
  <w:style w:type="paragraph" w:styleId="26">
    <w:name w:val="Body Text 2"/>
    <w:basedOn w:val="a"/>
    <w:link w:val="27"/>
    <w:rsid w:val="00C62BE5"/>
    <w:pPr>
      <w:suppressAutoHyphens w:val="0"/>
      <w:spacing w:line="240" w:lineRule="auto"/>
      <w:ind w:firstLine="0"/>
      <w:jc w:val="left"/>
    </w:pPr>
    <w:rPr>
      <w:kern w:val="0"/>
      <w:sz w:val="32"/>
      <w:lang w:eastAsia="ru-RU"/>
    </w:rPr>
  </w:style>
  <w:style w:type="character" w:customStyle="1" w:styleId="27">
    <w:name w:val="Основной текст 2 Знак"/>
    <w:basedOn w:val="a0"/>
    <w:link w:val="26"/>
    <w:rsid w:val="00C62BE5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FontStyle11">
    <w:name w:val="Font Style11"/>
    <w:rsid w:val="00C62BE5"/>
    <w:rPr>
      <w:rFonts w:ascii="Times New Roman" w:hAnsi="Times New Roman" w:cs="Times New Roman"/>
      <w:sz w:val="22"/>
      <w:szCs w:val="22"/>
    </w:rPr>
  </w:style>
  <w:style w:type="paragraph" w:styleId="afff9">
    <w:name w:val="Body Text First Indent"/>
    <w:basedOn w:val="a6"/>
    <w:link w:val="afffa"/>
    <w:rsid w:val="00C62BE5"/>
    <w:pPr>
      <w:suppressAutoHyphens w:val="0"/>
      <w:spacing w:line="240" w:lineRule="auto"/>
      <w:ind w:firstLine="210"/>
      <w:jc w:val="left"/>
    </w:pPr>
    <w:rPr>
      <w:kern w:val="0"/>
      <w:lang w:eastAsia="ru-RU"/>
    </w:rPr>
  </w:style>
  <w:style w:type="character" w:customStyle="1" w:styleId="afffa">
    <w:name w:val="Красная строка Знак"/>
    <w:basedOn w:val="a7"/>
    <w:link w:val="afff9"/>
    <w:rsid w:val="00C62BE5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28">
    <w:name w:val="Body Text First Indent 2"/>
    <w:basedOn w:val="af9"/>
    <w:link w:val="29"/>
    <w:rsid w:val="00C62BE5"/>
    <w:pPr>
      <w:suppressAutoHyphens w:val="0"/>
      <w:spacing w:line="240" w:lineRule="auto"/>
      <w:ind w:left="283" w:firstLine="210"/>
      <w:jc w:val="left"/>
    </w:pPr>
    <w:rPr>
      <w:kern w:val="0"/>
      <w:lang w:eastAsia="ru-RU"/>
    </w:rPr>
  </w:style>
  <w:style w:type="character" w:customStyle="1" w:styleId="29">
    <w:name w:val="Красная строка 2 Знак"/>
    <w:basedOn w:val="afa"/>
    <w:link w:val="28"/>
    <w:rsid w:val="00C62BE5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afffb">
    <w:name w:val="Заголовок статьи"/>
    <w:basedOn w:val="a"/>
    <w:next w:val="a"/>
    <w:rsid w:val="00C62BE5"/>
    <w:pPr>
      <w:suppressAutoHyphens w:val="0"/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kern w:val="0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62BE5"/>
  </w:style>
  <w:style w:type="numbering" w:customStyle="1" w:styleId="210">
    <w:name w:val="Нет списка21"/>
    <w:next w:val="a2"/>
    <w:uiPriority w:val="99"/>
    <w:semiHidden/>
    <w:unhideWhenUsed/>
    <w:rsid w:val="00C62BE5"/>
  </w:style>
  <w:style w:type="numbering" w:customStyle="1" w:styleId="36">
    <w:name w:val="Нет списка3"/>
    <w:next w:val="a2"/>
    <w:uiPriority w:val="99"/>
    <w:semiHidden/>
    <w:unhideWhenUsed/>
    <w:rsid w:val="00C62BE5"/>
  </w:style>
  <w:style w:type="paragraph" w:customStyle="1" w:styleId="s1">
    <w:name w:val="s_1"/>
    <w:basedOn w:val="a"/>
    <w:rsid w:val="00C62BE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Default">
    <w:name w:val="Default"/>
    <w:rsid w:val="00C62BE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17">
    <w:name w:val="Сетка таблицы1"/>
    <w:basedOn w:val="a1"/>
    <w:next w:val="af5"/>
    <w:uiPriority w:val="39"/>
    <w:rsid w:val="00C62BE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Абзац списка Знак"/>
    <w:link w:val="affd"/>
    <w:uiPriority w:val="34"/>
    <w:rsid w:val="00C62BE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onsPlusNormal1">
    <w:name w:val="ConsPlusNormal Знак1"/>
    <w:link w:val="ConsPlusNormal"/>
    <w:locked/>
    <w:rsid w:val="00C62BE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yantik_construc5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0EF5E-48ED-438D-8DED-52D89ED83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18</Pages>
  <Words>5052</Words>
  <Characters>28803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Сектор архитектуры, дорожного и ЖКХ администрации Янтиковского района</cp:lastModifiedBy>
  <cp:revision>32</cp:revision>
  <cp:lastPrinted>2025-05-12T06:45:00Z</cp:lastPrinted>
  <dcterms:created xsi:type="dcterms:W3CDTF">2023-01-09T05:15:00Z</dcterms:created>
  <dcterms:modified xsi:type="dcterms:W3CDTF">2025-08-04T05:56:00Z</dcterms:modified>
</cp:coreProperties>
</file>