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ИНФОРМАЦИЯ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об итогах рассмотрения уведомлений о готовности к принятию на себя обязательств по обслуживанию межмуниципального маршрута регулярных перевозок автомобильным транспортом, городским наземным электрическим транспортом в Чувашской Республике или муниципального маршрута регулярных перевозок автомобильным транспортом, городским наземным электрическим транспортом в границах городского округа город Чебоксары Чувашской Республики, городского округа город Новочебоксарск Чувашской Республики</w:t>
      </w:r>
      <w:r>
        <w:rPr>
          <w:b/>
          <w:sz w:val="26"/>
          <w:szCs w:val="26"/>
        </w:rPr>
      </w:r>
    </w:p>
    <w:p>
      <w:pPr>
        <w:pStyle w:val="88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b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26 марта </w:t>
      </w:r>
      <w:r>
        <w:rPr>
          <w:b w:val="0"/>
          <w:bCs w:val="0"/>
          <w:sz w:val="26"/>
          <w:szCs w:val="26"/>
        </w:rPr>
        <w:t xml:space="preserve">20</w:t>
      </w:r>
      <w:r>
        <w:rPr>
          <w:b w:val="0"/>
          <w:bCs w:val="0"/>
          <w:sz w:val="26"/>
          <w:szCs w:val="26"/>
        </w:rPr>
        <w:t xml:space="preserve">2</w:t>
      </w:r>
      <w:r>
        <w:rPr>
          <w:b w:val="0"/>
          <w:bCs w:val="0"/>
          <w:sz w:val="26"/>
          <w:szCs w:val="26"/>
        </w:rPr>
        <w:t xml:space="preserve">5 </w:t>
      </w:r>
      <w:r>
        <w:rPr>
          <w:b w:val="0"/>
          <w:bCs w:val="0"/>
          <w:sz w:val="26"/>
          <w:szCs w:val="26"/>
        </w:rPr>
        <w:t xml:space="preserve">г.</w:t>
      </w:r>
      <w:r>
        <w:rPr>
          <w:b w:val="0"/>
          <w:bCs w:val="0"/>
          <w:sz w:val="26"/>
          <w:szCs w:val="26"/>
        </w:rPr>
        <w:tab/>
        <w:tab/>
      </w:r>
      <w:r>
        <w:rPr>
          <w:b/>
          <w:sz w:val="26"/>
          <w:szCs w:val="26"/>
        </w:rPr>
        <w:tab/>
        <w:tab/>
        <w:tab/>
        <w:tab/>
        <w:tab/>
        <w:tab/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  <w14:ligatures w14:val="none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Министерством транспорта и дорожного х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озяйства Чувашской Республики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(далее – Минтранс Чувашии) 24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.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0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3.202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5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на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официальном сайте в информационно-телекоммуникационной сети «Интернет»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опубликовано предложение о возможности получения свидетельства об осуществлении перевозок п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межмуниципальному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перевозок и карт межмуниципальн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ого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а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регулярных перевоз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ок без проведения открытого конкурса по меж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ому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 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№ 127 «</w:t>
      </w:r>
      <w:r>
        <w:rPr>
          <w:rFonts w:ascii="PT Serif" w:hAnsi="PT Serif" w:eastAsia="PT Serif" w:cs="PT Serif"/>
          <w:b w:val="0"/>
          <w:i w:val="0"/>
          <w:strike w:val="0"/>
          <w:color w:val="000000" w:themeColor="text1"/>
          <w:sz w:val="24"/>
          <w:szCs w:val="24"/>
          <w:u w:val="none"/>
        </w:rPr>
        <w:t xml:space="preserve">Чебоксары («Роща») – Тренькино – Ильинка»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  <w:r>
        <w:rPr>
          <w:rFonts w:ascii="PT Astra Serif" w:hAnsi="PT Astra Serif" w:eastAsia="PT Astra Serif" w:cs="PT Astra Serif"/>
          <w:sz w:val="26"/>
          <w:szCs w:val="26"/>
          <w14:ligatures w14:val="none"/>
        </w:rPr>
      </w:r>
    </w:p>
    <w:p>
      <w:pPr>
        <w:ind w:firstLine="708"/>
        <w:jc w:val="both"/>
        <w:rPr>
          <w:rFonts w:ascii="PT Serif" w:hAnsi="PT Serif" w:cs="PT Serif"/>
          <w:color w:val="000000" w:themeColor="text1"/>
          <w:sz w:val="24"/>
          <w:szCs w:val="24"/>
          <w:highlight w:val="none"/>
          <w14:ligatures w14:val="none"/>
        </w:rPr>
      </w:pP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Регистрация уведомлений в электронном виде производилась с помощью учетной записи портала Госуслуг на </w:t>
      </w:r>
      <w:r>
        <w:rPr>
          <w:rFonts w:ascii="PT Serif" w:hAnsi="PT Serif" w:eastAsia="PT Serif" w:cs="PT Serif"/>
          <w:color w:val="000000" w:themeColor="text1"/>
          <w:sz w:val="24"/>
          <w:szCs w:val="24"/>
          <w:lang w:eastAsia="ru-RU"/>
        </w:rPr>
        <w:t xml:space="preserve">сайте «Чувашия онлайн» в сети «Интернет» </w:t>
      </w:r>
      <w:r>
        <w:rPr>
          <w:rFonts w:ascii="PT Serif" w:hAnsi="PT Serif" w:eastAsia="PT Serif" w:cs="PT Serif"/>
          <w:i w:val="0"/>
          <w:iCs w:val="0"/>
          <w:color w:val="000000" w:themeColor="text1"/>
          <w:sz w:val="24"/>
          <w:szCs w:val="24"/>
          <w:lang w:eastAsia="ru-RU"/>
        </w:rPr>
        <w:t xml:space="preserve">по адресу: </w:t>
      </w:r>
      <w:hyperlink r:id="rId10" w:tooltip="https://online.cap.ru/digitalServices/services" w:history="1">
        <w:r>
          <w:rPr>
            <w:rStyle w:val="854"/>
            <w:rFonts w:ascii="PT Serif" w:hAnsi="PT Serif" w:eastAsia="PT Serif" w:cs="PT Serif"/>
            <w:i w:val="0"/>
            <w:iCs w:val="0"/>
            <w:color w:val="000000" w:themeColor="text1"/>
            <w:sz w:val="24"/>
            <w:szCs w:val="24"/>
            <w:lang w:eastAsia="ru-RU"/>
          </w:rPr>
          <w:t xml:space="preserve">https://online.cap.ru/digitalServices/services</w:t>
        </w:r>
        <w:r>
          <w:rPr>
            <w:rStyle w:val="854"/>
            <w:rFonts w:ascii="Times New Roman" w:hAnsi="Times New Roman" w:eastAsia="Times New Roman" w:cs="Times New Roman"/>
            <w:i w:val="0"/>
            <w:iCs w:val="0"/>
            <w:color w:val="000000" w:themeColor="text1"/>
            <w:sz w:val="26"/>
            <w:szCs w:val="26"/>
            <w:lang w:eastAsia="ru-RU"/>
          </w:rPr>
        </w:r>
      </w:hyperlink>
      <w:r>
        <w:rPr>
          <w:rFonts w:ascii="PT Serif" w:hAnsi="PT Serif" w:cs="PT Serif"/>
          <w:color w:val="000000" w:themeColor="text1"/>
          <w:sz w:val="24"/>
          <w:szCs w:val="24"/>
          <w:highlight w:val="none"/>
          <w14:ligatures w14:val="none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с 08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ч 00 мин. до 16 ч. 00 мин. 25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 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марта 202</w:t>
      </w:r>
      <w:r>
        <w:rPr>
          <w:rFonts w:ascii="PT Serif" w:hAnsi="PT Serif" w:eastAsia="PT Serif" w:cs="PT Serif"/>
          <w:b w:val="0"/>
          <w:bCs w:val="0"/>
          <w:color w:val="000000" w:themeColor="text1"/>
          <w:sz w:val="24"/>
          <w:szCs w:val="24"/>
        </w:rPr>
        <w:t xml:space="preserve">5 г.</w:t>
      </w:r>
      <w:r>
        <w:rPr>
          <w:rFonts w:ascii="PT Serif" w:hAnsi="PT Serif" w:cs="PT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Serif" w:hAnsi="PT Serif" w:cs="PT Serif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PT Serif" w:hAnsi="PT Serif" w:cs="PT Serif"/>
          <w:color w:val="000000" w:themeColor="text1"/>
          <w:sz w:val="24"/>
          <w:szCs w:val="24"/>
          <w:highlight w:val="none"/>
          <w14:ligatures w14:val="none"/>
        </w:rPr>
      </w:r>
    </w:p>
    <w:p>
      <w:pPr>
        <w:ind w:firstLine="708"/>
        <w:jc w:val="both"/>
        <w:rPr>
          <w:rFonts w:ascii="PT Serif" w:hAnsi="PT Serif" w:eastAsia="PT Serif" w:cs="PT Serif"/>
          <w:color w:val="000000" w:themeColor="text1"/>
          <w:sz w:val="24"/>
          <w:szCs w:val="24"/>
        </w:rPr>
      </w:pPr>
      <w:r>
        <w:rPr>
          <w:rFonts w:ascii="PT Serif" w:hAnsi="PT Serif" w:eastAsia="PT Serif" w:cs="PT Serif"/>
          <w:color w:val="000000" w:themeColor="text1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sz w:val="26"/>
          <w:szCs w:val="26"/>
        </w:rPr>
        <w:t xml:space="preserve">Прием уведомлений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осуществлялся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Минтрансом Чувашии 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с 08 ч. 00 мин. до 12 ч. 00 мин., 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с 13 ч. 00 мин. до 16 ч. 00 мин.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 в течение 24 часов с момента электронной регистрации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 по адресу: г. Чебоксары, пл. Республики, д. 2, кабинет 311.</w:t>
      </w:r>
      <w:r>
        <w:rPr>
          <w:rFonts w:ascii="PT Serif" w:hAnsi="PT Serif" w:eastAsia="PT Serif" w:cs="PT Serif"/>
          <w:color w:val="000000" w:themeColor="text1"/>
          <w:sz w:val="24"/>
          <w:szCs w:val="24"/>
          <w:highlight w:val="none"/>
        </w:rPr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</w:r>
    </w:p>
    <w:p>
      <w:pPr>
        <w:pStyle w:val="889"/>
        <w:ind w:firstLine="708"/>
        <w:jc w:val="both"/>
        <w:rPr>
          <w:rFonts w:ascii="PT Astra Serif" w:hAnsi="PT Astra Serif" w:eastAsia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 результатам рассмотрения зарегистрированных в электронном виде и принятых на бумажных носителях уведомлений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свидетельств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 об осуществлении перевозок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и карты маршрута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по меж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муниципальн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ому маршрут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у регулярных перевозок </w:t>
      </w:r>
      <w:r>
        <w:rPr>
          <w:rFonts w:ascii="PT Serif" w:hAnsi="PT Serif" w:eastAsia="PT Serif" w:cs="PT Serif"/>
          <w:color w:val="000000" w:themeColor="text1"/>
          <w:sz w:val="24"/>
          <w:szCs w:val="24"/>
        </w:rPr>
        <w:t xml:space="preserve">№ 127 «</w:t>
      </w:r>
      <w:r>
        <w:rPr>
          <w:rFonts w:ascii="PT Serif" w:hAnsi="PT Serif" w:eastAsia="PT Serif" w:cs="PT Serif"/>
          <w:b w:val="0"/>
          <w:i w:val="0"/>
          <w:strike w:val="0"/>
          <w:color w:val="000000" w:themeColor="text1"/>
          <w:sz w:val="24"/>
          <w:szCs w:val="24"/>
          <w:u w:val="none"/>
        </w:rPr>
        <w:t xml:space="preserve">Чебоксары («Роща») – Тренькино – Ильинка» выданы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ООО «Автопарк».</w:t>
      </w:r>
      <w:r>
        <w:rPr>
          <w:rFonts w:ascii="PT Astra Serif" w:hAnsi="PT Astra Serif" w:cs="PT Astra Serif"/>
          <w:color w:val="262626"/>
          <w:sz w:val="26"/>
          <w:szCs w:val="26"/>
          <w:highlight w:val="none"/>
        </w:rPr>
      </w:r>
    </w:p>
    <w:sectPr>
      <w:footerReference w:type="default" r:id="rId9"/>
      <w:footnotePr/>
      <w:endnotePr/>
      <w:type w:val="nextPage"/>
      <w:pgSz w:w="11906" w:h="16838" w:orient="portrait"/>
      <w:pgMar w:top="709" w:right="566" w:bottom="426" w:left="1418" w:header="720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Verdana">
    <w:panose1 w:val="020B06040305040402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30505" cy="174625"/>
              <wp:effectExtent l="0" t="0" r="0" b="0"/>
              <wp:wrapSquare wrapText="bothSides"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30505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79"/>
                          </w:pPr>
                          <w:r>
                            <w:rPr>
                              <w:rStyle w:val="877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</w:rPr>
                            <w:t xml:space="preserve">2</w:t>
                          </w:r>
                          <w:r>
                            <w:rPr>
                              <w:rStyle w:val="877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pStyle w:val="872"/>
                          </w:pPr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10pt;mso-position-vertical:absolute;width:18.15pt;height:13.75pt;mso-wrap-distance-left:0.00pt;mso-wrap-distance-top:0.00pt;mso-wrap-distance-right:0.00pt;mso-wrap-distance-bottom:0.00pt;visibility:visible;" fillcolor="#FFFFFF" stroked="f">
              <v:fill opacity="100f"/>
              <w10:wrap type="square"/>
              <v:textbox inset="0,0,0,0">
                <w:txbxContent>
                  <w:p>
                    <w:pPr>
                      <w:pStyle w:val="879"/>
                    </w:pPr>
                    <w:r>
                      <w:rPr>
                        <w:rStyle w:val="877"/>
                      </w:rPr>
                      <w:fldChar w:fldCharType="begin"/>
                    </w:r>
                    <w:r>
                      <w:rPr>
                        <w:rStyle w:val="877"/>
                      </w:rPr>
                      <w:instrText xml:space="preserve"> PAGE </w:instrText>
                    </w:r>
                    <w:r>
                      <w:rPr>
                        <w:rStyle w:val="877"/>
                      </w:rPr>
                      <w:fldChar w:fldCharType="separate"/>
                    </w:r>
                    <w:r>
                      <w:rPr>
                        <w:rStyle w:val="877"/>
                      </w:rPr>
                      <w:t xml:space="preserve">2</w:t>
                    </w:r>
                    <w:r>
                      <w:rPr>
                        <w:rStyle w:val="877"/>
                      </w:rPr>
                      <w:fldChar w:fldCharType="end"/>
                    </w:r>
                    <w:r/>
                  </w:p>
                  <w:p>
                    <w:pPr>
                      <w:pStyle w:val="872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73">
    <w:name w:val="Заголовок 1"/>
    <w:basedOn w:val="872"/>
    <w:next w:val="873"/>
    <w:link w:val="891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  <w:lang w:eastAsia="ru-RU"/>
    </w:rPr>
  </w:style>
  <w:style w:type="character" w:styleId="874">
    <w:name w:val="Основной шрифт абзаца"/>
    <w:next w:val="874"/>
    <w:link w:val="872"/>
    <w:uiPriority w:val="1"/>
    <w:unhideWhenUsed/>
  </w:style>
  <w:style w:type="table" w:styleId="875">
    <w:name w:val="Обычная таблица"/>
    <w:next w:val="875"/>
    <w:link w:val="872"/>
    <w:uiPriority w:val="99"/>
    <w:semiHidden/>
    <w:unhideWhenUsed/>
    <w:tblPr/>
  </w:style>
  <w:style w:type="numbering" w:styleId="876">
    <w:name w:val="Нет списка"/>
    <w:next w:val="876"/>
    <w:link w:val="872"/>
    <w:uiPriority w:val="99"/>
    <w:semiHidden/>
    <w:unhideWhenUsed/>
  </w:style>
  <w:style w:type="character" w:styleId="877">
    <w:name w:val="Номер страницы"/>
    <w:basedOn w:val="874"/>
    <w:next w:val="877"/>
    <w:link w:val="872"/>
  </w:style>
  <w:style w:type="paragraph" w:styleId="878">
    <w:name w:val="Основной текст с отступом 21"/>
    <w:basedOn w:val="872"/>
    <w:next w:val="878"/>
    <w:link w:val="872"/>
    <w:pPr>
      <w:ind w:left="283"/>
      <w:spacing w:after="120" w:line="480" w:lineRule="auto"/>
    </w:pPr>
  </w:style>
  <w:style w:type="paragraph" w:styleId="879">
    <w:name w:val="Нижний колонтитул"/>
    <w:basedOn w:val="872"/>
    <w:next w:val="879"/>
    <w:link w:val="880"/>
    <w:pPr>
      <w:tabs>
        <w:tab w:val="center" w:pos="4677" w:leader="none"/>
        <w:tab w:val="right" w:pos="9355" w:leader="none"/>
      </w:tabs>
    </w:pPr>
  </w:style>
  <w:style w:type="character" w:styleId="880">
    <w:name w:val="Нижний колонтитул Знак"/>
    <w:next w:val="880"/>
    <w:link w:val="879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81">
    <w:name w:val="Верхний колонтитул"/>
    <w:basedOn w:val="872"/>
    <w:next w:val="881"/>
    <w:link w:val="882"/>
    <w:pPr>
      <w:tabs>
        <w:tab w:val="center" w:pos="4677" w:leader="none"/>
        <w:tab w:val="right" w:pos="9355" w:leader="none"/>
      </w:tabs>
    </w:pPr>
  </w:style>
  <w:style w:type="character" w:styleId="882">
    <w:name w:val="Верхний колонтитул Знак"/>
    <w:next w:val="882"/>
    <w:link w:val="881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83">
    <w:name w:val="Строгий"/>
    <w:next w:val="883"/>
    <w:link w:val="872"/>
    <w:uiPriority w:val="22"/>
    <w:qFormat/>
    <w:rPr>
      <w:b/>
      <w:bCs/>
    </w:rPr>
  </w:style>
  <w:style w:type="paragraph" w:styleId="884">
    <w:name w:val="Обычный (веб)"/>
    <w:basedOn w:val="872"/>
    <w:next w:val="884"/>
    <w:link w:val="872"/>
    <w:uiPriority w:val="99"/>
    <w:unhideWhenUsed/>
    <w:pPr>
      <w:spacing w:after="360"/>
    </w:pPr>
    <w:rPr>
      <w:lang w:eastAsia="ru-RU"/>
    </w:rPr>
  </w:style>
  <w:style w:type="paragraph" w:styleId="885">
    <w:name w:val="Текст выноски"/>
    <w:basedOn w:val="872"/>
    <w:next w:val="885"/>
    <w:link w:val="886"/>
    <w:uiPriority w:val="99"/>
    <w:semiHidden/>
    <w:unhideWhenUsed/>
    <w:rPr>
      <w:rFonts w:ascii="Tahoma" w:hAnsi="Tahoma" w:cs="Tahoma"/>
      <w:sz w:val="16"/>
      <w:szCs w:val="16"/>
    </w:rPr>
  </w:style>
  <w:style w:type="character" w:styleId="886">
    <w:name w:val="Текст выноски Знак"/>
    <w:next w:val="886"/>
    <w:link w:val="885"/>
    <w:uiPriority w:val="99"/>
    <w:semiHidden/>
    <w:rPr>
      <w:rFonts w:ascii="Tahoma" w:hAnsi="Tahoma" w:eastAsia="Times New Roman" w:cs="Tahoma"/>
      <w:sz w:val="16"/>
      <w:szCs w:val="16"/>
      <w:lang w:eastAsia="zh-CN"/>
    </w:rPr>
  </w:style>
  <w:style w:type="character" w:styleId="887">
    <w:name w:val="copy_target"/>
    <w:basedOn w:val="874"/>
    <w:next w:val="887"/>
    <w:link w:val="872"/>
  </w:style>
  <w:style w:type="character" w:styleId="888">
    <w:name w:val="Гиперссылка"/>
    <w:next w:val="888"/>
    <w:link w:val="872"/>
    <w:uiPriority w:val="99"/>
    <w:semiHidden/>
    <w:unhideWhenUsed/>
    <w:rPr>
      <w:color w:val="0000ff"/>
      <w:u w:val="single"/>
    </w:rPr>
  </w:style>
  <w:style w:type="paragraph" w:styleId="889">
    <w:name w:val="Без интервала"/>
    <w:next w:val="889"/>
    <w:link w:val="872"/>
    <w:uiPriority w:val="1"/>
    <w:qFormat/>
    <w:rPr>
      <w:rFonts w:ascii="Times New Roman" w:hAnsi="Times New Roman" w:eastAsia="Times New Roman"/>
      <w:sz w:val="24"/>
      <w:szCs w:val="24"/>
      <w:lang w:val="ru-RU" w:eastAsia="zh-CN" w:bidi="ar-SA"/>
    </w:rPr>
  </w:style>
  <w:style w:type="paragraph" w:styleId="890">
    <w:name w:val="Char Char Знак"/>
    <w:basedOn w:val="872"/>
    <w:next w:val="890"/>
    <w:link w:val="872"/>
    <w:rPr>
      <w:rFonts w:ascii="Verdana" w:hAnsi="Verdana" w:cs="Verdana"/>
      <w:sz w:val="20"/>
      <w:szCs w:val="20"/>
      <w:lang w:val="en-US" w:eastAsia="en-US"/>
    </w:rPr>
  </w:style>
  <w:style w:type="character" w:styleId="891">
    <w:name w:val="Заголовок 1 Знак"/>
    <w:next w:val="891"/>
    <w:link w:val="873"/>
    <w:uiPriority w:val="9"/>
    <w:rPr>
      <w:rFonts w:ascii="Times New Roman" w:hAnsi="Times New Roman" w:eastAsia="Times New Roman"/>
      <w:b/>
      <w:bCs/>
      <w:sz w:val="48"/>
      <w:szCs w:val="48"/>
    </w:rPr>
  </w:style>
  <w:style w:type="character" w:styleId="892" w:default="1">
    <w:name w:val="Default Paragraph Font"/>
    <w:uiPriority w:val="1"/>
    <w:semiHidden/>
    <w:unhideWhenUsed/>
  </w:style>
  <w:style w:type="numbering" w:styleId="893" w:default="1">
    <w:name w:val="No List"/>
    <w:uiPriority w:val="99"/>
    <w:semiHidden/>
    <w:unhideWhenUsed/>
  </w:style>
  <w:style w:type="table" w:styleId="894" w:default="1">
    <w:name w:val="Normal Table"/>
    <w:uiPriority w:val="99"/>
    <w:semiHidden/>
    <w:unhideWhenUsed/>
    <w:tblPr/>
  </w:style>
  <w:style w:type="paragraph" w:styleId="895" w:customStyle="1">
    <w:name w:val="Normal (Web)"/>
    <w:uiPriority w:val="99"/>
    <w:semiHidden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online.cap.ru/digitalServices/service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revision>9</cp:revision>
  <dcterms:created xsi:type="dcterms:W3CDTF">2023-09-27T10:43:00Z</dcterms:created>
  <dcterms:modified xsi:type="dcterms:W3CDTF">2025-03-26T07:19:52Z</dcterms:modified>
  <cp:version>917504</cp:version>
</cp:coreProperties>
</file>