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127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17.03.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127C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17.03.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179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30AEE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730AEE">
      <w:pPr>
        <w:spacing w:line="240" w:lineRule="auto"/>
        <w:ind w:firstLine="0"/>
        <w:rPr>
          <w:kern w:val="2"/>
          <w:sz w:val="16"/>
          <w:szCs w:val="16"/>
        </w:rPr>
      </w:pPr>
    </w:p>
    <w:p w:rsidR="00730AEE" w:rsidRPr="00730AEE" w:rsidRDefault="00730AEE" w:rsidP="00730AEE">
      <w:pPr>
        <w:tabs>
          <w:tab w:val="left" w:pos="709"/>
        </w:tabs>
        <w:suppressAutoHyphens w:val="0"/>
        <w:spacing w:line="240" w:lineRule="auto"/>
        <w:ind w:right="4961" w:firstLine="0"/>
        <w:rPr>
          <w:rFonts w:eastAsia="Calibri"/>
          <w:kern w:val="0"/>
          <w:sz w:val="28"/>
          <w:szCs w:val="22"/>
          <w:lang w:eastAsia="en-US"/>
        </w:rPr>
      </w:pPr>
      <w:r w:rsidRPr="00730AEE">
        <w:rPr>
          <w:rFonts w:eastAsia="Calibri"/>
          <w:kern w:val="0"/>
          <w:sz w:val="28"/>
          <w:szCs w:val="22"/>
          <w:lang w:eastAsia="en-US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Янтиковского муниципального округа Чувашской Республики на 2025 год</w:t>
      </w:r>
    </w:p>
    <w:p w:rsidR="00730AEE" w:rsidRPr="00730AEE" w:rsidRDefault="00730AEE" w:rsidP="00730AEE">
      <w:pPr>
        <w:suppressAutoHyphens w:val="0"/>
        <w:spacing w:line="240" w:lineRule="auto"/>
        <w:ind w:right="3969" w:firstLine="0"/>
        <w:rPr>
          <w:rFonts w:eastAsia="Calibri"/>
          <w:kern w:val="0"/>
          <w:sz w:val="28"/>
          <w:szCs w:val="22"/>
          <w:lang w:eastAsia="en-US"/>
        </w:rPr>
      </w:pPr>
    </w:p>
    <w:p w:rsidR="00730AEE" w:rsidRPr="00730AEE" w:rsidRDefault="00730AEE" w:rsidP="00730AEE">
      <w:pPr>
        <w:suppressAutoHyphens w:val="0"/>
        <w:spacing w:line="240" w:lineRule="auto"/>
        <w:ind w:right="3969" w:firstLine="0"/>
        <w:rPr>
          <w:rFonts w:eastAsia="Calibri"/>
          <w:kern w:val="0"/>
          <w:sz w:val="20"/>
          <w:szCs w:val="20"/>
          <w:lang w:eastAsia="en-US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730AEE">
        <w:rPr>
          <w:kern w:val="0"/>
          <w:sz w:val="28"/>
          <w:szCs w:val="28"/>
          <w:lang w:eastAsia="ru-RU"/>
        </w:rPr>
        <w:t xml:space="preserve">В соответствии с </w:t>
      </w:r>
      <w:hyperlink r:id="rId10" w:history="1">
        <w:r w:rsidRPr="00730AEE">
          <w:rPr>
            <w:kern w:val="0"/>
            <w:sz w:val="28"/>
            <w:szCs w:val="28"/>
            <w:lang w:eastAsia="ru-RU"/>
          </w:rPr>
          <w:t>Федеральным законом</w:t>
        </w:r>
      </w:hyperlink>
      <w:r w:rsidRPr="00730AEE">
        <w:rPr>
          <w:kern w:val="0"/>
          <w:sz w:val="28"/>
          <w:szCs w:val="28"/>
          <w:lang w:eastAsia="ru-RU"/>
        </w:rPr>
        <w:t xml:space="preserve"> от 31</w:t>
      </w:r>
      <w:r>
        <w:rPr>
          <w:kern w:val="0"/>
          <w:sz w:val="28"/>
          <w:szCs w:val="28"/>
          <w:lang w:eastAsia="ru-RU"/>
        </w:rPr>
        <w:t>.07.2020</w:t>
      </w:r>
      <w:r w:rsidRPr="00730AEE">
        <w:rPr>
          <w:kern w:val="0"/>
          <w:sz w:val="28"/>
          <w:szCs w:val="28"/>
          <w:lang w:eastAsia="ru-RU"/>
        </w:rPr>
        <w:t xml:space="preserve"> № 248-ФЗ «О государственном контроле (надзоре) и муниципальном контроле в Российской Федерации», на основании </w:t>
      </w:r>
      <w:hyperlink r:id="rId11" w:history="1">
        <w:r w:rsidRPr="00730AEE">
          <w:rPr>
            <w:kern w:val="0"/>
            <w:sz w:val="28"/>
            <w:szCs w:val="28"/>
            <w:lang w:eastAsia="ru-RU"/>
          </w:rPr>
          <w:t>постановления</w:t>
        </w:r>
      </w:hyperlink>
      <w:r w:rsidRPr="00730AEE">
        <w:rPr>
          <w:kern w:val="0"/>
          <w:sz w:val="28"/>
          <w:szCs w:val="28"/>
          <w:lang w:eastAsia="ru-RU"/>
        </w:rPr>
        <w:t xml:space="preserve"> Правительства Российской Федерации от 25</w:t>
      </w:r>
      <w:r>
        <w:rPr>
          <w:kern w:val="0"/>
          <w:sz w:val="28"/>
          <w:szCs w:val="28"/>
          <w:lang w:eastAsia="ru-RU"/>
        </w:rPr>
        <w:t>.06.2021</w:t>
      </w:r>
      <w:r w:rsidRPr="00730AEE">
        <w:rPr>
          <w:kern w:val="0"/>
          <w:sz w:val="28"/>
          <w:szCs w:val="28"/>
          <w:lang w:eastAsia="ru-RU"/>
        </w:rPr>
        <w:t xml:space="preserve">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Янтиковского муниципального округа </w:t>
      </w:r>
      <w:proofErr w:type="gramStart"/>
      <w:r w:rsidRPr="00730AEE">
        <w:rPr>
          <w:b/>
          <w:kern w:val="0"/>
          <w:sz w:val="28"/>
          <w:szCs w:val="28"/>
          <w:lang w:eastAsia="ru-RU"/>
        </w:rPr>
        <w:t>п</w:t>
      </w:r>
      <w:proofErr w:type="gramEnd"/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с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т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а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н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о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в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л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я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е</w:t>
      </w:r>
      <w:r>
        <w:rPr>
          <w:b/>
          <w:kern w:val="0"/>
          <w:sz w:val="28"/>
          <w:szCs w:val="28"/>
          <w:lang w:eastAsia="ru-RU"/>
        </w:rPr>
        <w:t xml:space="preserve"> </w:t>
      </w:r>
      <w:r w:rsidRPr="00730AEE">
        <w:rPr>
          <w:b/>
          <w:kern w:val="0"/>
          <w:sz w:val="28"/>
          <w:szCs w:val="28"/>
          <w:lang w:eastAsia="ru-RU"/>
        </w:rPr>
        <w:t>т</w:t>
      </w:r>
      <w:r w:rsidRPr="00730AEE">
        <w:rPr>
          <w:kern w:val="0"/>
          <w:sz w:val="28"/>
          <w:szCs w:val="28"/>
          <w:lang w:eastAsia="ru-RU"/>
        </w:rPr>
        <w:t>: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0" w:name="sub_1"/>
      <w:r w:rsidRPr="00730AEE">
        <w:rPr>
          <w:kern w:val="0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Янтиковского муниципального округа Чувашской Республики на 2025 год согласно </w:t>
      </w:r>
      <w:hyperlink w:anchor="sub_1000" w:history="1">
        <w:r w:rsidRPr="00730AEE">
          <w:rPr>
            <w:kern w:val="0"/>
            <w:sz w:val="28"/>
            <w:szCs w:val="28"/>
            <w:lang w:eastAsia="ru-RU"/>
          </w:rPr>
          <w:t>приложению</w:t>
        </w:r>
      </w:hyperlink>
      <w:r w:rsidRPr="00730AEE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1" w:name="sub_2"/>
      <w:bookmarkEnd w:id="0"/>
      <w:r w:rsidRPr="00730AEE">
        <w:rPr>
          <w:kern w:val="0"/>
          <w:sz w:val="28"/>
          <w:szCs w:val="28"/>
          <w:lang w:eastAsia="ru-RU"/>
        </w:rPr>
        <w:t>2. Д</w:t>
      </w:r>
      <w:r>
        <w:rPr>
          <w:kern w:val="0"/>
          <w:sz w:val="28"/>
          <w:szCs w:val="28"/>
          <w:lang w:eastAsia="ru-RU"/>
        </w:rPr>
        <w:t xml:space="preserve">олжностным лицам администрации </w:t>
      </w:r>
      <w:r w:rsidRPr="00730AEE">
        <w:rPr>
          <w:kern w:val="0"/>
          <w:sz w:val="28"/>
          <w:szCs w:val="28"/>
          <w:lang w:eastAsia="ru-RU"/>
        </w:rPr>
        <w:t xml:space="preserve">Янтиковского муниципального округа, уполномоченным на осуществление муниципального контроля в сфере благоустройства, обеспечить в пределах своей компетенции выполнение </w:t>
      </w:r>
      <w:r w:rsidRPr="00730AEE">
        <w:rPr>
          <w:kern w:val="0"/>
          <w:sz w:val="28"/>
          <w:szCs w:val="28"/>
          <w:lang w:eastAsia="ru-RU"/>
        </w:rPr>
        <w:lastRenderedPageBreak/>
        <w:t xml:space="preserve">мероприятий </w:t>
      </w:r>
      <w:hyperlink w:anchor="sub_1000" w:history="1">
        <w:r w:rsidRPr="00730AEE">
          <w:rPr>
            <w:kern w:val="0"/>
            <w:sz w:val="28"/>
            <w:szCs w:val="28"/>
            <w:lang w:eastAsia="ru-RU"/>
          </w:rPr>
          <w:t>Программы</w:t>
        </w:r>
      </w:hyperlink>
      <w:r w:rsidRPr="00730AEE">
        <w:rPr>
          <w:kern w:val="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2025 год.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2" w:name="sub_3"/>
      <w:bookmarkEnd w:id="1"/>
      <w:r w:rsidRPr="00730AEE">
        <w:rPr>
          <w:kern w:val="0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hyperlink r:id="rId12" w:history="1">
        <w:r w:rsidRPr="00730AEE">
          <w:rPr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730AEE">
        <w:rPr>
          <w:kern w:val="0"/>
          <w:sz w:val="28"/>
          <w:szCs w:val="28"/>
          <w:lang w:eastAsia="ru-RU"/>
        </w:rPr>
        <w:t>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bookmarkStart w:id="3" w:name="sub_4"/>
      <w:bookmarkEnd w:id="2"/>
      <w:r w:rsidRPr="00730AEE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730AEE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730AEE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bookmarkEnd w:id="3"/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730AEE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730AEE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     О.А. Ломоносов</w:t>
      </w:r>
    </w:p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  <w:sectPr w:rsidR="00730AEE" w:rsidRPr="00730AEE" w:rsidSect="00B857BB">
          <w:headerReference w:type="default" r:id="rId13"/>
          <w:pgSz w:w="11906" w:h="16838"/>
          <w:pgMar w:top="1276" w:right="566" w:bottom="568" w:left="1701" w:header="567" w:footer="709" w:gutter="0"/>
          <w:cols w:space="708"/>
          <w:titlePg/>
          <w:docGrid w:linePitch="360"/>
        </w:sectPr>
      </w:pPr>
    </w:p>
    <w:p w:rsidR="00730AEE" w:rsidRPr="00730AEE" w:rsidRDefault="00730AEE" w:rsidP="00730AE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  <w:bookmarkStart w:id="4" w:name="sub_1000"/>
      <w:r w:rsidRPr="00730AEE">
        <w:rPr>
          <w:bCs/>
          <w:kern w:val="0"/>
          <w:lang w:eastAsia="ru-RU"/>
        </w:rPr>
        <w:lastRenderedPageBreak/>
        <w:t>Приложение</w:t>
      </w:r>
      <w:r w:rsidRPr="00730AEE">
        <w:rPr>
          <w:bCs/>
          <w:kern w:val="0"/>
          <w:lang w:eastAsia="ru-RU"/>
        </w:rPr>
        <w:br/>
        <w:t xml:space="preserve">к </w:t>
      </w:r>
      <w:hyperlink w:anchor="sub_0" w:history="1">
        <w:proofErr w:type="gramStart"/>
        <w:r w:rsidRPr="00730AEE">
          <w:rPr>
            <w:kern w:val="0"/>
            <w:lang w:eastAsia="ru-RU"/>
          </w:rPr>
          <w:t>постановлени</w:t>
        </w:r>
      </w:hyperlink>
      <w:r w:rsidRPr="00730AEE">
        <w:rPr>
          <w:bCs/>
          <w:kern w:val="0"/>
          <w:lang w:eastAsia="ru-RU"/>
        </w:rPr>
        <w:t>ю</w:t>
      </w:r>
      <w:proofErr w:type="gramEnd"/>
      <w:r w:rsidRPr="00730AEE">
        <w:rPr>
          <w:bCs/>
          <w:kern w:val="0"/>
          <w:lang w:eastAsia="ru-RU"/>
        </w:rPr>
        <w:t xml:space="preserve"> администрации</w:t>
      </w:r>
      <w:r w:rsidRPr="00730AEE">
        <w:rPr>
          <w:bCs/>
          <w:kern w:val="0"/>
          <w:lang w:eastAsia="ru-RU"/>
        </w:rPr>
        <w:br/>
        <w:t>Янтиковског</w:t>
      </w:r>
      <w:r w:rsidR="004127C2">
        <w:rPr>
          <w:bCs/>
          <w:kern w:val="0"/>
          <w:lang w:eastAsia="ru-RU"/>
        </w:rPr>
        <w:t>о муниципального округа</w:t>
      </w:r>
      <w:r w:rsidR="004127C2">
        <w:rPr>
          <w:bCs/>
          <w:kern w:val="0"/>
          <w:lang w:eastAsia="ru-RU"/>
        </w:rPr>
        <w:br/>
        <w:t>от 17.03.</w:t>
      </w:r>
      <w:bookmarkStart w:id="5" w:name="_GoBack"/>
      <w:bookmarkEnd w:id="5"/>
      <w:r w:rsidRPr="00730AEE">
        <w:rPr>
          <w:bCs/>
          <w:kern w:val="0"/>
          <w:lang w:eastAsia="ru-RU"/>
        </w:rPr>
        <w:t>.</w:t>
      </w:r>
      <w:r w:rsidR="004127C2">
        <w:rPr>
          <w:bCs/>
          <w:kern w:val="0"/>
          <w:lang w:eastAsia="ru-RU"/>
        </w:rPr>
        <w:t>2025 № 179</w:t>
      </w:r>
    </w:p>
    <w:p w:rsidR="00730AEE" w:rsidRPr="00730AEE" w:rsidRDefault="00730AEE" w:rsidP="00730AE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Программа</w:t>
      </w:r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br/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Янтиковского муниципального округа Чувашской Республики на 2025 год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1. Общие положения</w:t>
      </w:r>
    </w:p>
    <w:bookmarkEnd w:id="6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1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1.1.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Янтиковского муниципального округа Чувашской Республики на 2025 год (далее - Программа) разработана в соответствии со </w:t>
      </w:r>
      <w:hyperlink r:id="rId14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статьей 44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Федерального закона от 31.07.2020 № 248-ФЗ «О государственном контроле (надзоре) и муниципальном контроле в Российской Федерации» (далее - Федеральный закон № 248-ФЗ), </w:t>
      </w:r>
      <w:hyperlink r:id="rId15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постановлением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Правительства Российской Федерации от 25.06.2021 № 990 «Об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году администрацией Янтиковского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законом ценностям, разъяснения подконтрольным субъектам обязательных требований.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2"/>
      <w:bookmarkEnd w:id="7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1.2. </w:t>
      </w:r>
      <w:bookmarkEnd w:id="8"/>
      <w:r w:rsidRPr="00730AEE">
        <w:rPr>
          <w:rFonts w:ascii="Times New Roman CYR" w:hAnsi="Times New Roman CYR" w:cs="Times New Roman CYR"/>
          <w:kern w:val="0"/>
          <w:lang w:eastAsia="ru-RU"/>
        </w:rPr>
        <w:t>Срок реализации программы профилактики-2025 год.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9" w:name="sub_1002"/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bookmarkEnd w:id="9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21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2.1.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С принятием </w:t>
      </w:r>
      <w:hyperlink r:id="rId16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от 11 июня 2021 г. № 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- Федеральный закон № 170-ФЗ) к предмету муниципального контроля в сфере благоустройства было отнесено соблюдение юридическими лицами, индивидуальными предпринимателями, гражданами (далее - контролируемые лица) Правил благоустройства территории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(далее -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- обязательные требования).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2"/>
      <w:bookmarkEnd w:id="10"/>
      <w:r w:rsidRPr="00730AEE">
        <w:rPr>
          <w:rFonts w:ascii="Times New Roman CYR" w:hAnsi="Times New Roman CYR" w:cs="Times New Roman CYR"/>
          <w:kern w:val="0"/>
          <w:lang w:eastAsia="ru-RU"/>
        </w:rPr>
        <w:t>2.2. Объектами муниципального контроля являются:</w:t>
      </w:r>
    </w:p>
    <w:bookmarkEnd w:id="11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территория Янтиковского муниципального округа с расположенными на ней объектами, элементами благоустройства;</w:t>
      </w:r>
    </w:p>
    <w:p w:rsidR="00730AEE" w:rsidRPr="00730AEE" w:rsidRDefault="00730AEE" w:rsidP="00730AEE">
      <w:pPr>
        <w:suppressAutoHyphens w:val="0"/>
        <w:spacing w:line="259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lastRenderedPageBreak/>
        <w:t xml:space="preserve">           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  <w:proofErr w:type="gramEnd"/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объекты освещения и иное осветительное оборудование;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зеленые насаждения;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знаково-информационные системы;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детские и спортивные площадки, контейнерные площадки, малые архитектурные формы;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пешеходные коммуникации, в том числе тротуары, аллеи, дорожки, тропинки;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уборка территории, в том числе в зимний период;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проведение земляных работ;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содержание прилегающих территорий;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некапитальные объекты, в том числе сезонные торговые;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инженерные коммуникации и сооружения;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- условия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23"/>
      <w:r w:rsidRPr="00730AEE">
        <w:rPr>
          <w:rFonts w:ascii="Times New Roman CYR" w:hAnsi="Times New Roman CYR" w:cs="Times New Roman CYR"/>
          <w:kern w:val="0"/>
          <w:lang w:eastAsia="ru-RU"/>
        </w:rPr>
        <w:t>2.3. 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24"/>
      <w:bookmarkEnd w:id="12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2.4. До принятия </w:t>
      </w:r>
      <w:hyperlink r:id="rId17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Федерального закона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№ 170-ФЗ контроль в сфере благоустройства не осуществлялся на системной основе в соответствии с </w:t>
      </w:r>
      <w:hyperlink r:id="rId18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Федеральным законом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bookmarkEnd w:id="13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Контроль за соблюдением Правил благоустройства осуществлялся исключительно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в соответствии с </w:t>
      </w:r>
      <w:hyperlink r:id="rId19" w:history="1">
        <w:r w:rsidRPr="00730AEE">
          <w:rPr>
            <w:rFonts w:ascii="Times New Roman CYR" w:hAnsi="Times New Roman CYR" w:cs="Times New Roman CYR"/>
            <w:kern w:val="0"/>
            <w:lang w:eastAsia="ru-RU"/>
          </w:rPr>
          <w:t>законодательством</w:t>
        </w:r>
      </w:hyperlink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благоустройства.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25"/>
      <w:r w:rsidRPr="00730AEE">
        <w:rPr>
          <w:rFonts w:ascii="Times New Roman CYR" w:hAnsi="Times New Roman CYR" w:cs="Times New Roman CYR"/>
          <w:kern w:val="0"/>
          <w:lang w:eastAsia="ru-RU"/>
        </w:rPr>
        <w:t>2.5. Проблемы, на решение которых направлена Программа профилактики, относятся случаи, перечисленные в Правилах благоустройства.</w:t>
      </w:r>
    </w:p>
    <w:bookmarkEnd w:id="14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Наиболее распространенными причинами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сфере благоустройства.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Ожидаемыми тенденциями, является - увеличение доли законопослушных подконтрольных субъектов, уменьшение количества правонарушений.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15" w:name="sub_1003"/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3. Цели и задачи реализации программы профилактики</w:t>
      </w:r>
    </w:p>
    <w:bookmarkEnd w:id="15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3.1. Целями программы профилактики являются: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211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1) стимулирование добросовестного соблюдения обязательных требований всеми </w:t>
      </w:r>
      <w:r w:rsidRPr="00730AEE">
        <w:rPr>
          <w:rFonts w:ascii="Times New Roman CYR" w:hAnsi="Times New Roman CYR" w:cs="Times New Roman CYR"/>
          <w:kern w:val="0"/>
          <w:lang w:eastAsia="ru-RU"/>
        </w:rPr>
        <w:lastRenderedPageBreak/>
        <w:t>контролируемыми лицами;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212"/>
      <w:bookmarkEnd w:id="16"/>
      <w:r w:rsidRPr="00730AEE">
        <w:rPr>
          <w:rFonts w:ascii="Times New Roman CYR" w:hAnsi="Times New Roman CYR" w:cs="Times New Roman CYR"/>
          <w:kern w:val="0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213"/>
      <w:bookmarkEnd w:id="17"/>
      <w:r w:rsidRPr="00730AEE">
        <w:rPr>
          <w:rFonts w:ascii="Times New Roman CYR" w:hAnsi="Times New Roman CYR" w:cs="Times New Roman CYR"/>
          <w:kern w:val="0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4) предупреждение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>нарушений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5) снижение административной нагрузки на контролируемых лиц;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730AEE">
        <w:rPr>
          <w:rFonts w:ascii="Times New Roman CYR" w:hAnsi="Times New Roman CYR" w:cs="Times New Roman CYR"/>
          <w:kern w:val="0"/>
          <w:lang w:eastAsia="ru-RU"/>
        </w:rPr>
        <w:t>6) снижение размера ущерба, причиняемого охраняемым законом ценностям.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202"/>
      <w:bookmarkEnd w:id="18"/>
      <w:r w:rsidRPr="00730AEE">
        <w:rPr>
          <w:rFonts w:ascii="Times New Roman CYR" w:hAnsi="Times New Roman CYR" w:cs="Times New Roman CYR"/>
          <w:kern w:val="0"/>
          <w:lang w:eastAsia="ru-RU"/>
        </w:rPr>
        <w:t>3.2. Задачами программы профилактики являются: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221"/>
      <w:bookmarkEnd w:id="19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1) укрепление </w:t>
      </w:r>
      <w:proofErr w:type="gramStart"/>
      <w:r w:rsidRPr="00730AEE">
        <w:rPr>
          <w:rFonts w:ascii="Times New Roman CYR" w:hAnsi="Times New Roman CYR" w:cs="Times New Roman CYR"/>
          <w:kern w:val="0"/>
          <w:lang w:eastAsia="ru-RU"/>
        </w:rPr>
        <w:t>системы профилактики нарушений рисков причинения</w:t>
      </w:r>
      <w:proofErr w:type="gramEnd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вреда (ущерба) охраняемым законом ценностям;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222"/>
      <w:bookmarkEnd w:id="20"/>
      <w:r w:rsidRPr="00730AEE">
        <w:rPr>
          <w:rFonts w:ascii="Times New Roman CYR" w:hAnsi="Times New Roman CYR" w:cs="Times New Roman CYR"/>
          <w:kern w:val="0"/>
          <w:lang w:eastAsia="ru-RU"/>
        </w:rPr>
        <w:t>2)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  <w:bookmarkStart w:id="22" w:name="sub_223"/>
      <w:bookmarkEnd w:id="21"/>
      <w:r w:rsidRPr="00730AEE">
        <w:rPr>
          <w:rFonts w:ascii="Times New Roman CYR" w:hAnsi="Times New Roman CYR" w:cs="Times New Roman CYR"/>
          <w:kern w:val="0"/>
          <w:lang w:eastAsia="ru-RU"/>
        </w:rPr>
        <w:t xml:space="preserve">            3)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3" w:name="sub_224"/>
      <w:bookmarkEnd w:id="22"/>
      <w:r w:rsidRPr="00730AEE">
        <w:rPr>
          <w:rFonts w:ascii="Times New Roman CYR" w:hAnsi="Times New Roman CYR" w:cs="Times New Roman CYR"/>
          <w:kern w:val="0"/>
          <w:lang w:eastAsia="ru-RU"/>
        </w:rPr>
        <w:t>4)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4" w:name="sub_225"/>
      <w:bookmarkEnd w:id="23"/>
      <w:r w:rsidRPr="00730AEE">
        <w:rPr>
          <w:rFonts w:ascii="Times New Roman CYR" w:hAnsi="Times New Roman CYR" w:cs="Times New Roman CYR"/>
          <w:kern w:val="0"/>
          <w:lang w:eastAsia="ru-RU"/>
        </w:rPr>
        <w:t>5)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  <w:bookmarkEnd w:id="24"/>
    </w:p>
    <w:p w:rsidR="00730AEE" w:rsidRPr="00730AEE" w:rsidRDefault="00730AEE" w:rsidP="00730AE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p w:rsidR="00730AEE" w:rsidRPr="00730AEE" w:rsidRDefault="00730AEE" w:rsidP="00730AEE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670" w:firstLine="0"/>
        <w:jc w:val="left"/>
        <w:rPr>
          <w:bCs/>
          <w:kern w:val="0"/>
          <w:lang w:eastAsia="ru-RU"/>
        </w:rPr>
      </w:pPr>
    </w:p>
    <w:bookmarkEnd w:id="4"/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730AEE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Раздел 4. Перечень профилактических мероприятий, сроки (периодичность) их проведения</w:t>
      </w: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lang w:eastAsia="ru-RU"/>
        </w:rPr>
      </w:pPr>
    </w:p>
    <w:p w:rsidR="00730AEE" w:rsidRPr="00730AEE" w:rsidRDefault="00730AEE" w:rsidP="00730AEE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3119"/>
        <w:gridCol w:w="1701"/>
        <w:gridCol w:w="1984"/>
      </w:tblGrid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№</w:t>
            </w: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br/>
            </w:r>
            <w:proofErr w:type="gramStart"/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п</w:t>
            </w:r>
            <w:proofErr w:type="gramEnd"/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/п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Вид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Содержание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proofErr w:type="gramStart"/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Ответственный</w:t>
            </w:r>
            <w:proofErr w:type="gramEnd"/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за реализацию мероприятия</w:t>
            </w:r>
          </w:p>
        </w:tc>
      </w:tr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Информирование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20" w:history="1">
              <w:r w:rsidRPr="00730AEE">
                <w:rPr>
                  <w:rFonts w:ascii="Times New Roman CYR" w:hAnsi="Times New Roman CYR" w:cs="Times New Roman CYR"/>
                  <w:kern w:val="0"/>
                  <w:lang w:eastAsia="ru-RU"/>
                </w:rPr>
                <w:t>официальном сайте</w:t>
              </w:r>
            </w:hyperlink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Янтиковского муниципального округа и в печатном издании муниципального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По мере обновления, но не реже 2 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Обобщение и анализ правоприменительной практики контрольно-надзорной деятельности в </w:t>
            </w: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сфере благоустройства посредством сбора и анализа данных о проведенных контрольных мероприятиях и их результатах и размещение утвержденного доклада о правоприменительной практике на </w:t>
            </w:r>
            <w:hyperlink r:id="rId21" w:history="1">
              <w:r w:rsidRPr="00730AEE">
                <w:rPr>
                  <w:rFonts w:ascii="Times New Roman CYR" w:hAnsi="Times New Roman CYR" w:cs="Times New Roman CYR"/>
                  <w:kern w:val="0"/>
                  <w:lang w:eastAsia="ru-RU"/>
                </w:rPr>
                <w:t>официальном сайте</w:t>
              </w:r>
            </w:hyperlink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администрации Янтиковского муниципального округа.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До 20 февраля года, следующего за годом </w:t>
            </w: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 xml:space="preserve">Управление по благоустройству и развитию территорий </w:t>
            </w: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администрации Янтиковского муниципального округа</w:t>
            </w:r>
          </w:p>
        </w:tc>
      </w:tr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Объявление предостережения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указанных сведений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Консультирование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eastAsia="Calibri"/>
                <w:color w:val="22272F"/>
                <w:kern w:val="0"/>
                <w:shd w:val="clear" w:color="auto" w:fill="FFFFFF"/>
                <w:lang w:eastAsia="en-US"/>
              </w:rPr>
              <w:t xml:space="preserve">При обращении лица, нуждающегося в консультировании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  <w:tr w:rsidR="00730AEE" w:rsidRPr="00730AEE" w:rsidTr="00730AEE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Профилактический визит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</w:t>
            </w: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предъявляемых к его деятельности либо к принадлежащим ему объектам контроля.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lastRenderedPageBreak/>
              <w:t>Не реже 1 раза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AEE" w:rsidRPr="00730AEE" w:rsidRDefault="00730AEE" w:rsidP="00730AE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730AEE">
              <w:rPr>
                <w:rFonts w:ascii="Times New Roman CYR" w:hAnsi="Times New Roman CYR" w:cs="Times New Roman CYR"/>
                <w:kern w:val="0"/>
                <w:lang w:eastAsia="ru-RU"/>
              </w:rPr>
              <w:t>Управление по благоустройству и развитию территорий администрации Янтиковского муниципального округа</w:t>
            </w:r>
          </w:p>
        </w:tc>
      </w:tr>
    </w:tbl>
    <w:p w:rsidR="00730AEE" w:rsidRPr="00730AEE" w:rsidRDefault="00730AEE" w:rsidP="00730AEE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</w:p>
    <w:p w:rsidR="00730AEE" w:rsidRPr="00730AEE" w:rsidRDefault="00730AEE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730AEE" w:rsidRPr="00730AEE" w:rsidSect="00796BD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575945"/>
      <w:docPartObj>
        <w:docPartGallery w:val="Page Numbers (Top of Page)"/>
        <w:docPartUnique/>
      </w:docPartObj>
    </w:sdtPr>
    <w:sdtEndPr/>
    <w:sdtContent>
      <w:p w:rsidR="00796BD7" w:rsidRDefault="00796BD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7C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27C2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0AEE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6BD7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857BB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12164247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520999/87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406887245/0" TargetMode="External"/><Relationship Id="rId17" Type="http://schemas.openxmlformats.org/officeDocument/2006/relationships/hyperlink" Target="https://internet.garant.ru/document/redirect/400889843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0889843/0" TargetMode="External"/><Relationship Id="rId20" Type="http://schemas.openxmlformats.org/officeDocument/2006/relationships/hyperlink" Target="https://internet.garant.ru/document/redirect/17520999/87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1399931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1399931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74449814/0" TargetMode="External"/><Relationship Id="rId19" Type="http://schemas.openxmlformats.org/officeDocument/2006/relationships/hyperlink" Target="https://internet.garant.ru/document/redirect/12125267/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4449814/4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2D72-C9B5-45E7-A3DC-10390BA6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7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2025-03-17T12:41:00Z</cp:lastPrinted>
  <dcterms:created xsi:type="dcterms:W3CDTF">2023-01-09T05:07:00Z</dcterms:created>
  <dcterms:modified xsi:type="dcterms:W3CDTF">2025-03-21T05:23:00Z</dcterms:modified>
</cp:coreProperties>
</file>