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2" w:rsidRDefault="00E77D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7DF2" w:rsidRDefault="00E77DF2">
      <w:pPr>
        <w:pStyle w:val="ConsPlusNormal"/>
        <w:jc w:val="both"/>
        <w:outlineLvl w:val="0"/>
      </w:pPr>
    </w:p>
    <w:p w:rsidR="00E77DF2" w:rsidRDefault="00E77DF2">
      <w:pPr>
        <w:pStyle w:val="ConsPlusTitle"/>
        <w:jc w:val="center"/>
        <w:outlineLvl w:val="0"/>
      </w:pPr>
      <w:r>
        <w:t>АДМИНИСТРАЦИЯ ГОРОДА ЧЕБОКСАРЫ</w:t>
      </w:r>
    </w:p>
    <w:p w:rsidR="00E77DF2" w:rsidRDefault="00E77DF2">
      <w:pPr>
        <w:pStyle w:val="ConsPlusTitle"/>
        <w:jc w:val="center"/>
      </w:pPr>
      <w:r>
        <w:t>ЧУВАШСКОЙ РЕСПУБЛИКИ</w:t>
      </w:r>
    </w:p>
    <w:p w:rsidR="00E77DF2" w:rsidRDefault="00E77DF2">
      <w:pPr>
        <w:pStyle w:val="ConsPlusTitle"/>
        <w:jc w:val="both"/>
      </w:pPr>
    </w:p>
    <w:p w:rsidR="00E77DF2" w:rsidRDefault="00E77DF2">
      <w:pPr>
        <w:pStyle w:val="ConsPlusTitle"/>
        <w:jc w:val="center"/>
      </w:pPr>
      <w:r>
        <w:t>ПОСТАНОВЛЕНИЕ</w:t>
      </w:r>
    </w:p>
    <w:p w:rsidR="00E77DF2" w:rsidRDefault="00E77DF2">
      <w:pPr>
        <w:pStyle w:val="ConsPlusTitle"/>
        <w:jc w:val="center"/>
      </w:pPr>
      <w:r>
        <w:t>от 6 февраля 2024 г. N 278</w:t>
      </w:r>
    </w:p>
    <w:p w:rsidR="00E77DF2" w:rsidRDefault="00E77DF2">
      <w:pPr>
        <w:pStyle w:val="ConsPlusTitle"/>
        <w:jc w:val="both"/>
      </w:pPr>
    </w:p>
    <w:p w:rsidR="00E77DF2" w:rsidRDefault="00E77DF2">
      <w:pPr>
        <w:pStyle w:val="ConsPlusTitle"/>
        <w:jc w:val="center"/>
      </w:pPr>
      <w:r>
        <w:t>О ВНЕСЕНИИ ИЗМЕНЕНИЙ В МУНИЦИПАЛЬНУЮ ПРОГРАММУ</w:t>
      </w:r>
    </w:p>
    <w:p w:rsidR="00E77DF2" w:rsidRDefault="00E77DF2">
      <w:pPr>
        <w:pStyle w:val="ConsPlusTitle"/>
        <w:jc w:val="center"/>
      </w:pPr>
      <w:r>
        <w:t>ГОРОДА ЧЕБОКСАРЫ "РАЗВИТИЕ ПОТЕНЦИАЛА</w:t>
      </w:r>
    </w:p>
    <w:p w:rsidR="00E77DF2" w:rsidRDefault="00E77DF2">
      <w:pPr>
        <w:pStyle w:val="ConsPlusTitle"/>
        <w:jc w:val="center"/>
      </w:pPr>
      <w:r>
        <w:t>МУНИЦИПАЛЬНОГО УПРАВЛЕНИЯ", УТВЕРЖДЕННУЮ ПОСТАНОВЛЕНИЕМ</w:t>
      </w:r>
    </w:p>
    <w:p w:rsidR="00E77DF2" w:rsidRDefault="00E77DF2">
      <w:pPr>
        <w:pStyle w:val="ConsPlusTitle"/>
        <w:jc w:val="center"/>
      </w:pPr>
      <w:r>
        <w:t>АДМИНИСТРАЦИИ ГОРОДА ЧЕБОКСАРЫ ОТ 30.12.2013 N 4446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решениями Чебоксарского городского Собрания депутатов от 07.11.2023 </w:t>
      </w:r>
      <w:hyperlink r:id="rId8">
        <w:r>
          <w:rPr>
            <w:color w:val="0000FF"/>
          </w:rPr>
          <w:t>N 1432</w:t>
        </w:r>
      </w:hyperlink>
      <w:r>
        <w:t xml:space="preserve"> "О внесении изменений в бюджет муниципального образования города Чебоксары - столицы Чувашской Республики на 2023 год и на плановый период 2024 и 2025 годов, утвержденный решением Чебоксарского городского Собрания депутатов от 22.12.2022 N 1020" и от 19.12.2023 </w:t>
      </w:r>
      <w:hyperlink r:id="rId9">
        <w:r>
          <w:rPr>
            <w:color w:val="0000FF"/>
          </w:rPr>
          <w:t>N 1463</w:t>
        </w:r>
      </w:hyperlink>
      <w:r>
        <w:t xml:space="preserve"> "О бюджете муниципального образования города Чебоксары - столицы Чувашской Республики на 2024 год и на плановый период 2025 и 2026 годов", в целях приведения нормативных правовых актов в соответствие с действующим законодательством администрация города Чебоксары постановляет: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города Чебоксары "Развитие потенциала муниципального управления", утвержденную постановлением администрации города Чебоксары от 30.12.2013 N 4446 (далее - муниципальная программа), следующие изменения: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1.1. В паспорте муниципальной программы позиции "</w:t>
      </w:r>
      <w:hyperlink r:id="rId11">
        <w:r>
          <w:rPr>
            <w:color w:val="0000FF"/>
          </w:rPr>
          <w:t>Ответственный исполнитель</w:t>
        </w:r>
      </w:hyperlink>
      <w:r>
        <w:t xml:space="preserve"> муниципальной программы", "</w:t>
      </w:r>
      <w:hyperlink r:id="rId12">
        <w:r>
          <w:rPr>
            <w:color w:val="0000FF"/>
          </w:rPr>
          <w:t>Соисполнители и участники</w:t>
        </w:r>
      </w:hyperlink>
      <w:r>
        <w:t xml:space="preserve"> муниципальной программы", "</w:t>
      </w:r>
      <w:hyperlink r:id="rId13">
        <w:r>
          <w:rPr>
            <w:color w:val="0000FF"/>
          </w:rPr>
          <w:t>Участники</w:t>
        </w:r>
      </w:hyperlink>
      <w:r>
        <w:t xml:space="preserve"> муниципальной программы", "</w:t>
      </w:r>
      <w:hyperlink r:id="rId14">
        <w:r>
          <w:rPr>
            <w:color w:val="0000FF"/>
          </w:rPr>
          <w:t>Важнейшие целевые индикаторы</w:t>
        </w:r>
      </w:hyperlink>
      <w:r>
        <w:t xml:space="preserve"> и показатели муниципальной программы", "</w:t>
      </w:r>
      <w:hyperlink r:id="rId15">
        <w:r>
          <w:rPr>
            <w:color w:val="0000FF"/>
          </w:rPr>
          <w:t>Срок и этапы</w:t>
        </w:r>
      </w:hyperlink>
      <w:r>
        <w:t xml:space="preserve"> реализации муниципальной программы", "</w:t>
      </w:r>
      <w:hyperlink r:id="rId16">
        <w:r>
          <w:rPr>
            <w:color w:val="0000FF"/>
          </w:rPr>
          <w:t>Объем средств бюджета</w:t>
        </w:r>
      </w:hyperlink>
      <w:r>
        <w:t xml:space="preserve">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источников", "</w:t>
      </w:r>
      <w:hyperlink r:id="rId17">
        <w:r>
          <w:rPr>
            <w:color w:val="0000FF"/>
          </w:rPr>
          <w:t>Система организации контроля</w:t>
        </w:r>
      </w:hyperlink>
      <w:r>
        <w:t xml:space="preserve"> выполнения муниципальной 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  <w:r>
        <w:t>"</w:t>
      </w:r>
    </w:p>
    <w:p w:rsidR="00E77DF2" w:rsidRDefault="00E77DF2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7"/>
        <w:gridCol w:w="6520"/>
      </w:tblGrid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Управление кадровой политики администрации города Чебоксары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Соисполнители и участники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Управы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по финансово-экономическому обеспечению деятельности ГРБС;</w:t>
            </w:r>
          </w:p>
          <w:p w:rsidR="00E77DF2" w:rsidRDefault="00E77DF2">
            <w:pPr>
              <w:pStyle w:val="ConsPlusNormal"/>
              <w:jc w:val="both"/>
            </w:pPr>
            <w:r>
              <w:t>Отдел ЗАГС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Чебоксары;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 xml:space="preserve">Участники муниципальной </w:t>
            </w:r>
            <w:r>
              <w:lastRenderedPageBreak/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- Функциональные и отраслевые органы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lastRenderedPageBreak/>
              <w:t>Структурные подразделения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депутатов;</w:t>
            </w:r>
          </w:p>
          <w:p w:rsidR="00E77DF2" w:rsidRDefault="00E77DF2">
            <w:pPr>
              <w:pStyle w:val="ConsPlusNormal"/>
              <w:jc w:val="both"/>
            </w:pPr>
            <w:r>
              <w:t>Муниципальные казенные, бюджетные и автономные учреждения города Чебоксары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К 2027 году будут достигнуты следующие показатели:</w:t>
            </w:r>
          </w:p>
          <w:p w:rsidR="00E77DF2" w:rsidRDefault="00E77DF2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города - 58,0% от числа опрошенных;</w:t>
            </w:r>
          </w:p>
          <w:p w:rsidR="00E77DF2" w:rsidRDefault="00E77DF2">
            <w:pPr>
              <w:pStyle w:val="ConsPlusNormal"/>
              <w:jc w:val="both"/>
            </w:pPr>
            <w:r>
              <w:t>оценка гражданами уровня эффективности муниципальной службы и результативности деятельности муниципальных служащих - не ниже, чем "удовлетворительно";</w:t>
            </w:r>
          </w:p>
          <w:p w:rsidR="00E77DF2" w:rsidRDefault="00E77DF2">
            <w:pPr>
              <w:pStyle w:val="ConsPlusNormal"/>
              <w:jc w:val="both"/>
            </w:pPr>
            <w:r>
              <w:t>доля кандидатов в присяжные заседатели на территории Чувашской Республики по городу Чебоксары информированных о включении в общий и дополнительный списки, а также рассмотрения поступивших от них заявлений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 - 18,0%, доля поданных заявлений о регистрации рождения с использованием супер сервиса "Рождение ребенка" - 40,0%;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самоуправления, - 100,0%;</w:t>
            </w:r>
          </w:p>
          <w:p w:rsidR="00E77DF2" w:rsidRDefault="00E77DF2">
            <w:pPr>
              <w:pStyle w:val="ConsPlusNormal"/>
              <w:jc w:val="both"/>
            </w:pPr>
            <w:r>
              <w:t>количество муниципальных служащих города Чебоксары, прошедших дополнительное профессиональное образование или участвовавших в мероприятиях по профессиональному развитию, - 100 человек;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правовых актов, регулирующих вопросы противодействия коррупции, приведенных в соответствие с требованиями законодательства Российской Федерации,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проектов муниципальных нормативных правовых актов, по которым проведена антикоррупционная экспертиза,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в отношении которых лицами, ответственными за работу по профилактике коррупционных и иных правонарушений,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 - 100,0%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Срок и этапы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- 2014 - 2026 годы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</w:t>
            </w:r>
            <w:r>
              <w:lastRenderedPageBreak/>
              <w:t>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- Прогнозируемые объемы финансирования мероприятий муниципальной программы в 2014 - 2026 годах составляют 3682995,80 тысяч рублей, в том числе: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- 197119,70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- 193848,90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- 205095,70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- 212465,90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- 234837,30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- 231632,40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lastRenderedPageBreak/>
              <w:t>в 2020 году - 265133,10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- 307889,10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- 344000,00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- 360379,50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- 381078,80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- 384558,50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- 364956,90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из них средства:</w:t>
            </w:r>
          </w:p>
          <w:p w:rsidR="00E77DF2" w:rsidRDefault="00E77DF2">
            <w:pPr>
              <w:pStyle w:val="ConsPlusNormal"/>
              <w:jc w:val="both"/>
            </w:pPr>
            <w:r>
              <w:t>федерального бюджета - 173678,50 тысяч рублей, в том числе по годам: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- 12112,30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- 10420,20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- 12116,60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- 12762,00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- 16477,00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- 14730,00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- 15036,40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- 13470,00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- 14536,90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- 12309,30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- 12494,90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- 13136,80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- 14076,10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республиканского бюджета Чувашской Республики - 13475,10 тысяч рублей, в том числе по годам: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- 196,00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- 186,70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- 149,30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- 194,70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- 559,00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- 360,00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- 360,00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- 1772,10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- 700,00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- 2527,30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- 2130,00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- 2170,00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- 2170,00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бюджета города Чебоксары - 3682922,80 тысяч рублей, в том числе по годам: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- 184811,40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- 183242,00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- 192829,80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- 199509,20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- 217801,30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- 216542,40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- 249736,70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- 292647,00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- 328763,10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- 345542,90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- 366453,90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- 369251,70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- 348710,80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lastRenderedPageBreak/>
              <w:t>внебюджетных источников в 2014 - 2026 годах составляют 00,00 тысяч рублей.</w:t>
            </w:r>
          </w:p>
          <w:p w:rsidR="00E77DF2" w:rsidRDefault="00E77DF2">
            <w:pPr>
              <w:pStyle w:val="ConsPlusNormal"/>
              <w:jc w:val="both"/>
            </w:pPr>
            <w: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77DF2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Система организации контроля выполнения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Общее руководство реализацией муниципальной программы осуществляет заместитель главы администрации города Чебоксары - руководитель аппарата, который в ходе реализации муниципальной программы координирует деятельность ответственных исполнителей.</w:t>
            </w:r>
          </w:p>
          <w:p w:rsidR="00E77DF2" w:rsidRDefault="00E77DF2">
            <w:pPr>
              <w:pStyle w:val="ConsPlusNormal"/>
              <w:jc w:val="both"/>
            </w:pPr>
            <w:r>
              <w:t>Контроль исполнения муниципальной программы возложен на ответственного исполнителя муниципальной программы. Ответственный исполнитель, соисполнители и участники муниципальной программы осуществляют подготовку отчетов о выполнении программных мероприятий.</w:t>
            </w:r>
          </w:p>
          <w:p w:rsidR="00E77DF2" w:rsidRDefault="00E77DF2">
            <w:pPr>
              <w:pStyle w:val="ConsPlusNormal"/>
              <w:jc w:val="both"/>
            </w:pPr>
            <w:r>
              <w:t>Информация о выполнении и реализации программных мероприятий представляется ответственными исполнителями муниципальной 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форме согласно приложениям N 4 и N 5 к Порядку разработки и реализации муниципальных программ города Чебоксары.</w:t>
            </w:r>
          </w:p>
          <w:p w:rsidR="00E77DF2" w:rsidRDefault="00E77DF2">
            <w:pPr>
              <w:pStyle w:val="ConsPlusNormal"/>
              <w:jc w:val="both"/>
            </w:pPr>
            <w:r>
              <w:t>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экономического анализа, стратегического планирования и прогнозирования управления экономики администрации города Чебоксары до 15 февраля года, следующего за отчетным, на бумажных носителях и в электронном виде</w:t>
            </w:r>
          </w:p>
        </w:tc>
      </w:tr>
    </w:tbl>
    <w:p w:rsidR="00E77DF2" w:rsidRDefault="00E77DF2">
      <w:pPr>
        <w:pStyle w:val="ConsPlusNormal"/>
        <w:spacing w:before="220"/>
        <w:jc w:val="right"/>
      </w:pPr>
      <w:r>
        <w:t>".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абзаце втором раздела 1</w:t>
        </w:r>
      </w:hyperlink>
      <w:r>
        <w:t xml:space="preserve"> "Общая характеристика сферы реализации муниципальной программы, формулировка основных проблем (задач) в указанной сфере, анализ причин ее возникновения, прогноз ее развития" слова "период 2014 - 2025 годы" заменить словами "период 2014 - 2026 годы".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1.3. В </w:t>
      </w:r>
      <w:hyperlink r:id="rId19">
        <w:r>
          <w:rPr>
            <w:color w:val="0000FF"/>
          </w:rPr>
          <w:t>разделе 2</w:t>
        </w:r>
      </w:hyperlink>
      <w:r>
        <w:t xml:space="preserve"> "Приоритеты, цели и задачи муниципальной программы, целевые индикаторы и показатели, ожидаемые конечные результаты муниципальной программы":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"Муниципальная программа будет реализовываться в 2014 - 2026 годах.";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таблицу</w:t>
        </w:r>
      </w:hyperlink>
      <w:r>
        <w:t xml:space="preserve"> "Состав показателей (индикаторов) муниципальной 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"Таблица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center"/>
      </w:pPr>
      <w:r>
        <w:t>Состав</w:t>
      </w:r>
    </w:p>
    <w:p w:rsidR="00E77DF2" w:rsidRDefault="00E77DF2">
      <w:pPr>
        <w:pStyle w:val="ConsPlusNormal"/>
        <w:jc w:val="center"/>
      </w:pPr>
      <w:r>
        <w:t>показателей (индикаторов) муниципальной программы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515"/>
        <w:gridCol w:w="3288"/>
      </w:tblGrid>
      <w:tr w:rsidR="00E77DF2">
        <w:tc>
          <w:tcPr>
            <w:tcW w:w="2211" w:type="dxa"/>
          </w:tcPr>
          <w:p w:rsidR="00E77DF2" w:rsidRDefault="00E77DF2">
            <w:pPr>
              <w:pStyle w:val="ConsPlusNormal"/>
              <w:jc w:val="center"/>
            </w:pPr>
            <w:r>
              <w:t>Цели муниципальной программы</w:t>
            </w:r>
          </w:p>
        </w:tc>
        <w:tc>
          <w:tcPr>
            <w:tcW w:w="3515" w:type="dxa"/>
          </w:tcPr>
          <w:p w:rsidR="00E77DF2" w:rsidRDefault="00E77DF2">
            <w:pPr>
              <w:pStyle w:val="ConsPlusNormal"/>
              <w:jc w:val="center"/>
            </w:pPr>
            <w:r>
              <w:t>Задачи муниципальной программы</w:t>
            </w:r>
          </w:p>
        </w:tc>
        <w:tc>
          <w:tcPr>
            <w:tcW w:w="3288" w:type="dxa"/>
          </w:tcPr>
          <w:p w:rsidR="00E77DF2" w:rsidRDefault="00E77DF2">
            <w:pPr>
              <w:pStyle w:val="ConsPlusNormal"/>
              <w:jc w:val="center"/>
            </w:pPr>
            <w:r>
              <w:t>Показатели (индикаторы) муниципальной программы</w:t>
            </w:r>
          </w:p>
        </w:tc>
      </w:tr>
      <w:tr w:rsidR="00E77DF2">
        <w:tc>
          <w:tcPr>
            <w:tcW w:w="2211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</w:tr>
      <w:tr w:rsidR="00E77DF2">
        <w:tc>
          <w:tcPr>
            <w:tcW w:w="2211" w:type="dxa"/>
          </w:tcPr>
          <w:p w:rsidR="00E77DF2" w:rsidRDefault="00E77DF2">
            <w:pPr>
              <w:pStyle w:val="ConsPlusNormal"/>
              <w:jc w:val="both"/>
            </w:pPr>
            <w:r>
              <w:t>Совершенствование системы муниципального управления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повышение эффективности и результативности деятельности муниципальных служащих города Чебоксары</w:t>
            </w:r>
          </w:p>
        </w:tc>
        <w:tc>
          <w:tcPr>
            <w:tcW w:w="3515" w:type="dxa"/>
          </w:tcPr>
          <w:p w:rsidR="00E77DF2" w:rsidRDefault="00E77DF2">
            <w:pPr>
              <w:pStyle w:val="ConsPlusNormal"/>
              <w:jc w:val="both"/>
            </w:pPr>
            <w:r>
              <w:t>Повышение эффективности местного самоуправления и степени его ответственности перед населением;</w:t>
            </w:r>
          </w:p>
          <w:p w:rsidR="00E77DF2" w:rsidRDefault="00E77DF2">
            <w:pPr>
              <w:pStyle w:val="ConsPlusNormal"/>
              <w:jc w:val="both"/>
            </w:pPr>
            <w:r>
              <w:t>формирование высококвалифицированного кадрового состава органов местного самоуправления города, способного обеспечить эффективность муниципального управления;</w:t>
            </w:r>
          </w:p>
          <w:p w:rsidR="00E77DF2" w:rsidRDefault="00E77DF2">
            <w:pPr>
              <w:pStyle w:val="ConsPlusNormal"/>
              <w:jc w:val="both"/>
            </w:pPr>
            <w:r>
              <w:t>повышение качества и доступности услуг, предоставляемых населению органами местного самоуправления и муниципальными учреждениями, в том числе в электронном виде</w:t>
            </w:r>
          </w:p>
        </w:tc>
        <w:tc>
          <w:tcPr>
            <w:tcW w:w="3288" w:type="dxa"/>
          </w:tcPr>
          <w:p w:rsidR="00E77DF2" w:rsidRDefault="00E77DF2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города - 58,0% от числа опрошенных;</w:t>
            </w:r>
          </w:p>
          <w:p w:rsidR="00E77DF2" w:rsidRDefault="00E77DF2">
            <w:pPr>
              <w:pStyle w:val="ConsPlusNormal"/>
              <w:jc w:val="both"/>
            </w:pPr>
            <w:r>
              <w:t>оценка гражданами уровня эффективности муниципальной службы и результативности деятельности муниципальных служащих города - не ниже чем "удовлетворительно"</w:t>
            </w:r>
          </w:p>
        </w:tc>
      </w:tr>
    </w:tbl>
    <w:p w:rsidR="00E77DF2" w:rsidRDefault="00E77DF2">
      <w:pPr>
        <w:pStyle w:val="ConsPlusNormal"/>
        <w:spacing w:before="220"/>
        <w:jc w:val="right"/>
      </w:pPr>
      <w:r>
        <w:t>".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1.4. </w:t>
      </w:r>
      <w:hyperlink r:id="rId22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center"/>
      </w:pPr>
      <w:r>
        <w:t>"Раздел 4. Обоснование объема финансовых ресурсов,</w:t>
      </w:r>
    </w:p>
    <w:p w:rsidR="00E77DF2" w:rsidRDefault="00E77DF2">
      <w:pPr>
        <w:pStyle w:val="ConsPlusNormal"/>
        <w:jc w:val="center"/>
      </w:pPr>
      <w:r>
        <w:t>необходимых для реализации муниципальной программы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>Общий объем финансирования мероприятий муниципальной программы будет осуществляться за счет средств федерального бюджета, республиканского бюджета Чувашской Республики и за счет средств бюджета города Чебоксары в 2014 - 2026 годах и составляет 3682995,80 тысяч рублей, в том числе: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- 197119,70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- 193848,90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- 205095,70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- 212465,90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- 234837,30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- 231632,40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- 265133,10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- 307889,10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- 344000,00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в 2023 году - 360379,50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- 381078,80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- 384558,50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- 364956,90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федерального бюджета - 173678,50 тысяч рублей, в том числе по годам: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- 12112,30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- 10420,20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- 12116,60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- 12762,00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- 16477,00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- 14730,00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- 15036,40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- 13470,00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- 14536,90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- 12309,30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- 12494,90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- 13136,80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- 14076,10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- 13475,10 тысяч рублей, в том числе по годам: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- 196,00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- 186,70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- 149,30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- 194,70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- 559,00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- 360,00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- 360,00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- 1772,10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- 700,00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в 2023 году - 2527,30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- 2130,00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- 2170,00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- 2170,00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бюджета города Чебоксары - 3495842,20 тысяч рублей, в том числе по годам: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- 184811,40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- 183242,00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- 192829,80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- 199509,20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- 217801,30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- 216542,40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- 249736,70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- 292647,00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- 328763,10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- 345542,90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- 366453,90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- 369251,70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- 348710,80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00,00 тысяч рублей.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Сведения о финансовом обеспечении муниципальной программы, подпрограмм, основных мероприятий программы по годам ее реализации представлены в приложении N 2.".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1.5. В </w:t>
      </w:r>
      <w:hyperlink r:id="rId23">
        <w:r>
          <w:rPr>
            <w:color w:val="0000FF"/>
          </w:rPr>
          <w:t>разделе 6</w:t>
        </w:r>
      </w:hyperlink>
      <w:r>
        <w:t xml:space="preserve"> "Механизм реализации муниципальной программы, организация управления и контроль хода реализации":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"Информация о ходе и полноте выполнения программных мероприятий представляется ответственным исполнителем в отдел экономического анализа, стратегического планирования и прогнозирования управления развития экономики администрации города Чебоксары ежеквартально не позднее 15 числа месяца, следующего за отчетным кварталом, по форме согласно приложениям N 4 и N 5 к Порядку разработки и реализации муниципальных программ города Чебоксары.";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"Годовой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экономического анализа, стратегического планирования и прогнозирования управления экономики администрации города Чебоксары до 15 февраля года, следующего за отчетным, на бумажных носителях и в электронном виде.".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1.6. </w:t>
      </w:r>
      <w:hyperlink r:id="rId26">
        <w:r>
          <w:rPr>
            <w:color w:val="0000FF"/>
          </w:rPr>
          <w:t>Приложение N 1</w:t>
        </w:r>
      </w:hyperlink>
      <w:r>
        <w:t xml:space="preserve"> к муниципальной программе изложить в редакции согласно </w:t>
      </w:r>
      <w:hyperlink w:anchor="P554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1.7. </w:t>
      </w:r>
      <w:hyperlink r:id="rId27">
        <w:r>
          <w:rPr>
            <w:color w:val="0000FF"/>
          </w:rPr>
          <w:t>Приложение N 2</w:t>
        </w:r>
      </w:hyperlink>
      <w:r>
        <w:t xml:space="preserve"> к муниципальной программе изложить в редакции согласно </w:t>
      </w:r>
      <w:hyperlink w:anchor="P1239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1.8. В </w:t>
      </w:r>
      <w:hyperlink r:id="rId28">
        <w:r>
          <w:rPr>
            <w:color w:val="0000FF"/>
          </w:rPr>
          <w:t>приложении N 3</w:t>
        </w:r>
      </w:hyperlink>
      <w:r>
        <w:t xml:space="preserve"> к муниципальной программе: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1.8.1. В паспорте подпрограммы "Совершенствование кадровой политики и развитие кадрового потенциала муниципальной службы города Чебоксары" (далее - Подпрограмма) позиции "</w:t>
      </w:r>
      <w:hyperlink r:id="rId29">
        <w:r>
          <w:rPr>
            <w:color w:val="0000FF"/>
          </w:rPr>
          <w:t>Ответственный исполнитель</w:t>
        </w:r>
      </w:hyperlink>
      <w:r>
        <w:t xml:space="preserve"> Подпрограммы", "</w:t>
      </w:r>
      <w:hyperlink r:id="rId30">
        <w:r>
          <w:rPr>
            <w:color w:val="0000FF"/>
          </w:rPr>
          <w:t>Соисполнители и участники</w:t>
        </w:r>
      </w:hyperlink>
      <w:r>
        <w:t xml:space="preserve"> Подпрограммы", "</w:t>
      </w:r>
      <w:hyperlink r:id="rId31">
        <w:r>
          <w:rPr>
            <w:color w:val="0000FF"/>
          </w:rPr>
          <w:t>Важнейшие целевые индикаторы</w:t>
        </w:r>
      </w:hyperlink>
      <w:r>
        <w:t xml:space="preserve"> и показатели Подпрограммы", "</w:t>
      </w:r>
      <w:hyperlink r:id="rId32">
        <w:r>
          <w:rPr>
            <w:color w:val="0000FF"/>
          </w:rPr>
          <w:t>Срок реализации</w:t>
        </w:r>
      </w:hyperlink>
      <w:r>
        <w:t xml:space="preserve"> Подпрограммы", "</w:t>
      </w:r>
      <w:hyperlink r:id="rId33">
        <w:r>
          <w:rPr>
            <w:color w:val="0000FF"/>
          </w:rPr>
          <w:t>Объем средств бюджета</w:t>
        </w:r>
      </w:hyperlink>
      <w:r>
        <w:t xml:space="preserve">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источников", "</w:t>
      </w:r>
      <w:hyperlink r:id="rId34">
        <w:r>
          <w:rPr>
            <w:color w:val="0000FF"/>
          </w:rPr>
          <w:t>Система организации контроля</w:t>
        </w:r>
      </w:hyperlink>
      <w:r>
        <w:t xml:space="preserve"> выполнения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  <w:r>
        <w:t>"</w:t>
      </w:r>
    </w:p>
    <w:p w:rsidR="00E77DF2" w:rsidRDefault="00E77DF2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Управление кадровой политики администрации города Чебоксары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Соисполнители и 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Функциональные и отраслевые органы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Структурные подразделения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Важнейшие 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К 2027 году будут достигнуты следующие показатели:</w:t>
            </w:r>
          </w:p>
          <w:p w:rsidR="00E77DF2" w:rsidRDefault="00E77DF2">
            <w:pPr>
              <w:pStyle w:val="ConsPlusNormal"/>
              <w:jc w:val="both"/>
            </w:pPr>
            <w:r>
              <w:t>доля подготовленных муниципальных правовых актов администрации города, регулирующих вопросы муниципальной службы в городе Чебоксары, отнесенные к компетенции органов местного самоуправления, не менее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конкурсу,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Чебоксары, - не менее 18,3%;</w:t>
            </w:r>
          </w:p>
          <w:p w:rsidR="00E77DF2" w:rsidRDefault="00E77DF2">
            <w:pPr>
              <w:pStyle w:val="ConsPlusNormal"/>
              <w:jc w:val="both"/>
            </w:pPr>
            <w: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Чебоксары, - не менее 20,0%;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количество муниципальных служащих города Чебоксары, ежегодно проходящих дополнительное профессиональное образование за счет средств бюджета города Чебоксары, - 100 </w:t>
            </w:r>
            <w:r>
              <w:lastRenderedPageBreak/>
              <w:t>человек;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уволенных с должностей муниципальной службы в течение года, - не более 21,0%, в том числе в течение первого года службы - не более 18,0%;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 в возрасте до 30 лет в общей численности муниципальных служащих, имеющих стаж муниципальной службы более 3 лет, - не менее 3,2%;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наставничества, - 100,0%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Срок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- 2014 - 2026 годы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Общий объем финансирования мероприятий Подпрограммы в 2014 - 2025 годах составляет 5784,5 тысяч рублей, в том числе: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- 654,1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- 471,0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- 471,0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- 471,0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>из них средства:</w:t>
            </w:r>
          </w:p>
          <w:p w:rsidR="00E77DF2" w:rsidRDefault="00E77DF2">
            <w:pPr>
              <w:pStyle w:val="ConsPlusNormal"/>
              <w:jc w:val="both"/>
            </w:pPr>
            <w:r>
              <w:t>федерального бюджета в 2014 - 2026 годах составляют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республиканского бюджета Чувашской Республики в 2014 - 2026 годах составляют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бюджета города Чебоксары составляют 5784,5 тысяч рублей, в том числе по годам: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- 654,1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- 471,0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- 471,0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- 471,0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внебюджетных источников в 2014 - 2026 годах составляют 00,0 </w:t>
            </w:r>
            <w:r>
              <w:lastRenderedPageBreak/>
              <w:t>тысяч рублей.</w:t>
            </w:r>
          </w:p>
          <w:p w:rsidR="00E77DF2" w:rsidRDefault="00E77DF2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Система организации контроля выполнения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Общее руководство реализацией Подпрограммы осуществляет заместитель главы администрации города Чебоксары - руководитель аппарата, который в ходе реализации Подпрограммы координирует деятельность основных исполнителей и контролирует выполнение намеченных мероприятий.</w:t>
            </w:r>
          </w:p>
          <w:p w:rsidR="00E77DF2" w:rsidRDefault="00E77DF2">
            <w:pPr>
              <w:pStyle w:val="ConsPlusNormal"/>
              <w:jc w:val="both"/>
            </w:pPr>
            <w:r>
              <w:t>Контроль за исполнением Подпрограммы возложен на ответственного исполнителя Подпрограммы. Ответственный исполнитель, соисполнители и участники Подпрограммы осуществляют подготовку отчетов о выполнении программных мероприятий Подпрограммы.</w:t>
            </w:r>
          </w:p>
          <w:p w:rsidR="00E77DF2" w:rsidRDefault="00E77DF2">
            <w:pPr>
              <w:pStyle w:val="ConsPlusNormal"/>
              <w:jc w:val="both"/>
            </w:pPr>
            <w:r>
              <w:t>Отчет о выполнении программных мероприятий представляется отделом кадровой службы органов местного самоуправления города Чебоксары ежеквартально до 15 числа месяца, следующего за отчетным периодом, по форме согласно приложениям N 4 и N 5 к Порядку разработки и реализации муниципальных программ города Чебоксары</w:t>
            </w:r>
          </w:p>
        </w:tc>
      </w:tr>
    </w:tbl>
    <w:p w:rsidR="00E77DF2" w:rsidRDefault="00E77DF2">
      <w:pPr>
        <w:pStyle w:val="ConsPlusNormal"/>
        <w:spacing w:before="220"/>
        <w:jc w:val="right"/>
      </w:pPr>
      <w:r>
        <w:t>".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1.8.2. </w:t>
      </w:r>
      <w:hyperlink r:id="rId35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center"/>
      </w:pPr>
      <w:r>
        <w:t>"Раздел 4. обоснование объема финансовых ресурсов,</w:t>
      </w:r>
    </w:p>
    <w:p w:rsidR="00E77DF2" w:rsidRDefault="00E77DF2">
      <w:pPr>
        <w:pStyle w:val="ConsPlusNormal"/>
        <w:jc w:val="center"/>
      </w:pPr>
      <w:r>
        <w:t>необходимых для реализации подпрограммы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>Финансовое обеспечение реализации Подпрограммы осуществляется за счет средств бюджетов всех уровней.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Общий объем финансирования мероприятий Подпрограммы за счет средств бюджета города Чебоксары в 2014 - 2026 годах составляет 5784,5 тысяч рублей, в том числе: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в 2023 году - 654,1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- 471,0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- 471,0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- 471,0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2014 - 2026 годах составляют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бюджета города Чебоксары составляют 5784,5 тысяч рублей, в том числе по годам: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- 654,1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- 471,0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- 471,0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- 471,0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 тысяч рублей.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и ресурсное обеспечение реализации Подпрограммы приведены в приложении N 2 к Подпрограмме.".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1.8.3. </w:t>
      </w:r>
      <w:hyperlink r:id="rId36">
        <w:r>
          <w:rPr>
            <w:color w:val="0000FF"/>
          </w:rPr>
          <w:t>Раздел 6</w:t>
        </w:r>
      </w:hyperlink>
      <w:r>
        <w:t xml:space="preserve"> "Механизм реализации Подпрограммы, организация управления и контроль хода реализации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center"/>
      </w:pPr>
      <w:r>
        <w:t>"Раздел 6. Механизм реализации подпрограммы, организация</w:t>
      </w:r>
    </w:p>
    <w:p w:rsidR="00E77DF2" w:rsidRDefault="00E77DF2">
      <w:pPr>
        <w:pStyle w:val="ConsPlusNormal"/>
        <w:jc w:val="center"/>
      </w:pPr>
      <w:r>
        <w:t>управления и контроль хода реализации подпрограммы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Общее руководство реализацией Подпрограммы осуществляет заместитель главы </w:t>
      </w:r>
      <w:r>
        <w:lastRenderedPageBreak/>
        <w:t>администрации города Чебоксары - руководитель аппарата, который в ходе реализации Подпрограммы координирует деятельность основных исполнителей и контролирует выполнение намеченных мероприятий.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Контроль за исполнением Подпрограммы возложен на ответственного исполнителя Подпрограммы. Ответственный исполнитель, соисполнители и участники Подпрограммы осуществляют подготовку отчетов о выполнении программных мероприятий Подпрограммы.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Информация о ходе и полноте выполнения подпрограммных мероприятий представляется ответственным исполнителем Подпрограммы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форме согласно приложениям N 4 и N 5 к Порядку разработки и реализации муниципальных программ города Чебоксары.".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1.8.4. </w:t>
      </w:r>
      <w:hyperlink r:id="rId37">
        <w:r>
          <w:rPr>
            <w:color w:val="0000FF"/>
          </w:rPr>
          <w:t>Приложение N 1</w:t>
        </w:r>
      </w:hyperlink>
      <w:r>
        <w:t xml:space="preserve"> к Подпрограмме изложить в редакции согласно </w:t>
      </w:r>
      <w:hyperlink w:anchor="P3969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1.8.5. </w:t>
      </w:r>
      <w:hyperlink r:id="rId38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4313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1.9. В </w:t>
      </w:r>
      <w:hyperlink r:id="rId39">
        <w:r>
          <w:rPr>
            <w:color w:val="0000FF"/>
          </w:rPr>
          <w:t>приложении N 4</w:t>
        </w:r>
      </w:hyperlink>
      <w:r>
        <w:t xml:space="preserve"> к муниципальной программе: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1.9.1. В паспорте подпрограммы "Совершенствование муниципального управления в сфере юстиции" (далее - Подпрограмма) позиции "</w:t>
      </w:r>
      <w:hyperlink r:id="rId40">
        <w:r>
          <w:rPr>
            <w:color w:val="0000FF"/>
          </w:rPr>
          <w:t>Ответственный исполнитель</w:t>
        </w:r>
      </w:hyperlink>
      <w:r>
        <w:t xml:space="preserve"> Подпрограммы", "</w:t>
      </w:r>
      <w:hyperlink r:id="rId41">
        <w:r>
          <w:rPr>
            <w:color w:val="0000FF"/>
          </w:rPr>
          <w:t>Соисполнители</w:t>
        </w:r>
      </w:hyperlink>
      <w:r>
        <w:t xml:space="preserve"> Подпрограммы", "</w:t>
      </w:r>
      <w:hyperlink r:id="rId42">
        <w:r>
          <w:rPr>
            <w:color w:val="0000FF"/>
          </w:rPr>
          <w:t>Важнейшие целевые индикаторы</w:t>
        </w:r>
      </w:hyperlink>
      <w:r>
        <w:t xml:space="preserve"> и показатели Подпрограммы", "</w:t>
      </w:r>
      <w:hyperlink r:id="rId43">
        <w:r>
          <w:rPr>
            <w:color w:val="0000FF"/>
          </w:rPr>
          <w:t>Срок и этапы</w:t>
        </w:r>
      </w:hyperlink>
      <w:r>
        <w:t xml:space="preserve"> реализации Подпрограммы", "</w:t>
      </w:r>
      <w:hyperlink r:id="rId44">
        <w:r>
          <w:rPr>
            <w:color w:val="0000FF"/>
          </w:rPr>
          <w:t>Объем финансирования</w:t>
        </w:r>
      </w:hyperlink>
      <w:r>
        <w:t xml:space="preserve"> Подпрограммы с разбивкой по годам реализации", "</w:t>
      </w:r>
      <w:hyperlink r:id="rId45">
        <w:r>
          <w:rPr>
            <w:color w:val="0000FF"/>
          </w:rPr>
          <w:t>Ожидаемые результаты</w:t>
        </w:r>
      </w:hyperlink>
      <w:r>
        <w:t xml:space="preserve"> реализации Подпрограммы", "</w:t>
      </w:r>
      <w:hyperlink r:id="rId46">
        <w:r>
          <w:rPr>
            <w:color w:val="0000FF"/>
          </w:rPr>
          <w:t>Система организации контроля</w:t>
        </w:r>
      </w:hyperlink>
      <w:r>
        <w:t xml:space="preserve"> за выполнением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  <w:r>
        <w:t>"</w:t>
      </w:r>
    </w:p>
    <w:p w:rsidR="00E77DF2" w:rsidRDefault="00E77DF2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Управление финансово-экономического обеспечения ГРБС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Управы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Отдел ЗАГС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Функциональные и отраслевые органы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Структурные подразделения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депутатов;</w:t>
            </w:r>
          </w:p>
          <w:p w:rsidR="00E77DF2" w:rsidRDefault="00E77DF2">
            <w:pPr>
              <w:pStyle w:val="ConsPlusNormal"/>
              <w:jc w:val="both"/>
            </w:pPr>
            <w:r>
              <w:t>Муниципальные казенные, бюджетные и автономные учреждения города Чебоксары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Важнейшие 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К 2027 году будут достигнуты следующие показатели:</w:t>
            </w:r>
          </w:p>
          <w:p w:rsidR="00E77DF2" w:rsidRDefault="00E77DF2">
            <w:pPr>
              <w:pStyle w:val="ConsPlusNormal"/>
              <w:jc w:val="both"/>
            </w:pPr>
            <w:r>
              <w:t>доля кандидатов в присяжные заседатели муниципального образования города Чебоксары - столицы Чувашской Республики для федеральных судов общей юрисдикции, информированных о включении в общий и дополнительный списки, а также рассмотрения поступивших от них заявлений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 - 18,0%;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доля поданных заявлений о регистрации рождения с </w:t>
            </w:r>
            <w:r>
              <w:lastRenderedPageBreak/>
              <w:t>использованием супер сервиса "Рождение ребенка" - 40,0%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Срок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- 2014 - 2026 годы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Объемы финансирования Подпрограммы с разбивкой по годам ее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Общий объем финансирования мероприятий Подпрограммы в 2014 - 2026 годах составляет 183349,0 тысяч рублей, в том числе: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- 16837,7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- 15090,0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- 15396,4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- 14290,0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- 15236,9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- 15012,2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- 14624,9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- 15306,8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- 16246,1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>из них средства:</w:t>
            </w:r>
          </w:p>
          <w:p w:rsidR="00E77DF2" w:rsidRDefault="00E77DF2">
            <w:pPr>
              <w:pStyle w:val="ConsPlusNormal"/>
              <w:jc w:val="both"/>
            </w:pPr>
            <w:r>
              <w:t>федерального бюджета в 2014 - 2026 годах составляют 171576,1 тысяч рублей: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- 16477,7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- 14730,0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- 15036,4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- 13470,0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- 12309,3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- 12494,9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- 13136,8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- 14076,1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>республиканского бюджета Чувашской Республики в 2014 - 2026 годах составляют 11597,3 тысяч рублей:</w:t>
            </w:r>
          </w:p>
          <w:p w:rsidR="00E77DF2" w:rsidRDefault="00E77DF2">
            <w:pPr>
              <w:pStyle w:val="ConsPlusNormal"/>
              <w:jc w:val="both"/>
            </w:pPr>
            <w:r>
              <w:t>в 2014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- 360,0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- 360,0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- 820,0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- 700,0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- 2527,3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- 2130,0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- 2170,0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- 2170,0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>бюджета города Чебоксары в 2014 - 2026 годах составляют 175,6 тысяч рублей:</w:t>
            </w:r>
          </w:p>
          <w:p w:rsidR="00E77DF2" w:rsidRDefault="00E77DF2">
            <w:pPr>
              <w:pStyle w:val="ConsPlusNormal"/>
              <w:jc w:val="both"/>
            </w:pPr>
            <w:r>
              <w:lastRenderedPageBreak/>
              <w:t>в 2014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2018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2019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2020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2021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2022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2023 году - 175,6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2024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2025 году - 00,0 тысяч рублей;</w:t>
            </w:r>
          </w:p>
          <w:p w:rsidR="00E77DF2" w:rsidRDefault="00E77DF2">
            <w:pPr>
              <w:pStyle w:val="ConsPlusNormal"/>
              <w:jc w:val="both"/>
            </w:pPr>
            <w:r>
              <w:t>в 2026 году - 00,0 тысяч рублей,</w:t>
            </w:r>
          </w:p>
          <w:p w:rsidR="00E77DF2" w:rsidRDefault="00E77DF2">
            <w:pPr>
              <w:pStyle w:val="ConsPlusNormal"/>
              <w:jc w:val="both"/>
            </w:pPr>
            <w:r>
              <w:t>внебюджетных источников в 2014 - 2026 годах составляют 00,0 тысяч рублей.</w:t>
            </w:r>
          </w:p>
          <w:p w:rsidR="00E77DF2" w:rsidRDefault="00E77DF2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 xml:space="preserve">- Своевременное и качественное составление (изменение и дополнение) списков и запасных списков кандидатов в присяжные заседатели муниципального образования города Чебоксары - столицы Чувашской Республики для федеральных судов общей юрисдикции в соответствии с Федеральным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от 20.08.2004 N 113-ФЗ "О присяжных заседателях федеральных судов общей юрисдикции в Российской Федерации";</w:t>
            </w:r>
          </w:p>
          <w:p w:rsidR="00E77DF2" w:rsidRDefault="00E77DF2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состояния;</w:t>
            </w:r>
          </w:p>
          <w:p w:rsidR="00E77DF2" w:rsidRDefault="00E77DF2">
            <w:pPr>
              <w:pStyle w:val="ConsPlusNormal"/>
              <w:jc w:val="both"/>
            </w:pPr>
            <w:r>
              <w:t>развитие систем электронных услуг в сфере государственной регистрации актов гражданского состояния;</w:t>
            </w:r>
          </w:p>
          <w:p w:rsidR="00E77DF2" w:rsidRDefault="00E77DF2">
            <w:pPr>
              <w:pStyle w:val="ConsPlusNormal"/>
              <w:jc w:val="both"/>
            </w:pPr>
            <w:r>
              <w:t>создание условий и укрепление материально-технической базы отдела ЗАГС администрации города Чебоксары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Система организации контроля за выполнением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Контроль за исполнением Подпрограммы возлагается на ответственных исполнителей Подпрограммы. Ответственные исполнители и соисполнители Подпрограммы осуществляют подготовку отчетов о выполнении программных мероприятий Подпрограммы.</w:t>
            </w:r>
          </w:p>
          <w:p w:rsidR="00E77DF2" w:rsidRDefault="00E77DF2">
            <w:pPr>
              <w:pStyle w:val="ConsPlusNormal"/>
              <w:jc w:val="both"/>
            </w:pPr>
            <w:r>
              <w:t>Информация о ходе и полноте выполнения программных мероприятий представляется ответственным исполнителем Подпрограммы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N 4 и N 5 к Порядку разработки и реализации муниципальных программ города Чебоксары</w:t>
            </w:r>
          </w:p>
        </w:tc>
      </w:tr>
    </w:tbl>
    <w:p w:rsidR="00E77DF2" w:rsidRDefault="00E77DF2">
      <w:pPr>
        <w:pStyle w:val="ConsPlusNormal"/>
        <w:spacing w:before="220"/>
        <w:jc w:val="right"/>
      </w:pPr>
      <w:r>
        <w:t>".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1.9.2. В </w:t>
      </w:r>
      <w:hyperlink r:id="rId48">
        <w:r>
          <w:rPr>
            <w:color w:val="0000FF"/>
          </w:rPr>
          <w:t>разделе II</w:t>
        </w:r>
      </w:hyperlink>
      <w:r>
        <w:t xml:space="preserve"> "Основные цели, задачи, описание ожидаемых конечных результатов, срок реализации Подпрограммы":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абзацы девятый</w:t>
        </w:r>
      </w:hyperlink>
      <w:r>
        <w:t xml:space="preserve"> - </w:t>
      </w:r>
      <w:hyperlink r:id="rId50">
        <w:r>
          <w:rPr>
            <w:color w:val="0000FF"/>
          </w:rPr>
          <w:t>тринадцатый</w:t>
        </w:r>
      </w:hyperlink>
      <w:r>
        <w:t xml:space="preserve">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"В результате выполнения поставленных целей и задач Подпрограммы к 2027 году будут достигнуты следующие показатели: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доля кандидатов в присяжные заседатели муниципального образования города Чебоксары - столицы Чувашской Республики для федеральных судов общей юрисдикции, информированных о включении в общий и дополнительный списки, а также рассмотрения поступивших от них заявлений - 100,0%;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доля поданных заявлений о регистрации актов гражданского состояния в электронном виде - 18,0%;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доля поданных заявлений о регистрации рождения с использованием супер сервиса "Рождение ребенка" - 40,0%.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Подпрограмма будет реализована в 2014 - 2026 годах.";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абзац восемнадцатый</w:t>
        </w:r>
      </w:hyperlink>
      <w:r>
        <w:t xml:space="preserve">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"развитие систем электронных услуг в сфере государственной регистрации актов гражданского состояния;".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1.9.3. </w:t>
      </w:r>
      <w:hyperlink r:id="rId52">
        <w:r>
          <w:rPr>
            <w:color w:val="0000FF"/>
          </w:rPr>
          <w:t>Раздел IV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center"/>
      </w:pPr>
      <w:r>
        <w:t>"Раздел IV. Обоснование объема финансовых ресурсов,</w:t>
      </w:r>
    </w:p>
    <w:p w:rsidR="00E77DF2" w:rsidRDefault="00E77DF2">
      <w:pPr>
        <w:pStyle w:val="ConsPlusNormal"/>
        <w:jc w:val="center"/>
      </w:pPr>
      <w:r>
        <w:t>необходимых для реализации подпрограммы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>Расходы Подпрограммы формируются за счет средств бюджетов всех уровней. Общий прогнозный объем финансирования мероприятий Подпрограммы в 2014 - 2026 годах составляет 183349,0 тысяч рублей, в том числе: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- 16837,7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- 15090,0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- 15396,4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- 14290,0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- 15236,9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- 15012,2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- 14624,9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- 15306,8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- 16246,1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федерального бюджета в 2014 - 2026 годах составляют 171576,1 тысяч рублей: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- 16477,7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- 15036,4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- 13470,0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- 12309,3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- 12494,9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- 13136,8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- 14076,1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2014 - 2026 годах составляют 4607,3 тысяч рублей: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2014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- 360,0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- 360,0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- 360,0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- 820,0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- 700,0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- 2527,3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- 2130,0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- 2170,0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- 2170,0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бюджета города Чебоксары в 2014 - 2026 годах составляют 175,6 тысяч рублей: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lastRenderedPageBreak/>
        <w:t>в 2014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2015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2018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2019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2020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2021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2022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2023 году - 175,6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2024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2025 году - 00,0 тысяч рублей;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 2026 году - 00,0 тысяч рублей,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 тысяч рублей.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Сведения о финансовом обеспечении Подпрограммы, основных мероприятий Подпрограммы по годам ее реализации за счет всех источников финансирования представлены в приложении N 2.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1.9.4. </w:t>
      </w:r>
      <w:hyperlink r:id="rId53">
        <w:r>
          <w:rPr>
            <w:color w:val="0000FF"/>
          </w:rPr>
          <w:t>Абзац пятый раздела VI</w:t>
        </w:r>
      </w:hyperlink>
      <w:r>
        <w:t xml:space="preserve"> "Механизм реализации Подпрограммы, организация управления и контроль за ходом реализации Подпрограммы"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"Информация о ходе и полноте выполнения программных мероприятий представляется ответственным исполнителем Подпрограммы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N 4 и N 5 к Порядку разработки и реализации муниципальных программ города Чебоксары.".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1.9.5. </w:t>
      </w:r>
      <w:hyperlink r:id="rId54">
        <w:r>
          <w:rPr>
            <w:color w:val="0000FF"/>
          </w:rPr>
          <w:t>Приложение N 1</w:t>
        </w:r>
      </w:hyperlink>
      <w:r>
        <w:t xml:space="preserve"> к Подпрограмме изложить в редакции согласно </w:t>
      </w:r>
      <w:hyperlink w:anchor="P5035">
        <w:r>
          <w:rPr>
            <w:color w:val="0000FF"/>
          </w:rPr>
          <w:t>приложению N 5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1.9.6. </w:t>
      </w:r>
      <w:hyperlink r:id="rId55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5202">
        <w:r>
          <w:rPr>
            <w:color w:val="0000FF"/>
          </w:rPr>
          <w:t>приложению N 6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 В </w:t>
      </w:r>
      <w:hyperlink r:id="rId56">
        <w:r>
          <w:rPr>
            <w:color w:val="0000FF"/>
          </w:rPr>
          <w:t>приложении N 5</w:t>
        </w:r>
      </w:hyperlink>
      <w:r>
        <w:t xml:space="preserve"> к муниципальной программе: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1.10.1. В паспорте подпрограммы "Противодействие коррупции в городе Чебоксары" (далее - Подпрограмма) позиции "</w:t>
      </w:r>
      <w:hyperlink r:id="rId57">
        <w:r>
          <w:rPr>
            <w:color w:val="0000FF"/>
          </w:rPr>
          <w:t>Ответственный исполнитель</w:t>
        </w:r>
      </w:hyperlink>
      <w:r>
        <w:t xml:space="preserve"> Подпрограммы", "</w:t>
      </w:r>
      <w:hyperlink r:id="rId58">
        <w:r>
          <w:rPr>
            <w:color w:val="0000FF"/>
          </w:rPr>
          <w:t>Соисполнители</w:t>
        </w:r>
      </w:hyperlink>
      <w:r>
        <w:t xml:space="preserve"> Подпрограммы", "</w:t>
      </w:r>
      <w:hyperlink r:id="rId59">
        <w:r>
          <w:rPr>
            <w:color w:val="0000FF"/>
          </w:rPr>
          <w:t>Важнейшие целевые индикаторы</w:t>
        </w:r>
      </w:hyperlink>
      <w:r>
        <w:t xml:space="preserve"> и показатели Подпрограммы", "</w:t>
      </w:r>
      <w:hyperlink r:id="rId60">
        <w:r>
          <w:rPr>
            <w:color w:val="0000FF"/>
          </w:rPr>
          <w:t>Срок и этапы</w:t>
        </w:r>
      </w:hyperlink>
      <w:r>
        <w:t xml:space="preserve"> реализации Подпрограммы", "</w:t>
      </w:r>
      <w:hyperlink r:id="rId61">
        <w:r>
          <w:rPr>
            <w:color w:val="0000FF"/>
          </w:rPr>
          <w:t>Объем средств бюджета</w:t>
        </w:r>
      </w:hyperlink>
      <w:r>
        <w:t xml:space="preserve"> на финансирование Подпрограммы и прогнозная оценка привлекаемых на реализацию ее целей средств федерального бюджета, </w:t>
      </w:r>
      <w:r>
        <w:lastRenderedPageBreak/>
        <w:t>республиканского бюджета, внебюджетных источников", "</w:t>
      </w:r>
      <w:hyperlink r:id="rId62">
        <w:r>
          <w:rPr>
            <w:color w:val="0000FF"/>
          </w:rPr>
          <w:t>Система организации контроля</w:t>
        </w:r>
      </w:hyperlink>
      <w:r>
        <w:t xml:space="preserve"> выполнения Подпрограммы" изложить в следующей редакции: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  <w:r>
        <w:t>"</w:t>
      </w:r>
    </w:p>
    <w:p w:rsidR="00E77DF2" w:rsidRDefault="00E77DF2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Отдел по реализации антикоррупционной политики администрации города Чебоксары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Соисполнители и 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Функциональные и отраслевые органы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Структурные подразделения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Важнейшие 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К 2027 году предусматривается достижение следующих целевых индикаторов и показателей: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правовых актов, регулирующих вопросы противодействия коррупции, приведенных в соответствие с требованиями законодательства Российской Федерации,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проектов муниципальных нормативных правовых актов, по которым проведена антикоррупционная экспертиза, - 100,0%;</w:t>
            </w:r>
          </w:p>
          <w:p w:rsidR="00E77DF2" w:rsidRDefault="00E77DF2">
            <w:pPr>
              <w:pStyle w:val="ConsPlusNormal"/>
              <w:jc w:val="both"/>
            </w:pPr>
            <w:r>
      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- 4,0 балла;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служащих, в отношении которых лицами, ответственными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 - 100,0%;</w:t>
            </w:r>
          </w:p>
          <w:p w:rsidR="00E77DF2" w:rsidRDefault="00E77DF2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городе Чебоксары, прошедших обучение по вопросам противодействия коррупции, - 100,0%;</w:t>
            </w:r>
          </w:p>
          <w:p w:rsidR="00E77DF2" w:rsidRDefault="00E77DF2">
            <w:pPr>
              <w:pStyle w:val="ConsPlusNormal"/>
              <w:jc w:val="both"/>
            </w:pPr>
            <w:r>
              <w:t>количество муниципальных служащих в городе Чебоксары, прошедших обучение по программам повышения квалификации, в которые включены вопросы по антикоррупционной тематике, - 100 человек;</w:t>
            </w:r>
          </w:p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коррупции, - 33,0%;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количество информационно-аналитических материалов и </w:t>
            </w:r>
            <w:r>
              <w:lastRenderedPageBreak/>
              <w:t>публикаций на тему коррупции и противодействия коррупции, размещенных на официальном сайте города Чебоксары в информационно-телекоммуникационной сети "Интернет" и городской газете "Чебоксарские новости", - 80 единиц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Срок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- 2019 - 2026 годы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Общий объем финансирования мероприятий Подпрограммы в 2019 - 2026 годах составляет 00,00 тысяч рублей.</w:t>
            </w:r>
          </w:p>
          <w:p w:rsidR="00E77DF2" w:rsidRDefault="00E77DF2">
            <w:pPr>
              <w:pStyle w:val="ConsPlusNormal"/>
              <w:jc w:val="both"/>
            </w:pPr>
            <w: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E77DF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Система организации контроля выполнения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77DF2" w:rsidRDefault="00E77DF2">
            <w:pPr>
              <w:pStyle w:val="ConsPlusNormal"/>
              <w:jc w:val="both"/>
            </w:pPr>
            <w:r>
              <w:t>- Общее руководство реализацией Подпрограммы осуществляет заместитель главы администрации города Чебоксары - руководитель аппарата, который в ходе реализации Подпрограммы координирует деятельность основных исполнителей и контролирует выполнение намеченных мероприятий.</w:t>
            </w:r>
          </w:p>
          <w:p w:rsidR="00E77DF2" w:rsidRDefault="00E77DF2">
            <w:pPr>
              <w:pStyle w:val="ConsPlusNormal"/>
              <w:jc w:val="both"/>
            </w:pPr>
            <w:r>
              <w:t>Контроль за исполнением Подпрограммы возложен на ответственного исполнителя Подпрограммы. Ответственный исполнитель и соисполнители Подпрограммы осуществляют подготовку отчетов о выполнении программных мероприятий Подпрограммы.</w:t>
            </w:r>
          </w:p>
          <w:p w:rsidR="00E77DF2" w:rsidRDefault="00E77DF2">
            <w:pPr>
              <w:pStyle w:val="ConsPlusNormal"/>
              <w:jc w:val="both"/>
            </w:pPr>
            <w:r>
              <w:t>Информация о ходе и полноте выполнения программных мероприятий представляется ответственным исполнителем Подпрограммы в отдел экономического анализа, стратегического планирования и прогнозирования управления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N 4 и N 5 к Порядку разработки и реализации муниципальных программ города Чебоксары</w:t>
            </w:r>
          </w:p>
        </w:tc>
      </w:tr>
    </w:tbl>
    <w:p w:rsidR="00E77DF2" w:rsidRDefault="00E77DF2">
      <w:pPr>
        <w:pStyle w:val="ConsPlusNormal"/>
        <w:spacing w:before="220"/>
        <w:jc w:val="right"/>
      </w:pPr>
      <w:r>
        <w:t>".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ind w:firstLine="540"/>
        <w:jc w:val="both"/>
      </w:pPr>
      <w:r>
        <w:t xml:space="preserve">1.10.2. В </w:t>
      </w:r>
      <w:hyperlink r:id="rId63">
        <w:r>
          <w:rPr>
            <w:color w:val="0000FF"/>
          </w:rPr>
          <w:t>абзаце двадцать седьмом раздела I</w:t>
        </w:r>
      </w:hyperlink>
      <w:r>
        <w:t xml:space="preserve"> "Общая характеристика сферы реализации Подпрограммы, описание основных проблем в указанной сфере и прогноз ее развития" слова "и администрациях Калининского, Ленинского, Московского районов города Чебоксары" заменить словами "и управах по Калининскому, Ленинскому, Московскому районов администрации города Чебоксары".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1.10.3. В </w:t>
      </w:r>
      <w:hyperlink r:id="rId64">
        <w:r>
          <w:rPr>
            <w:color w:val="0000FF"/>
          </w:rPr>
          <w:t>разделе II</w:t>
        </w:r>
      </w:hyperlink>
      <w:r>
        <w:t xml:space="preserve"> "Приоритеты, цели, задачи Подпрограммы, показатели и индикаторы достижения цели и решения задач, описание основных ожидаемых конечных результатов":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абзац двадцатый</w:t>
        </w:r>
      </w:hyperlink>
      <w:r>
        <w:t xml:space="preserve"> признать утратившим силу;</w:t>
      </w:r>
    </w:p>
    <w:p w:rsidR="00E77DF2" w:rsidRDefault="00E77DF2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абзац двадцать третий</w:t>
        </w:r>
      </w:hyperlink>
      <w:r>
        <w:t xml:space="preserve">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"доля муниципальных правовых актов, регулирующих вопросы противодействия коррупции, приведенных в соответствие с требованиями законодательства Российской Федерации, - 100,0%.".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1.10.4. </w:t>
      </w:r>
      <w:hyperlink r:id="rId67">
        <w:r>
          <w:rPr>
            <w:color w:val="0000FF"/>
          </w:rPr>
          <w:t>Абзац двадцать шестой раздела III</w:t>
        </w:r>
      </w:hyperlink>
      <w:r>
        <w:t xml:space="preserve"> "Характеристики основных мероприятий, мероприятий Подпрограммы, сроков и этапов их реализации"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"Срок и этапы реализации Подпрограммы: 2019 - 2026 годы.".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1.10.5. </w:t>
      </w:r>
      <w:hyperlink r:id="rId68">
        <w:r>
          <w:rPr>
            <w:color w:val="0000FF"/>
          </w:rPr>
          <w:t>Абзац второй раздела IV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"Прогнозируемый объем финансирования мероприятий Подпрограммы в 2019 - 2026 годах составляет 00,00 тысяч рублей.".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1.10.6. </w:t>
      </w:r>
      <w:hyperlink r:id="rId69">
        <w:r>
          <w:rPr>
            <w:color w:val="0000FF"/>
          </w:rPr>
          <w:t>Абзац пятый раздела VI</w:t>
        </w:r>
      </w:hyperlink>
      <w:r>
        <w:t xml:space="preserve"> "Механизм реализации Подпрограммы, организация управления и контроль за ходом реализации Подпрограммы" изложить в следующей редакции: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"Информация о ходе и полноте выполнения программных мероприятий представляется ответственными исполнителями Подпрограммы в отдел экономического анализа, стратегического планирования и прогнозирования управления развития экономики администрации города Чебоксары ежеквартально не позднее 15 числа месяца, следующего за отчетным кварталом, по установленной форме согласно Приложениям N 4 и N 5 к Порядку разработки и реализации муниципальных программ города Чебоксары.".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1.10.7. </w:t>
      </w:r>
      <w:hyperlink r:id="rId70">
        <w:r>
          <w:rPr>
            <w:color w:val="0000FF"/>
          </w:rPr>
          <w:t>Приложение N 1</w:t>
        </w:r>
      </w:hyperlink>
      <w:r>
        <w:t xml:space="preserve"> к Подпрограмме изложить в редакции согласно </w:t>
      </w:r>
      <w:hyperlink w:anchor="P6562">
        <w:r>
          <w:rPr>
            <w:color w:val="0000FF"/>
          </w:rPr>
          <w:t>приложению N 7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 xml:space="preserve">1.10.8. </w:t>
      </w:r>
      <w:hyperlink r:id="rId71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6810">
        <w:r>
          <w:rPr>
            <w:color w:val="0000FF"/>
          </w:rPr>
          <w:t>приложению N 8</w:t>
        </w:r>
      </w:hyperlink>
      <w:r>
        <w:t xml:space="preserve"> к настоящему постановлению.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77DF2" w:rsidRDefault="00E77DF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Чебоксары - руководителя аппарата.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Глава города Чебоксары</w:t>
      </w:r>
    </w:p>
    <w:p w:rsidR="00E77DF2" w:rsidRDefault="00E77DF2">
      <w:pPr>
        <w:pStyle w:val="ConsPlusNormal"/>
        <w:jc w:val="right"/>
      </w:pPr>
      <w:r>
        <w:t>Д.В.СПИРИН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муниципальной программе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"Развитие потенциала</w:t>
      </w:r>
    </w:p>
    <w:p w:rsidR="00E77DF2" w:rsidRDefault="00E77DF2">
      <w:pPr>
        <w:pStyle w:val="ConsPlusNormal"/>
        <w:jc w:val="right"/>
      </w:pPr>
      <w:r>
        <w:t>муниципального управления</w:t>
      </w:r>
    </w:p>
    <w:p w:rsidR="00E77DF2" w:rsidRDefault="00E77DF2">
      <w:pPr>
        <w:pStyle w:val="ConsPlusNormal"/>
        <w:jc w:val="right"/>
      </w:pPr>
      <w:r>
        <w:t>города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0" w:name="P554"/>
      <w:bookmarkEnd w:id="0"/>
      <w:r>
        <w:t>СВЕДЕНИЯ</w:t>
      </w:r>
    </w:p>
    <w:p w:rsidR="00E77DF2" w:rsidRDefault="00E77DF2">
      <w:pPr>
        <w:pStyle w:val="ConsPlusTitle"/>
        <w:jc w:val="center"/>
      </w:pPr>
      <w:r>
        <w:t>О ВАЖНЕЙШИХ ЦЕЛЕВЫХ ИНДИКАТОРАХ И ПОКАЗАТЕЛЯХ</w:t>
      </w:r>
    </w:p>
    <w:p w:rsidR="00E77DF2" w:rsidRDefault="00E77DF2">
      <w:pPr>
        <w:pStyle w:val="ConsPlusTitle"/>
        <w:jc w:val="center"/>
      </w:pPr>
      <w:r>
        <w:t>МУНИЦИПАЛЬНОЙ ПРОГРАММЫ, ПОДПРОГРАММ</w:t>
      </w:r>
    </w:p>
    <w:p w:rsidR="00E77DF2" w:rsidRDefault="00E77DF2">
      <w:pPr>
        <w:pStyle w:val="ConsPlusTitle"/>
        <w:jc w:val="center"/>
      </w:pPr>
      <w:r>
        <w:t>МУНИЦИПАЛЬНОЙ ПРОГРАММЫ И ИХ ЗНАЧЕНИЯХ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sectPr w:rsidR="00E77DF2" w:rsidSect="00607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268"/>
        <w:gridCol w:w="1020"/>
        <w:gridCol w:w="737"/>
        <w:gridCol w:w="737"/>
        <w:gridCol w:w="737"/>
        <w:gridCol w:w="737"/>
        <w:gridCol w:w="737"/>
        <w:gridCol w:w="737"/>
        <w:gridCol w:w="724"/>
        <w:gridCol w:w="794"/>
        <w:gridCol w:w="737"/>
        <w:gridCol w:w="794"/>
        <w:gridCol w:w="794"/>
        <w:gridCol w:w="794"/>
        <w:gridCol w:w="765"/>
      </w:tblGrid>
      <w:tr w:rsidR="00E77DF2">
        <w:tc>
          <w:tcPr>
            <w:tcW w:w="46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N</w:t>
            </w:r>
          </w:p>
          <w:p w:rsidR="00E77DF2" w:rsidRDefault="00E77D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2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824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E77DF2">
        <w:tc>
          <w:tcPr>
            <w:tcW w:w="4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268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2026 год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</w:tr>
      <w:tr w:rsidR="00E77DF2">
        <w:tc>
          <w:tcPr>
            <w:tcW w:w="13572" w:type="dxa"/>
            <w:gridSpan w:val="16"/>
          </w:tcPr>
          <w:p w:rsidR="00E77DF2" w:rsidRDefault="00E77DF2">
            <w:pPr>
              <w:pStyle w:val="ConsPlusNormal"/>
              <w:jc w:val="center"/>
              <w:outlineLvl w:val="1"/>
            </w:pPr>
            <w:r>
              <w:t>Муниципальная программа города Чебоксары "Развитие потенциала муниципального управления"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58,0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Оценка гражданами уровня эффективности муниципальной службы и результативности деятельности муниципальных служащих не ниже чем "удовлетворительно"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удовлетворительно</w:t>
            </w:r>
          </w:p>
        </w:tc>
      </w:tr>
      <w:tr w:rsidR="00E77DF2">
        <w:tc>
          <w:tcPr>
            <w:tcW w:w="13572" w:type="dxa"/>
            <w:gridSpan w:val="16"/>
          </w:tcPr>
          <w:p w:rsidR="00E77DF2" w:rsidRDefault="00E77DF2">
            <w:pPr>
              <w:pStyle w:val="ConsPlusNormal"/>
              <w:jc w:val="center"/>
              <w:outlineLvl w:val="1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подготовленных муниципальных правовых актов города, регулирующих </w:t>
            </w:r>
            <w:r>
              <w:lastRenderedPageBreak/>
              <w:t>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лиц, назначенных из резервов кадров администрации города, в общей численности лиц, включенных в </w:t>
            </w:r>
            <w:r>
              <w:lastRenderedPageBreak/>
              <w:t>резервы кадров администрации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18,3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служащих, участвовавших в мероприятиях по профессиональному развитию в соответствии с </w:t>
            </w:r>
            <w:r>
              <w:lastRenderedPageBreak/>
              <w:t>муниципальным заказом на профессиональную переподготовку, повышение квалификации и стажировку муниципальных служащих органов местного самоуправления города Чебоксары в текущем году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муниципальных служащих города Чебоксары, прошедших дополнительное профессиональное образование или участвовавших в мероприятиях по профессиональному развитию в текущем году за счет средств бюджета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лиц, прошедших обучение или участвовавших в мероприятиях по </w:t>
            </w:r>
            <w:r>
              <w:lastRenderedPageBreak/>
              <w:t>профессиональному развитию,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не более 23,0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не более 21,0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не более 20,0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не более 18,0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в возрасте до 50 лет, имеющих стаж муниципальной </w:t>
            </w:r>
            <w:r>
              <w:lastRenderedPageBreak/>
              <w:t>службы 10 и более лет, в общей численности муниципальных служащих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в городе Чебоксары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3,2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служащих, в отношении которых применяется институт наставничества, в общей численности </w:t>
            </w:r>
            <w:r>
              <w:lastRenderedPageBreak/>
              <w:t>муниципальных служащих, 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студентов образовательных организаций высшего и среднего образования, прошедших практику в органах местного самоуправления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Проведение конкурса "Лучший муниципальный служащий города Чебоксары"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13572" w:type="dxa"/>
            <w:gridSpan w:val="16"/>
          </w:tcPr>
          <w:p w:rsidR="00E77DF2" w:rsidRDefault="00E77DF2">
            <w:pPr>
              <w:pStyle w:val="ConsPlusNormal"/>
              <w:jc w:val="center"/>
              <w:outlineLvl w:val="1"/>
            </w:pPr>
            <w:r>
              <w:t>Подпрограмма "Совершенствование муниципального управления в сфере юстиции"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кандидатов в присяжные заседатели муниципального образования города Чебоксары - столицы Чувашской Республики для федеральных судов общей юрисдикции,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Срок предоставления информации органами записи актов гражданского состояния гражданам и юридическим лицам (дней)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Наполняемость электронной базы данных актов гражданского состояния, поддержка ее в актуальном состоянии и обеспечение сохранности (процентов)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</w:t>
            </w:r>
            <w:r>
              <w:lastRenderedPageBreak/>
              <w:t>действий, поступивших в электронном виде, в общем количестве поступивших заявлений)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обращений за получением массовых социально значимых государственных услуг в сфере регистрации актов гражданского состояния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 от общего количества массовых социально значимых услуг в сфере регистрации актов гражданского состояния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18,0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поданных </w:t>
            </w:r>
            <w:r>
              <w:lastRenderedPageBreak/>
              <w:t>заявлений о регистрации рождения с использованием супер сервиса "Рождение ребенка"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40,0</w:t>
            </w:r>
          </w:p>
        </w:tc>
      </w:tr>
      <w:tr w:rsidR="00E77DF2">
        <w:tc>
          <w:tcPr>
            <w:tcW w:w="13572" w:type="dxa"/>
            <w:gridSpan w:val="16"/>
          </w:tcPr>
          <w:p w:rsidR="00E77DF2" w:rsidRDefault="00E77DF2">
            <w:pPr>
              <w:pStyle w:val="ConsPlusNormal"/>
              <w:jc w:val="center"/>
              <w:outlineLvl w:val="1"/>
            </w:pPr>
            <w:r>
              <w:lastRenderedPageBreak/>
              <w:t>Подпрограмма "Противодействие коррупции в городе Чебоксары"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подготовленных муниципальных правовых актов, регулирующих вопросы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правовых актов,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проектов муниципальных нормативных правовых актов, по </w:t>
            </w:r>
            <w:r>
              <w:lastRenderedPageBreak/>
              <w:t>которым проведена антикоррупционная экспертиза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города Чебоксары, в отношении которых лицами, ответственными за </w:t>
            </w:r>
            <w:r>
              <w:lastRenderedPageBreak/>
              <w:t>работу по профилактике коррупционных и иных правонарушений,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</w:t>
            </w:r>
            <w:r>
              <w:lastRenderedPageBreak/>
              <w:t>имущественного характера, подлежащие опубликованию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городе Чебоксары, 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Количество муниципальных служащих в городе Чебоксары, участвовавших в мероприятиях по профессиональному развитию или прошедших обучение по программам повышения квалификации, в </w:t>
            </w:r>
            <w:r>
              <w:lastRenderedPageBreak/>
              <w:t>которые включены вопросы по антикоррупционной тематике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впервые поступивших на муниципальную службу,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процедур закупок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города </w:t>
            </w:r>
            <w:r>
              <w:lastRenderedPageBreak/>
              <w:t>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</w:tr>
      <w:tr w:rsidR="00E77DF2">
        <w:tc>
          <w:tcPr>
            <w:tcW w:w="46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26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в информационно-телекоммуникационной сети "Интернет" и </w:t>
            </w:r>
            <w:r>
              <w:lastRenderedPageBreak/>
              <w:t>городской газете "Чебоксарские новости"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65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</w:tr>
    </w:tbl>
    <w:p w:rsidR="00E77DF2" w:rsidRDefault="00E77DF2">
      <w:pPr>
        <w:pStyle w:val="ConsPlusNormal"/>
        <w:sectPr w:rsidR="00E77D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2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2</w:t>
      </w:r>
    </w:p>
    <w:p w:rsidR="00E77DF2" w:rsidRDefault="00E77DF2">
      <w:pPr>
        <w:pStyle w:val="ConsPlusNormal"/>
        <w:jc w:val="right"/>
      </w:pPr>
      <w:r>
        <w:t>к муниципальной программе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"Развитие потенциала</w:t>
      </w:r>
    </w:p>
    <w:p w:rsidR="00E77DF2" w:rsidRDefault="00E77DF2">
      <w:pPr>
        <w:pStyle w:val="ConsPlusNormal"/>
        <w:jc w:val="right"/>
      </w:pPr>
      <w:r>
        <w:t>муниципального управления</w:t>
      </w:r>
    </w:p>
    <w:p w:rsidR="00E77DF2" w:rsidRDefault="00E77DF2">
      <w:pPr>
        <w:pStyle w:val="ConsPlusNormal"/>
        <w:jc w:val="right"/>
      </w:pPr>
      <w:r>
        <w:t>города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1" w:name="P1239"/>
      <w:bookmarkEnd w:id="1"/>
      <w:r>
        <w:t>РЕСУРСНОЕ ОБЕСПЕЧЕНИЕ</w:t>
      </w:r>
    </w:p>
    <w:p w:rsidR="00E77DF2" w:rsidRDefault="00E77DF2">
      <w:pPr>
        <w:pStyle w:val="ConsPlusTitle"/>
        <w:jc w:val="center"/>
      </w:pPr>
      <w:r>
        <w:t>РЕАЛИЗАЦИИ МУНИЦИПАЛЬНОЙ ПРОГРАММЫ</w:t>
      </w:r>
    </w:p>
    <w:p w:rsidR="00E77DF2" w:rsidRDefault="00E77DF2">
      <w:pPr>
        <w:pStyle w:val="ConsPlusTitle"/>
        <w:jc w:val="center"/>
      </w:pPr>
      <w:r>
        <w:t>ЗА СЧЕТ СРЕДСТВ ВСЕХ ИСТОЧНИКОВ ФИНАНСИРОВАНИЯ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077"/>
        <w:gridCol w:w="1361"/>
        <w:gridCol w:w="484"/>
        <w:gridCol w:w="604"/>
        <w:gridCol w:w="1492"/>
        <w:gridCol w:w="556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</w:t>
            </w:r>
            <w:r>
              <w:lastRenderedPageBreak/>
              <w:t>основного мероприятия и мероприятия</w:t>
            </w: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36" w:type="dxa"/>
            <w:gridSpan w:val="4"/>
          </w:tcPr>
          <w:p w:rsidR="00E77DF2" w:rsidRDefault="00E77DF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312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ГВР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2026</w:t>
            </w:r>
          </w:p>
        </w:tc>
      </w:tr>
      <w:tr w:rsidR="00E77DF2">
        <w:tc>
          <w:tcPr>
            <w:tcW w:w="85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Муниципальная программа города Чебоксары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"Развитие потенциала муниципального управления"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 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197119,7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193848,9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205095,7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212465,9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234837,3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231632,4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265133,1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307889,1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344000,0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360379,5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381557,5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384557,5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364955,9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12112,3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10420,2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12494,9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14076,1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1772,1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184811,4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183242,0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192829,8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199509,2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217801,3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216542,4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249736,7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292647,0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328763,1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345542,9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366452,9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369250,7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348709,8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</w:t>
            </w:r>
            <w:r>
              <w:lastRenderedPageBreak/>
              <w:t>грамма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"Совер</w:t>
            </w:r>
            <w:r>
              <w:lastRenderedPageBreak/>
              <w:t>шенствование 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</w:t>
            </w:r>
            <w:r>
              <w:lastRenderedPageBreak/>
              <w:t>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Подготовка кадров для государственной гражданской службы Чувашской </w:t>
            </w:r>
            <w:r>
              <w:lastRenderedPageBreak/>
              <w:t>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Переподготовка и </w:t>
            </w:r>
            <w:r>
              <w:lastRenderedPageBreak/>
              <w:t>повышение квалификации кадров для гражданской службы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2.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Предоставление государственных гарантий гражданским служащим, повышение </w:t>
            </w:r>
            <w:r>
              <w:lastRenderedPageBreak/>
              <w:t>престижа гражданской службы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Бюджет </w:t>
            </w:r>
            <w:r>
              <w:lastRenderedPageBreak/>
              <w:t>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Проведение конкурса "Лучший муниципальный служащий города Чебоксары"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</w:t>
            </w:r>
            <w:r>
              <w:lastRenderedPageBreak/>
              <w:t>грамма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"Развит</w:t>
            </w:r>
            <w:r>
              <w:lastRenderedPageBreak/>
              <w:t>ие муниципальной службы"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</w:t>
            </w:r>
            <w:r>
              <w:lastRenderedPageBreak/>
              <w:t>ция города Чебоксары; 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Управление архитектуры и градостроительства </w:t>
            </w:r>
            <w:r>
              <w:lastRenderedPageBreak/>
              <w:t>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ЖКХ, энергетики транспорта и связи администрации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15012,2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14624,9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15306,8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16246,1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12494,9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14076,1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"Противодействие коррупции в городе Чебоксары"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"Развитие потенциала муниципального управления города Чебоксары"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365982,9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348239,8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365982,9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348239,8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Общепрограммные расходы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365982,9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348239,8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365982,9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348239,8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архитектуры и градостроит</w:t>
            </w:r>
            <w:r>
              <w:lastRenderedPageBreak/>
              <w:t>ельства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200533,8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235049,4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233977,6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233977,6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75Э0020</w:t>
            </w:r>
          </w:p>
          <w:p w:rsidR="00E77DF2" w:rsidRDefault="00E77DF2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200633,9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235049,4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233977,6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233977,6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68052,9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66246,2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66867,2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59901,5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62666,4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65398,5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67657,3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72461,3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71899,6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125477,0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213670,0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213666,2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213666,2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24957,6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25017,1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25111,6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18070,7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18756,0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18198,4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20488,1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20809,6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20307,2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24327,2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25277,4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17347,2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18439,3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17964,0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19200,8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20297,7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20410,4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18652,8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24925,6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26575,3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25751,3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18348,5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18677,5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17921,6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20046,1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21370,5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21659,8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17771,5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4023,2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4152,1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3777,8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3029,5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3053,0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3395,2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3457,9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3575,6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2999,4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14481,6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14255,8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13921,2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12137,8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12658,5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21912,2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21167,7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11780,8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8769,2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13040,4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10462,5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11267,4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15385,6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15426,0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21379,4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20311,4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20311,4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1.2.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МБУ "Управление транспортного и хозяйственного обслуживания"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Ч5Э0060</w:t>
            </w:r>
          </w:p>
          <w:p w:rsidR="00E77DF2" w:rsidRDefault="00E77DF2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103175,0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114637,0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99180,2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99039,3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Ч5Э0060</w:t>
            </w:r>
          </w:p>
          <w:p w:rsidR="00E77DF2" w:rsidRDefault="00E77DF2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103175,0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114637,0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99180,2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99039,3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1.3.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</w:t>
            </w:r>
            <w:r>
              <w:lastRenderedPageBreak/>
              <w:t>лики и органов местного самоуправления Чувашской Республики</w:t>
            </w: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Ч5Э011376</w:t>
            </w: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Мероприятие 1.4.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депутатов;</w:t>
            </w:r>
          </w:p>
          <w:p w:rsidR="00E77DF2" w:rsidRDefault="00E77DF2">
            <w:pPr>
              <w:pStyle w:val="ConsPlusNormal"/>
              <w:jc w:val="both"/>
            </w:pPr>
            <w:r>
              <w:t xml:space="preserve">Управление архитектуры и градостроительства администрации города </w:t>
            </w:r>
            <w:r>
              <w:lastRenderedPageBreak/>
              <w:t>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образования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Финансовое управление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  <w:p w:rsidR="00E77DF2" w:rsidRDefault="00E77DF2">
            <w:pPr>
              <w:pStyle w:val="ConsPlusNormal"/>
              <w:jc w:val="center"/>
            </w:pPr>
            <w:r>
              <w:t>0107</w:t>
            </w:r>
          </w:p>
          <w:p w:rsidR="00E77DF2" w:rsidRDefault="00E77DF2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21536,8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66281,1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87218,7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32274,5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3557,0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1383,4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1383,4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8465,0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8394,3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8306,0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7541,6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1153,4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1153,4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  <w:p w:rsidR="00E77DF2" w:rsidRDefault="00E77DF2">
            <w:pPr>
              <w:pStyle w:val="ConsPlusNormal"/>
              <w:jc w:val="center"/>
            </w:pPr>
            <w:r>
              <w:lastRenderedPageBreak/>
              <w:t>0113</w:t>
            </w:r>
          </w:p>
          <w:p w:rsidR="00E77DF2" w:rsidRDefault="00E77DF2">
            <w:pPr>
              <w:pStyle w:val="ConsPlusNormal"/>
              <w:jc w:val="center"/>
            </w:pPr>
            <w:r>
              <w:t>0605</w:t>
            </w:r>
          </w:p>
          <w:p w:rsidR="00E77DF2" w:rsidRDefault="00E77DF2">
            <w:pPr>
              <w:pStyle w:val="ConsPlusNormal"/>
              <w:jc w:val="center"/>
            </w:pPr>
            <w:r>
              <w:t>0709</w:t>
            </w:r>
          </w:p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  <w:p w:rsidR="00E77DF2" w:rsidRDefault="00E77DF2">
            <w:pPr>
              <w:pStyle w:val="ConsPlusNormal"/>
              <w:jc w:val="center"/>
            </w:pPr>
            <w:r>
              <w:t>1003</w:t>
            </w:r>
          </w:p>
          <w:p w:rsidR="00E77DF2" w:rsidRDefault="00E77DF2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3575,0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7644,0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14690,3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14894,5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12963,8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55332,8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74634,9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20307,9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7550,8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7598,5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4101,1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1086,9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1353,9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1341,6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1065,4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1156,9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1.5.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</w:t>
            </w:r>
            <w:r>
              <w:lastRenderedPageBreak/>
              <w:t>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Ч5ЭБ002</w:t>
            </w:r>
          </w:p>
          <w:p w:rsidR="00E77DF2" w:rsidRDefault="00E77DF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Ч5ЭБ002</w:t>
            </w:r>
          </w:p>
          <w:p w:rsidR="00E77DF2" w:rsidRDefault="00E77DF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1.6.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деятельности административных комиссий, админ</w:t>
            </w:r>
            <w:r>
              <w:lastRenderedPageBreak/>
              <w:t>истративных правонарушений (за счет средств местного бюджета)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Ч5ЭГ002</w:t>
            </w:r>
          </w:p>
          <w:p w:rsidR="00E77DF2" w:rsidRDefault="00E77DF2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Ч5ЭГ002</w:t>
            </w:r>
          </w:p>
          <w:p w:rsidR="00E77DF2" w:rsidRDefault="00E77DF2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5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721,3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1.7.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Организация и проведение выборов в законодательные (представительные) органы муниципального </w:t>
            </w:r>
            <w:r>
              <w:lastRenderedPageBreak/>
              <w:t>образования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1.8.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Оказание содействия в подготовке и проведении общероссийского голосования по вопросу одобрения изменений в </w:t>
            </w:r>
            <w:hyperlink r:id="rId72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Федерации, а также в </w:t>
            </w:r>
            <w:r>
              <w:lastRenderedPageBreak/>
              <w:t>информировании граждан Российской Федерации о его подготовке и проведении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E77DF2" w:rsidRDefault="00E77DF2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  <w:p w:rsidR="00E77DF2" w:rsidRDefault="00E77DF2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Мероприятие 1.9.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Укрепление материально-технической базы администраций муниципальных районов и городских округо</w:t>
            </w:r>
            <w:r>
              <w:lastRenderedPageBreak/>
              <w:t>в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309,3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2.0.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Ч5Э0174690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1878,3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Ч5Э0174690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1878,3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1000,0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Прочие выплаты по </w:t>
            </w:r>
            <w:r>
              <w:lastRenderedPageBreak/>
              <w:t>обязательствам муниципального образования Чувашской Республики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Ч5Э0173450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Ч5Э0173450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9000,0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2.2.</w:t>
            </w:r>
          </w:p>
        </w:tc>
        <w:tc>
          <w:tcPr>
            <w:tcW w:w="85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Членские взносы в Ассоциации, Союзы, Советы муниципальных образований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Ч5Э0174640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1989,5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3589,5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3589,5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Бюджет </w:t>
            </w:r>
            <w:r>
              <w:lastRenderedPageBreak/>
              <w:t>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Ч5Э0174640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1989,5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3589,5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3589,5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85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48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92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</w:tbl>
    <w:p w:rsidR="00E77DF2" w:rsidRDefault="00E77DF2">
      <w:pPr>
        <w:pStyle w:val="ConsPlusNormal"/>
        <w:sectPr w:rsidR="00E77D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3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подпрограмме "Совершенствование</w:t>
      </w:r>
    </w:p>
    <w:p w:rsidR="00E77DF2" w:rsidRDefault="00E77DF2">
      <w:pPr>
        <w:pStyle w:val="ConsPlusNormal"/>
        <w:jc w:val="right"/>
      </w:pPr>
      <w:r>
        <w:t>кадровой политики и развитие</w:t>
      </w:r>
    </w:p>
    <w:p w:rsidR="00E77DF2" w:rsidRDefault="00E77DF2">
      <w:pPr>
        <w:pStyle w:val="ConsPlusNormal"/>
        <w:jc w:val="right"/>
      </w:pPr>
      <w:r>
        <w:t>кадрового потенциала муниципальной</w:t>
      </w:r>
    </w:p>
    <w:p w:rsidR="00E77DF2" w:rsidRDefault="00E77DF2">
      <w:pPr>
        <w:pStyle w:val="ConsPlusNormal"/>
        <w:jc w:val="right"/>
      </w:pPr>
      <w:r>
        <w:t>службы города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2" w:name="P3969"/>
      <w:bookmarkEnd w:id="2"/>
      <w:r>
        <w:t>СВЕДЕНИЯ</w:t>
      </w:r>
    </w:p>
    <w:p w:rsidR="00E77DF2" w:rsidRDefault="00E77DF2">
      <w:pPr>
        <w:pStyle w:val="ConsPlusTitle"/>
        <w:jc w:val="center"/>
      </w:pPr>
      <w:r>
        <w:t>О ВАЖНЕЙШИХ ЦЕЛЕВЫХ ИНДИКАТОРАХ И ПОКАЗАТЕЛЯХ</w:t>
      </w:r>
    </w:p>
    <w:p w:rsidR="00E77DF2" w:rsidRDefault="00E77DF2">
      <w:pPr>
        <w:pStyle w:val="ConsPlusTitle"/>
        <w:jc w:val="center"/>
      </w:pPr>
      <w:r>
        <w:t>ПОДПРОГРАММЫ ГОРОДА ЧЕБОКСАРЫ И ИХ ЗНАЧЕНИЯХ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948"/>
        <w:gridCol w:w="1020"/>
        <w:gridCol w:w="664"/>
        <w:gridCol w:w="664"/>
        <w:gridCol w:w="664"/>
        <w:gridCol w:w="664"/>
        <w:gridCol w:w="664"/>
        <w:gridCol w:w="664"/>
        <w:gridCol w:w="736"/>
        <w:gridCol w:w="736"/>
        <w:gridCol w:w="700"/>
        <w:gridCol w:w="700"/>
        <w:gridCol w:w="700"/>
        <w:gridCol w:w="700"/>
        <w:gridCol w:w="700"/>
      </w:tblGrid>
      <w:tr w:rsidR="00E77DF2"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N</w:t>
            </w:r>
          </w:p>
          <w:p w:rsidR="00E77DF2" w:rsidRDefault="00E77D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2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956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E77DF2"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948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2026 год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</w:tr>
      <w:tr w:rsidR="00E77DF2">
        <w:tc>
          <w:tcPr>
            <w:tcW w:w="13528" w:type="dxa"/>
            <w:gridSpan w:val="16"/>
          </w:tcPr>
          <w:p w:rsidR="00E77DF2" w:rsidRDefault="00E77DF2">
            <w:pPr>
              <w:pStyle w:val="ConsPlusNormal"/>
              <w:jc w:val="center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подготовленных муниципальных правовых актов города, регулирующих вопросы муниципальной </w:t>
            </w:r>
            <w:r>
              <w:lastRenderedPageBreak/>
              <w:t>службы в городе Чебоксары, отнесенные к компетенции органов местного самоуправления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лиц, назначенных из резервов кадров администрации города, в общей численности лиц, включенных в резервы кадров администрации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18,3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лиц, назначенных из </w:t>
            </w:r>
            <w:r>
              <w:lastRenderedPageBreak/>
              <w:t>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служащих, участвовавших в мероприятиях по профессиональному развитию в соответствии с муниципальным заказом на профессиональную переподготовку, повышение квалификации и стажировку муниципальных служащих органов местного самоуправления города Чебоксары в текущем году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муниципальных служащих города Чебоксары, прошедших дополнительное профессиональное образование или участвовавших в мероприятиях по профессиональному развитию в текущем году за счет средств бюджета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лиц, прошедших </w:t>
            </w:r>
            <w:r>
              <w:lastRenderedPageBreak/>
              <w:t>обучение или участвовавших в мероприятиях по профессиональному развитию,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23,0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21,0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20,0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19,0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не более 18,0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в городе </w:t>
            </w:r>
            <w:r>
              <w:lastRenderedPageBreak/>
              <w:t>Чебоксары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3,2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студентов образовательных организаций высшего и среднего образования, прошедших практику в органах местного самоуправления города Чебоксары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Проведение конкурса "Лучший муниципальный служащий города Чебоксары"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</w:tcPr>
          <w:p w:rsidR="00E77DF2" w:rsidRDefault="00E77DF2">
            <w:pPr>
              <w:pStyle w:val="ConsPlusNormal"/>
              <w:jc w:val="both"/>
            </w:pPr>
            <w: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управления/в сфере совершенствования управленческих компетенций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00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</w:tbl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4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lastRenderedPageBreak/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2</w:t>
      </w:r>
    </w:p>
    <w:p w:rsidR="00E77DF2" w:rsidRDefault="00E77DF2">
      <w:pPr>
        <w:pStyle w:val="ConsPlusNormal"/>
        <w:jc w:val="right"/>
      </w:pPr>
      <w:r>
        <w:t>к подпрограмме "Совершенствование</w:t>
      </w:r>
    </w:p>
    <w:p w:rsidR="00E77DF2" w:rsidRDefault="00E77DF2">
      <w:pPr>
        <w:pStyle w:val="ConsPlusNormal"/>
        <w:jc w:val="right"/>
      </w:pPr>
      <w:r>
        <w:t>кадровой политики и развитие</w:t>
      </w:r>
    </w:p>
    <w:p w:rsidR="00E77DF2" w:rsidRDefault="00E77DF2">
      <w:pPr>
        <w:pStyle w:val="ConsPlusNormal"/>
        <w:jc w:val="right"/>
      </w:pPr>
      <w:r>
        <w:t>кадрового потенциала муниципальной</w:t>
      </w:r>
    </w:p>
    <w:p w:rsidR="00E77DF2" w:rsidRDefault="00E77DF2">
      <w:pPr>
        <w:pStyle w:val="ConsPlusNormal"/>
        <w:jc w:val="right"/>
      </w:pPr>
      <w:r>
        <w:t>службы города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3" w:name="P4313"/>
      <w:bookmarkEnd w:id="3"/>
      <w:r>
        <w:t>РЕСУРСНОЕ ОБЕСПЕЧЕНИЕ</w:t>
      </w:r>
    </w:p>
    <w:p w:rsidR="00E77DF2" w:rsidRDefault="00E77DF2">
      <w:pPr>
        <w:pStyle w:val="ConsPlusTitle"/>
        <w:jc w:val="center"/>
      </w:pPr>
      <w:r>
        <w:t>РЕАЛИЗАЦИИ ПОДПРОГРАММЫ ЗА СЧЕТ СРЕДСТВ</w:t>
      </w:r>
    </w:p>
    <w:p w:rsidR="00E77DF2" w:rsidRDefault="00E77DF2">
      <w:pPr>
        <w:pStyle w:val="ConsPlusTitle"/>
        <w:jc w:val="center"/>
      </w:pPr>
      <w:r>
        <w:t>ВСЕХ ИСТОЧНИКОВ ФИНАНСИРОВАНИЯ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645"/>
        <w:gridCol w:w="1134"/>
        <w:gridCol w:w="1361"/>
        <w:gridCol w:w="624"/>
        <w:gridCol w:w="680"/>
        <w:gridCol w:w="1531"/>
        <w:gridCol w:w="709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113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544" w:type="dxa"/>
            <w:gridSpan w:val="4"/>
          </w:tcPr>
          <w:p w:rsidR="00E77DF2" w:rsidRDefault="00E77DF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632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2026</w:t>
            </w:r>
          </w:p>
        </w:tc>
      </w:tr>
      <w:tr w:rsidR="00E77DF2">
        <w:tc>
          <w:tcPr>
            <w:tcW w:w="907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"Совершенствование 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471,0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2.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Организация профессионального развития муниципальных служащих, лиц, состоящих в резерве управленческих кадров города Чебоксары, в </w:t>
            </w:r>
            <w:r>
              <w:lastRenderedPageBreak/>
              <w:t>Молодежном кадровом резерве, кадровом резерве администрации города (далее - кадровые резервы)</w:t>
            </w:r>
          </w:p>
        </w:tc>
        <w:tc>
          <w:tcPr>
            <w:tcW w:w="113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709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31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9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709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450,0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31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9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6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Внедрение на муниципальной службе современных кадровых технологий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4.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Формирование и эффективное использование кадровых </w:t>
            </w:r>
            <w:r>
              <w:lastRenderedPageBreak/>
              <w:t>резервов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5.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21,0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6.</w:t>
            </w:r>
          </w:p>
        </w:tc>
        <w:tc>
          <w:tcPr>
            <w:tcW w:w="1645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Формирование положительног</w:t>
            </w:r>
            <w:r>
              <w:lastRenderedPageBreak/>
              <w:t>о имиджа органов местного самоуправления в городе Чебоксары</w:t>
            </w: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6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Администрация города </w:t>
            </w:r>
            <w:r>
              <w:lastRenderedPageBreak/>
              <w:t>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  <w:tr w:rsidR="00E77DF2">
        <w:tc>
          <w:tcPr>
            <w:tcW w:w="90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645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134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</w:tr>
    </w:tbl>
    <w:p w:rsidR="00E77DF2" w:rsidRDefault="00E77DF2">
      <w:pPr>
        <w:pStyle w:val="ConsPlusNormal"/>
        <w:sectPr w:rsidR="00E77D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5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подпрограмме "Совершенствование</w:t>
      </w:r>
    </w:p>
    <w:p w:rsidR="00E77DF2" w:rsidRDefault="00E77DF2">
      <w:pPr>
        <w:pStyle w:val="ConsPlusNormal"/>
        <w:jc w:val="right"/>
      </w:pPr>
      <w:r>
        <w:t>муниципального управления</w:t>
      </w:r>
    </w:p>
    <w:p w:rsidR="00E77DF2" w:rsidRDefault="00E77DF2">
      <w:pPr>
        <w:pStyle w:val="ConsPlusNormal"/>
        <w:jc w:val="right"/>
      </w:pPr>
      <w:r>
        <w:t>в сфере юстиции"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4" w:name="P5035"/>
      <w:bookmarkEnd w:id="4"/>
      <w:r>
        <w:t>СВЕДЕНИЯ</w:t>
      </w:r>
    </w:p>
    <w:p w:rsidR="00E77DF2" w:rsidRDefault="00E77DF2">
      <w:pPr>
        <w:pStyle w:val="ConsPlusTitle"/>
        <w:jc w:val="center"/>
      </w:pPr>
      <w:r>
        <w:t>О ВАЖНЕЙШИХ ЦЕЛЕВЫХ ИНДИКАТОРАХ И ПОКАЗАТЕЛЯХ</w:t>
      </w:r>
    </w:p>
    <w:p w:rsidR="00E77DF2" w:rsidRDefault="00E77DF2">
      <w:pPr>
        <w:pStyle w:val="ConsPlusTitle"/>
        <w:jc w:val="center"/>
      </w:pPr>
      <w:r>
        <w:t>ПОДПРОГРАММЫ МУНИЦИПАЛЬНОЙ ПРОГРАММЫ И ИХ ЗНАЧЕНИЯХ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402"/>
        <w:gridCol w:w="1020"/>
        <w:gridCol w:w="604"/>
        <w:gridCol w:w="604"/>
        <w:gridCol w:w="60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E77DF2"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N</w:t>
            </w:r>
          </w:p>
          <w:p w:rsidR="00E77DF2" w:rsidRDefault="00E77D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2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52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E77DF2"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340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2026 год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</w:tr>
      <w:tr w:rsidR="00E77DF2">
        <w:tc>
          <w:tcPr>
            <w:tcW w:w="13478" w:type="dxa"/>
            <w:gridSpan w:val="16"/>
          </w:tcPr>
          <w:p w:rsidR="00E77DF2" w:rsidRDefault="00E77DF2">
            <w:pPr>
              <w:pStyle w:val="ConsPlusNormal"/>
              <w:jc w:val="center"/>
            </w:pPr>
            <w:r>
              <w:t>Подпрограмма "Совершенствование муниципального управления в сфере юстиции"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кандидатов в присяжные заседатели муниципального образования города Чебоксары - столицы Чувашской Республики для федеральных судов общей </w:t>
            </w:r>
            <w:r>
              <w:lastRenderedPageBreak/>
              <w:t>юрисдикции,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Срок предоставления информации органами записи актов гражданского состояния гражданам и юридическим лицам (дней)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Наполняемость электронной базы данных актов гражданского состояния, поддержка ее в актуальном состоянии и обеспечение сохранности (процентов)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обращений за получением массовых социально значимых </w:t>
            </w:r>
            <w:r>
              <w:lastRenderedPageBreak/>
              <w:t>государственных услуг в сфере регистрации актов гражданского состояния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 xml:space="preserve">% от общего </w:t>
            </w:r>
            <w:r>
              <w:lastRenderedPageBreak/>
              <w:t>количества массовых социально значимых услуг в сфере регистрации актов гражданского состояния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18,0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поданных заявлений о регистрации рождения с использованием супер сервиса "Рождение ребенка"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40,0</w:t>
            </w:r>
          </w:p>
        </w:tc>
      </w:tr>
    </w:tbl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6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lastRenderedPageBreak/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подпрограмме "Совершенствование</w:t>
      </w:r>
    </w:p>
    <w:p w:rsidR="00E77DF2" w:rsidRDefault="00E77DF2">
      <w:pPr>
        <w:pStyle w:val="ConsPlusNormal"/>
        <w:jc w:val="right"/>
      </w:pPr>
      <w:r>
        <w:t>муниципального управления</w:t>
      </w:r>
    </w:p>
    <w:p w:rsidR="00E77DF2" w:rsidRDefault="00E77DF2">
      <w:pPr>
        <w:pStyle w:val="ConsPlusNormal"/>
        <w:jc w:val="right"/>
      </w:pPr>
      <w:r>
        <w:t>в сфере юстиции"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5" w:name="P5202"/>
      <w:bookmarkEnd w:id="5"/>
      <w:r>
        <w:t>РЕСУРСНОЕ ОБЕСПЕЧЕНИЕ</w:t>
      </w:r>
    </w:p>
    <w:p w:rsidR="00E77DF2" w:rsidRDefault="00E77DF2">
      <w:pPr>
        <w:pStyle w:val="ConsPlusTitle"/>
        <w:jc w:val="center"/>
      </w:pPr>
      <w:r>
        <w:t>РЕАЛИЗАЦИИ ПОДПРОГРАММЫ МУНИЦИПАЛЬНОЙ ПРОГРАММЫ</w:t>
      </w:r>
    </w:p>
    <w:p w:rsidR="00E77DF2" w:rsidRDefault="00E77DF2">
      <w:pPr>
        <w:pStyle w:val="ConsPlusTitle"/>
        <w:jc w:val="center"/>
      </w:pPr>
      <w:r>
        <w:t>ЗА СЧЕТ СРЕДСТВ ВСЕХ ИСТОЧНИКОВ ФИНАНСИРОВАНИЯ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1077"/>
        <w:gridCol w:w="1304"/>
        <w:gridCol w:w="624"/>
        <w:gridCol w:w="731"/>
        <w:gridCol w:w="1360"/>
        <w:gridCol w:w="73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446" w:type="dxa"/>
            <w:gridSpan w:val="4"/>
          </w:tcPr>
          <w:p w:rsidR="00E77DF2" w:rsidRDefault="00E77DF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752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главный РБС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2026</w:t>
            </w:r>
          </w:p>
        </w:tc>
      </w:tr>
      <w:tr w:rsidR="00E77DF2">
        <w:tc>
          <w:tcPr>
            <w:tcW w:w="85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"Совершенствование муниципального </w:t>
            </w:r>
            <w:r>
              <w:lastRenderedPageBreak/>
              <w:t>управления в сфере юстиции"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Управы администрации города Чебоксары, </w:t>
            </w:r>
            <w:r>
              <w:lastRenderedPageBreak/>
              <w:t>отдел ЗАГС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15012,2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14624,9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15306,8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16246,1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12494,9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14076,1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1.1.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 и дополнению) списков и запасных списков кандидатов в присяжные заседатели муниципального образования города Чебоксары - столицы Чувашской Республики для федеральных судов </w:t>
            </w:r>
            <w:r>
              <w:lastRenderedPageBreak/>
              <w:t>общей юрисдикции за счет субвенций предоставленных из федерального бюджета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Управы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Ч515120</w:t>
            </w:r>
          </w:p>
          <w:p w:rsidR="00E77DF2" w:rsidRDefault="00E77DF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6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Ч515120</w:t>
            </w:r>
          </w:p>
          <w:p w:rsidR="00E77DF2" w:rsidRDefault="00E77DF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1026,2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Основное мероприятие 2.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Управы администрации города Чебоксары, отдел ЗАГС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14451,8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14541,7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15219,9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15219,9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12411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2.1.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Обеспечени</w:t>
            </w:r>
            <w:r>
              <w:lastRenderedPageBreak/>
              <w:t>е эффективного функционирования информационной системы органов записи актов гражданского состояния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Управы </w:t>
            </w:r>
            <w:r>
              <w:lastRenderedPageBreak/>
              <w:t>администрации города Чебоксары, отдел ЗАГС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2.2.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ЗАГС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2.3.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Осуществление полномочий по предоставлению государственной услуги по регистрации актов гражданского состояния и совершению юридически значимых действий за счет субвенций представляемых из федерально</w:t>
            </w:r>
            <w:r>
              <w:lastRenderedPageBreak/>
              <w:t>го бюджета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Управы администрации города Чебоксары, отдел ЗАГС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Ч515932</w:t>
            </w:r>
          </w:p>
          <w:p w:rsidR="00E77DF2" w:rsidRDefault="00E77DF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14541,7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15219,9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15219,9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Ч515932</w:t>
            </w:r>
          </w:p>
          <w:p w:rsidR="00E77DF2" w:rsidRDefault="00E77DF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12411,7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7000,6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6683,9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6850,3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9310,2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9280,0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10580,2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10989,4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9232,4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9166,8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9094,1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12411,7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13049,9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1440,5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1006,4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1200,8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1666,4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1167,5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918,4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1233,4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1270,3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1080,3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916,5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1079,2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2035,8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1434,0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1567,0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1567,5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1581,4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1090,8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Ч540223520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2170,0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Ч540273740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2.4.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Строительство Дворца бракосочетания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3.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Проведение региональн</w:t>
            </w:r>
            <w:r>
              <w:lastRenderedPageBreak/>
              <w:t>ого этапа Всероссийского конкурса "Лучшая муниципальная практика"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Управление архитектуры и </w:t>
            </w:r>
            <w:r>
              <w:lastRenderedPageBreak/>
              <w:t>градостроительства, Управление ЖКХ, энергетики, транспорта и связи, Управление культуры и развития туризма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0412</w:t>
            </w:r>
          </w:p>
          <w:p w:rsidR="00E77DF2" w:rsidRDefault="00E77DF2">
            <w:pPr>
              <w:pStyle w:val="ConsPlusNormal"/>
              <w:jc w:val="center"/>
            </w:pPr>
            <w:r>
              <w:t>0503</w:t>
            </w:r>
          </w:p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0412</w:t>
            </w:r>
          </w:p>
          <w:p w:rsidR="00E77DF2" w:rsidRDefault="00E77DF2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3.1.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Управление архитектуры и градостроительства, Управление ЖКХ, энергетики, транспорта и связи, Управление культуры и </w:t>
            </w:r>
            <w:r>
              <w:lastRenderedPageBreak/>
              <w:t>развития туризма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  <w:p w:rsidR="00E77DF2" w:rsidRDefault="00E77DF2">
            <w:pPr>
              <w:pStyle w:val="ConsPlusNormal"/>
              <w:jc w:val="center"/>
            </w:pPr>
            <w:r>
              <w:t>0412</w:t>
            </w:r>
          </w:p>
          <w:p w:rsidR="00E77DF2" w:rsidRDefault="00E77DF2">
            <w:pPr>
              <w:pStyle w:val="ConsPlusNormal"/>
              <w:jc w:val="center"/>
            </w:pPr>
            <w:r>
              <w:t>0503</w:t>
            </w:r>
          </w:p>
          <w:p w:rsidR="00E77DF2" w:rsidRDefault="00E77DF2">
            <w:pPr>
              <w:pStyle w:val="ConsPlusNormal"/>
              <w:jc w:val="center"/>
            </w:pPr>
            <w:r>
              <w:t>0701</w:t>
            </w:r>
          </w:p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1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tcBorders>
              <w:bottom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tcBorders>
              <w:top w:val="nil"/>
            </w:tcBorders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904" w:type="dxa"/>
            <w:vMerge/>
          </w:tcPr>
          <w:p w:rsidR="00E77DF2" w:rsidRDefault="00E77DF2">
            <w:pPr>
              <w:pStyle w:val="ConsPlusNormal"/>
            </w:pP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3.2.</w:t>
            </w:r>
          </w:p>
        </w:tc>
        <w:tc>
          <w:tcPr>
            <w:tcW w:w="1276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</w:t>
            </w:r>
            <w:r>
              <w:lastRenderedPageBreak/>
              <w:t>ьная практика"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04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</w:t>
            </w:r>
            <w:r>
              <w:lastRenderedPageBreak/>
              <w:t>й Республики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276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E77DF2" w:rsidRDefault="00E77DF2">
            <w:pPr>
              <w:pStyle w:val="ConsPlusNormal"/>
              <w:jc w:val="center"/>
            </w:pPr>
            <w:r>
              <w:t>00,0</w:t>
            </w:r>
          </w:p>
        </w:tc>
      </w:tr>
    </w:tbl>
    <w:p w:rsidR="00E77DF2" w:rsidRDefault="00E77DF2">
      <w:pPr>
        <w:pStyle w:val="ConsPlusNormal"/>
        <w:sectPr w:rsidR="00E77D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7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1</w:t>
      </w:r>
    </w:p>
    <w:p w:rsidR="00E77DF2" w:rsidRDefault="00E77DF2">
      <w:pPr>
        <w:pStyle w:val="ConsPlusNormal"/>
        <w:jc w:val="right"/>
      </w:pPr>
      <w:r>
        <w:t>к подпрограмме</w:t>
      </w:r>
    </w:p>
    <w:p w:rsidR="00E77DF2" w:rsidRDefault="00E77DF2">
      <w:pPr>
        <w:pStyle w:val="ConsPlusNormal"/>
        <w:jc w:val="right"/>
      </w:pPr>
      <w:r>
        <w:t>"Противодействие коррупции</w:t>
      </w:r>
    </w:p>
    <w:p w:rsidR="00E77DF2" w:rsidRDefault="00E77DF2">
      <w:pPr>
        <w:pStyle w:val="ConsPlusNormal"/>
        <w:jc w:val="right"/>
      </w:pPr>
      <w:r>
        <w:t>в городе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6" w:name="P6562"/>
      <w:bookmarkEnd w:id="6"/>
      <w:r>
        <w:t>СВЕДЕНИЯ</w:t>
      </w:r>
    </w:p>
    <w:p w:rsidR="00E77DF2" w:rsidRDefault="00E77DF2">
      <w:pPr>
        <w:pStyle w:val="ConsPlusTitle"/>
        <w:jc w:val="center"/>
      </w:pPr>
      <w:r>
        <w:t>О ВАЖНЕЙШИХ ЦЕЛЕВЫХ ИНДИКАТОРАХ И ПОКАЗАТЕЛЯХ</w:t>
      </w:r>
    </w:p>
    <w:p w:rsidR="00E77DF2" w:rsidRDefault="00E77DF2">
      <w:pPr>
        <w:pStyle w:val="ConsPlusTitle"/>
        <w:jc w:val="center"/>
      </w:pPr>
      <w:r>
        <w:t>МУНИЦИПАЛЬНОЙ ПРОГРАММЫ, ПОДПРОГРАММ</w:t>
      </w:r>
    </w:p>
    <w:p w:rsidR="00E77DF2" w:rsidRDefault="00E77DF2">
      <w:pPr>
        <w:pStyle w:val="ConsPlusTitle"/>
        <w:jc w:val="center"/>
      </w:pPr>
      <w:r>
        <w:t>МУНИЦИПАЛЬНОЙ ПРОГРАММЫ И ИХ ЗНАЧЕНИЯХ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402"/>
        <w:gridCol w:w="1020"/>
        <w:gridCol w:w="604"/>
        <w:gridCol w:w="604"/>
        <w:gridCol w:w="604"/>
        <w:gridCol w:w="604"/>
        <w:gridCol w:w="60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E77DF2">
        <w:tc>
          <w:tcPr>
            <w:tcW w:w="604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N</w:t>
            </w:r>
          </w:p>
          <w:p w:rsidR="00E77DF2" w:rsidRDefault="00E77D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2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32" w:type="dxa"/>
            <w:gridSpan w:val="13"/>
          </w:tcPr>
          <w:p w:rsidR="00E77DF2" w:rsidRDefault="00E77DF2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E77DF2">
        <w:tc>
          <w:tcPr>
            <w:tcW w:w="604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3402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2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2026 год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</w:tr>
      <w:tr w:rsidR="00E77DF2">
        <w:tc>
          <w:tcPr>
            <w:tcW w:w="13358" w:type="dxa"/>
            <w:gridSpan w:val="16"/>
          </w:tcPr>
          <w:p w:rsidR="00E77DF2" w:rsidRDefault="00E77DF2">
            <w:pPr>
              <w:pStyle w:val="ConsPlusNormal"/>
              <w:jc w:val="center"/>
            </w:pPr>
            <w:r>
              <w:t>Подпрограмма "Противодействие коррупции в городе Чебоксары"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подготовленных муниципальных правовых актов, регулирующих вопросы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правовых актов,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проектов муниципальных нормативных правовых актов, по которым проведена антикоррупционная экспертиза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города Чебоксары, в отношении которых лицами, ответственными за работу по профилактике коррупционных и иных правонарушений, ежегодно </w:t>
            </w:r>
            <w:r>
              <w:lastRenderedPageBreak/>
              <w:t>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городе Чебоксары, 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Количество муниципальных служащих в городе Чебоксары, </w:t>
            </w:r>
            <w:r>
              <w:lastRenderedPageBreak/>
              <w:t>участвовавших в мероприятиях по профессиональному развитию или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Доля муниципальных служащих города Чебоксары, впервые поступивших на муниципальную службу,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процедур закупок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</w:t>
            </w:r>
            <w:r>
              <w:lastRenderedPageBreak/>
              <w:t>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33,0</w:t>
            </w:r>
          </w:p>
        </w:tc>
      </w:tr>
      <w:tr w:rsidR="00E77DF2"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402" w:type="dxa"/>
          </w:tcPr>
          <w:p w:rsidR="00E77DF2" w:rsidRDefault="00E77DF2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в информационно-телекоммуникационной сети "Интернет" и городской газете "Чебоксарские новости"</w:t>
            </w:r>
          </w:p>
        </w:tc>
        <w:tc>
          <w:tcPr>
            <w:tcW w:w="1020" w:type="dxa"/>
          </w:tcPr>
          <w:p w:rsidR="00E77DF2" w:rsidRDefault="00E77D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E77DF2" w:rsidRDefault="00E77DF2">
            <w:pPr>
              <w:pStyle w:val="ConsPlusNormal"/>
              <w:jc w:val="center"/>
            </w:pPr>
            <w:r>
              <w:t>80</w:t>
            </w:r>
          </w:p>
        </w:tc>
      </w:tr>
    </w:tbl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  <w:outlineLvl w:val="0"/>
      </w:pPr>
      <w:r>
        <w:t>Приложение N 8</w:t>
      </w:r>
    </w:p>
    <w:p w:rsidR="00E77DF2" w:rsidRDefault="00E77DF2">
      <w:pPr>
        <w:pStyle w:val="ConsPlusNormal"/>
        <w:jc w:val="right"/>
      </w:pPr>
      <w:r>
        <w:t>к постановлению</w:t>
      </w:r>
    </w:p>
    <w:p w:rsidR="00E77DF2" w:rsidRDefault="00E77DF2">
      <w:pPr>
        <w:pStyle w:val="ConsPlusNormal"/>
        <w:jc w:val="right"/>
      </w:pPr>
      <w:r>
        <w:t>администрации</w:t>
      </w:r>
    </w:p>
    <w:p w:rsidR="00E77DF2" w:rsidRDefault="00E77DF2">
      <w:pPr>
        <w:pStyle w:val="ConsPlusNormal"/>
        <w:jc w:val="right"/>
      </w:pPr>
      <w:r>
        <w:t>города Чебоксары</w:t>
      </w:r>
    </w:p>
    <w:p w:rsidR="00E77DF2" w:rsidRDefault="00E77DF2">
      <w:pPr>
        <w:pStyle w:val="ConsPlusNormal"/>
        <w:jc w:val="right"/>
      </w:pPr>
      <w:r>
        <w:t>от 06.02.2024 N 278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right"/>
      </w:pPr>
      <w:r>
        <w:t>Приложение N 2</w:t>
      </w:r>
    </w:p>
    <w:p w:rsidR="00E77DF2" w:rsidRDefault="00E77DF2">
      <w:pPr>
        <w:pStyle w:val="ConsPlusNormal"/>
        <w:jc w:val="right"/>
      </w:pPr>
      <w:r>
        <w:t>к подпрограмме</w:t>
      </w:r>
    </w:p>
    <w:p w:rsidR="00E77DF2" w:rsidRDefault="00E77DF2">
      <w:pPr>
        <w:pStyle w:val="ConsPlusNormal"/>
        <w:jc w:val="right"/>
      </w:pPr>
      <w:r>
        <w:t>"Противодействие коррупции</w:t>
      </w:r>
    </w:p>
    <w:p w:rsidR="00E77DF2" w:rsidRDefault="00E77DF2">
      <w:pPr>
        <w:pStyle w:val="ConsPlusNormal"/>
        <w:jc w:val="right"/>
      </w:pPr>
      <w:r>
        <w:t>в городе Чебоксары"</w:t>
      </w: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Title"/>
        <w:jc w:val="center"/>
      </w:pPr>
      <w:bookmarkStart w:id="7" w:name="P6810"/>
      <w:bookmarkEnd w:id="7"/>
      <w:r>
        <w:lastRenderedPageBreak/>
        <w:t>РЕСУРСНОЕ ОБЕСПЕЧЕНИЕ</w:t>
      </w:r>
    </w:p>
    <w:p w:rsidR="00E77DF2" w:rsidRDefault="00E77DF2">
      <w:pPr>
        <w:pStyle w:val="ConsPlusTitle"/>
        <w:jc w:val="center"/>
      </w:pPr>
      <w:r>
        <w:t>РЕАЛИЗАЦИИ ПОДПРОГРАММЫ ЗА СЧЕТ ВСЕХ СРЕДСТВ</w:t>
      </w:r>
    </w:p>
    <w:p w:rsidR="00E77DF2" w:rsidRDefault="00E77DF2">
      <w:pPr>
        <w:pStyle w:val="ConsPlusTitle"/>
        <w:jc w:val="center"/>
      </w:pPr>
      <w:r>
        <w:t>ИСТОЧНИКОВ ФИНАНСИРОВАНИЯ</w:t>
      </w:r>
    </w:p>
    <w:p w:rsidR="00E77DF2" w:rsidRDefault="00E77D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1"/>
        <w:gridCol w:w="1077"/>
        <w:gridCol w:w="1871"/>
        <w:gridCol w:w="624"/>
        <w:gridCol w:w="680"/>
        <w:gridCol w:w="1036"/>
        <w:gridCol w:w="566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077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center"/>
            </w:pPr>
            <w: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906" w:type="dxa"/>
            <w:gridSpan w:val="4"/>
          </w:tcPr>
          <w:p w:rsidR="00E77DF2" w:rsidRDefault="00E77DF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32" w:type="dxa"/>
            <w:gridSpan w:val="8"/>
          </w:tcPr>
          <w:p w:rsidR="00E77DF2" w:rsidRDefault="00E77DF2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главный РБС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2026</w:t>
            </w:r>
          </w:p>
        </w:tc>
      </w:tr>
      <w:tr w:rsidR="00E77DF2">
        <w:tc>
          <w:tcPr>
            <w:tcW w:w="850" w:type="dxa"/>
          </w:tcPr>
          <w:p w:rsidR="00E77DF2" w:rsidRDefault="00E77D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77DF2" w:rsidRDefault="00E77D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77DF2" w:rsidRDefault="00E77D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18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"Противодействие коррупции в городе Чебоксары"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Организационные меры по созданию механизма реализации антикоррупционной политики в городе Чебоксары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Чебоксары, правовое управление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2.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 xml:space="preserve">Нормативно-правовое обеспечение антикоррупционной </w:t>
            </w:r>
            <w:r>
              <w:lastRenderedPageBreak/>
              <w:t>деятельности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реализации антикоррупционной политики </w:t>
            </w:r>
            <w:r>
              <w:lastRenderedPageBreak/>
              <w:t>администрации города Чебоксары, правовое управление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Правовое управление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</w:t>
            </w:r>
            <w:r>
              <w:lastRenderedPageBreak/>
              <w:t>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4.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</w:t>
            </w:r>
            <w:r>
              <w:lastRenderedPageBreak/>
              <w:t>иятие 5.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 xml:space="preserve">Совершенствование мер по противодействию </w:t>
            </w:r>
            <w:r>
              <w:lastRenderedPageBreak/>
              <w:t>коррупции в сфере закупок товаров, работ, услуг для обеспечения муниципальных нужд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</w:t>
            </w:r>
            <w:r>
              <w:lastRenderedPageBreak/>
              <w:t>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6.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Внедрение антикоррупционных механизмов в рамках реализации кадровой политики в органах местного самоуправления города Чебоксары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</w:t>
            </w:r>
            <w:r>
              <w:lastRenderedPageBreak/>
              <w:t>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 xml:space="preserve">Бюджет </w:t>
            </w:r>
            <w:r>
              <w:lastRenderedPageBreak/>
              <w:t>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7.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8.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антикоррупционной пропаганды и просвещения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</w:t>
            </w:r>
            <w:r>
              <w:lastRenderedPageBreak/>
              <w:t>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8.1.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Организация информационного сопровождения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реализации антикоррупционной политики администрации города Чебоксары, функциональные и отраслевые органы администрации города </w:t>
            </w:r>
            <w:r>
              <w:lastRenderedPageBreak/>
              <w:t>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Мероприятие 8.2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Отдел по 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Мероп</w:t>
            </w:r>
            <w:r>
              <w:lastRenderedPageBreak/>
              <w:t>риятие 8.3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r>
              <w:lastRenderedPageBreak/>
              <w:t>повышения квалификации муниципальных служащих города Чебоксары, в должностные обязанности которых входит участие в противодействии коррупции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</w:t>
            </w:r>
            <w:r>
              <w:lastRenderedPageBreak/>
              <w:t>реализации антикоррупционной политики администрации города Чебоксары, функциональные и отраслевые органы администрации города 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Основное мероприятие 9.</w:t>
            </w:r>
          </w:p>
        </w:tc>
        <w:tc>
          <w:tcPr>
            <w:tcW w:w="204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>Обеспечение доступа граждан и организаций к информации о деятельности органов местного самоуправления в городе Чебоксары</w:t>
            </w: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  <w:vMerge w:val="restart"/>
          </w:tcPr>
          <w:p w:rsidR="00E77DF2" w:rsidRDefault="00E77DF2">
            <w:pPr>
              <w:pStyle w:val="ConsPlusNormal"/>
              <w:jc w:val="both"/>
            </w:pPr>
            <w:r>
              <w:t xml:space="preserve">Отдел по реализации антикоррупционной политики администрации города Чебоксары, функциональные и отраслевые органы администрации города </w:t>
            </w:r>
            <w:r>
              <w:lastRenderedPageBreak/>
              <w:t>Чебоксары, структурные подразделения администрации города Чебоксары</w:t>
            </w: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  <w:tr w:rsidR="00E77DF2">
        <w:tc>
          <w:tcPr>
            <w:tcW w:w="850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204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1077" w:type="dxa"/>
          </w:tcPr>
          <w:p w:rsidR="00E77DF2" w:rsidRDefault="00E77DF2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871" w:type="dxa"/>
            <w:vMerge/>
          </w:tcPr>
          <w:p w:rsidR="00E77DF2" w:rsidRDefault="00E77DF2">
            <w:pPr>
              <w:pStyle w:val="ConsPlusNormal"/>
            </w:pPr>
          </w:p>
        </w:tc>
        <w:tc>
          <w:tcPr>
            <w:tcW w:w="624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E77DF2" w:rsidRDefault="00E77D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E77DF2" w:rsidRDefault="00E77DF2">
            <w:pPr>
              <w:pStyle w:val="ConsPlusNormal"/>
              <w:jc w:val="center"/>
            </w:pPr>
            <w:r>
              <w:t>0,00</w:t>
            </w:r>
          </w:p>
        </w:tc>
      </w:tr>
    </w:tbl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jc w:val="both"/>
      </w:pPr>
    </w:p>
    <w:p w:rsidR="00E77DF2" w:rsidRDefault="00E77D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8" w:name="_GoBack"/>
      <w:bookmarkEnd w:id="8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F2"/>
    <w:rsid w:val="00090989"/>
    <w:rsid w:val="000E20A8"/>
    <w:rsid w:val="00A71FE9"/>
    <w:rsid w:val="00E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7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7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7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7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7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4600&amp;dst=135785" TargetMode="External"/><Relationship Id="rId21" Type="http://schemas.openxmlformats.org/officeDocument/2006/relationships/hyperlink" Target="https://login.consultant.ru/link/?req=doc&amp;base=RLAW098&amp;n=164600&amp;dst=135717" TargetMode="External"/><Relationship Id="rId42" Type="http://schemas.openxmlformats.org/officeDocument/2006/relationships/hyperlink" Target="https://login.consultant.ru/link/?req=doc&amp;base=RLAW098&amp;n=164600&amp;dst=138340" TargetMode="External"/><Relationship Id="rId47" Type="http://schemas.openxmlformats.org/officeDocument/2006/relationships/hyperlink" Target="https://login.consultant.ru/link/?req=doc&amp;base=LAW&amp;n=409677" TargetMode="External"/><Relationship Id="rId63" Type="http://schemas.openxmlformats.org/officeDocument/2006/relationships/hyperlink" Target="https://login.consultant.ru/link/?req=doc&amp;base=RLAW098&amp;n=164600&amp;dst=113632" TargetMode="External"/><Relationship Id="rId68" Type="http://schemas.openxmlformats.org/officeDocument/2006/relationships/hyperlink" Target="https://login.consultant.ru/link/?req=doc&amp;base=RLAW098&amp;n=164600&amp;dst=1136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4600&amp;dst=142272" TargetMode="External"/><Relationship Id="rId29" Type="http://schemas.openxmlformats.org/officeDocument/2006/relationships/hyperlink" Target="https://login.consultant.ru/link/?req=doc&amp;base=RLAW098&amp;n=164600&amp;dst=105247" TargetMode="External"/><Relationship Id="rId11" Type="http://schemas.openxmlformats.org/officeDocument/2006/relationships/hyperlink" Target="https://login.consultant.ru/link/?req=doc&amp;base=RLAW098&amp;n=164600&amp;dst=109442" TargetMode="External"/><Relationship Id="rId24" Type="http://schemas.openxmlformats.org/officeDocument/2006/relationships/hyperlink" Target="https://login.consultant.ru/link/?req=doc&amp;base=RLAW098&amp;n=164600&amp;dst=100151" TargetMode="External"/><Relationship Id="rId32" Type="http://schemas.openxmlformats.org/officeDocument/2006/relationships/hyperlink" Target="https://login.consultant.ru/link/?req=doc&amp;base=RLAW098&amp;n=164600&amp;dst=105266" TargetMode="External"/><Relationship Id="rId37" Type="http://schemas.openxmlformats.org/officeDocument/2006/relationships/hyperlink" Target="https://login.consultant.ru/link/?req=doc&amp;base=RLAW098&amp;n=164600&amp;dst=138067" TargetMode="External"/><Relationship Id="rId40" Type="http://schemas.openxmlformats.org/officeDocument/2006/relationships/hyperlink" Target="https://login.consultant.ru/link/?req=doc&amp;base=RLAW098&amp;n=164600&amp;dst=120453" TargetMode="External"/><Relationship Id="rId45" Type="http://schemas.openxmlformats.org/officeDocument/2006/relationships/hyperlink" Target="https://login.consultant.ru/link/?req=doc&amp;base=RLAW098&amp;n=164600&amp;dst=138345" TargetMode="External"/><Relationship Id="rId53" Type="http://schemas.openxmlformats.org/officeDocument/2006/relationships/hyperlink" Target="https://login.consultant.ru/link/?req=doc&amp;base=RLAW098&amp;n=164600&amp;dst=120593" TargetMode="External"/><Relationship Id="rId58" Type="http://schemas.openxmlformats.org/officeDocument/2006/relationships/hyperlink" Target="https://login.consultant.ru/link/?req=doc&amp;base=RLAW098&amp;n=164600&amp;dst=113575" TargetMode="External"/><Relationship Id="rId66" Type="http://schemas.openxmlformats.org/officeDocument/2006/relationships/hyperlink" Target="https://login.consultant.ru/link/?req=doc&amp;base=RLAW098&amp;n=164600&amp;dst=11365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64600&amp;dst=113593" TargetMode="External"/><Relationship Id="rId19" Type="http://schemas.openxmlformats.org/officeDocument/2006/relationships/hyperlink" Target="https://login.consultant.ru/link/?req=doc&amp;base=RLAW098&amp;n=164600&amp;dst=109493" TargetMode="External"/><Relationship Id="rId14" Type="http://schemas.openxmlformats.org/officeDocument/2006/relationships/hyperlink" Target="https://login.consultant.ru/link/?req=doc&amp;base=RLAW098&amp;n=164600&amp;dst=109456" TargetMode="External"/><Relationship Id="rId22" Type="http://schemas.openxmlformats.org/officeDocument/2006/relationships/hyperlink" Target="https://login.consultant.ru/link/?req=doc&amp;base=RLAW098&amp;n=164600&amp;dst=142279" TargetMode="External"/><Relationship Id="rId27" Type="http://schemas.openxmlformats.org/officeDocument/2006/relationships/hyperlink" Target="https://login.consultant.ru/link/?req=doc&amp;base=RLAW098&amp;n=164600&amp;dst=142352" TargetMode="External"/><Relationship Id="rId30" Type="http://schemas.openxmlformats.org/officeDocument/2006/relationships/hyperlink" Target="https://login.consultant.ru/link/?req=doc&amp;base=RLAW098&amp;n=164600&amp;dst=105249" TargetMode="External"/><Relationship Id="rId35" Type="http://schemas.openxmlformats.org/officeDocument/2006/relationships/hyperlink" Target="https://login.consultant.ru/link/?req=doc&amp;base=RLAW098&amp;n=164600&amp;dst=144601" TargetMode="External"/><Relationship Id="rId43" Type="http://schemas.openxmlformats.org/officeDocument/2006/relationships/hyperlink" Target="https://login.consultant.ru/link/?req=doc&amp;base=RLAW098&amp;n=164600&amp;dst=120465" TargetMode="External"/><Relationship Id="rId48" Type="http://schemas.openxmlformats.org/officeDocument/2006/relationships/hyperlink" Target="https://login.consultant.ru/link/?req=doc&amp;base=RLAW098&amp;n=164600&amp;dst=120498" TargetMode="External"/><Relationship Id="rId56" Type="http://schemas.openxmlformats.org/officeDocument/2006/relationships/hyperlink" Target="https://login.consultant.ru/link/?req=doc&amp;base=RLAW098&amp;n=164600&amp;dst=113569" TargetMode="External"/><Relationship Id="rId64" Type="http://schemas.openxmlformats.org/officeDocument/2006/relationships/hyperlink" Target="https://login.consultant.ru/link/?req=doc&amp;base=RLAW098&amp;n=164600&amp;dst=113635" TargetMode="External"/><Relationship Id="rId69" Type="http://schemas.openxmlformats.org/officeDocument/2006/relationships/hyperlink" Target="https://login.consultant.ru/link/?req=doc&amp;base=RLAW098&amp;n=164600&amp;dst=113706" TargetMode="External"/><Relationship Id="rId8" Type="http://schemas.openxmlformats.org/officeDocument/2006/relationships/hyperlink" Target="https://login.consultant.ru/link/?req=doc&amp;base=RLAW098&amp;n=168978" TargetMode="External"/><Relationship Id="rId51" Type="http://schemas.openxmlformats.org/officeDocument/2006/relationships/hyperlink" Target="https://login.consultant.ru/link/?req=doc&amp;base=RLAW098&amp;n=164600&amp;dst=138352" TargetMode="External"/><Relationship Id="rId72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64600&amp;dst=109444" TargetMode="External"/><Relationship Id="rId17" Type="http://schemas.openxmlformats.org/officeDocument/2006/relationships/hyperlink" Target="https://login.consultant.ru/link/?req=doc&amp;base=RLAW098&amp;n=164600&amp;dst=109489" TargetMode="External"/><Relationship Id="rId25" Type="http://schemas.openxmlformats.org/officeDocument/2006/relationships/hyperlink" Target="https://login.consultant.ru/link/?req=doc&amp;base=RLAW098&amp;n=164600&amp;dst=100148" TargetMode="External"/><Relationship Id="rId33" Type="http://schemas.openxmlformats.org/officeDocument/2006/relationships/hyperlink" Target="https://login.consultant.ru/link/?req=doc&amp;base=RLAW098&amp;n=164600&amp;dst=144593" TargetMode="External"/><Relationship Id="rId38" Type="http://schemas.openxmlformats.org/officeDocument/2006/relationships/hyperlink" Target="https://login.consultant.ru/link/?req=doc&amp;base=RLAW098&amp;n=164600&amp;dst=144651" TargetMode="External"/><Relationship Id="rId46" Type="http://schemas.openxmlformats.org/officeDocument/2006/relationships/hyperlink" Target="https://login.consultant.ru/link/?req=doc&amp;base=RLAW098&amp;n=164600&amp;dst=120480" TargetMode="External"/><Relationship Id="rId59" Type="http://schemas.openxmlformats.org/officeDocument/2006/relationships/hyperlink" Target="https://login.consultant.ru/link/?req=doc&amp;base=RLAW098&amp;n=164600&amp;dst=138462" TargetMode="External"/><Relationship Id="rId67" Type="http://schemas.openxmlformats.org/officeDocument/2006/relationships/hyperlink" Target="https://login.consultant.ru/link/?req=doc&amp;base=RLAW098&amp;n=164600&amp;dst=146687" TargetMode="External"/><Relationship Id="rId20" Type="http://schemas.openxmlformats.org/officeDocument/2006/relationships/hyperlink" Target="https://login.consultant.ru/link/?req=doc&amp;base=RLAW098&amp;n=164600&amp;dst=109494" TargetMode="External"/><Relationship Id="rId41" Type="http://schemas.openxmlformats.org/officeDocument/2006/relationships/hyperlink" Target="https://login.consultant.ru/link/?req=doc&amp;base=RLAW098&amp;n=164600&amp;dst=120450" TargetMode="External"/><Relationship Id="rId54" Type="http://schemas.openxmlformats.org/officeDocument/2006/relationships/hyperlink" Target="https://login.consultant.ru/link/?req=doc&amp;base=RLAW098&amp;n=164600&amp;dst=138354" TargetMode="External"/><Relationship Id="rId62" Type="http://schemas.openxmlformats.org/officeDocument/2006/relationships/hyperlink" Target="https://login.consultant.ru/link/?req=doc&amp;base=RLAW098&amp;n=164600&amp;dst=113603" TargetMode="External"/><Relationship Id="rId70" Type="http://schemas.openxmlformats.org/officeDocument/2006/relationships/hyperlink" Target="https://login.consultant.ru/link/?req=doc&amp;base=RLAW098&amp;n=164600&amp;dst=1384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" TargetMode="External"/><Relationship Id="rId15" Type="http://schemas.openxmlformats.org/officeDocument/2006/relationships/hyperlink" Target="https://login.consultant.ru/link/?req=doc&amp;base=RLAW098&amp;n=164600&amp;dst=109466" TargetMode="External"/><Relationship Id="rId23" Type="http://schemas.openxmlformats.org/officeDocument/2006/relationships/hyperlink" Target="https://login.consultant.ru/link/?req=doc&amp;base=RLAW098&amp;n=164600&amp;dst=100148" TargetMode="External"/><Relationship Id="rId28" Type="http://schemas.openxmlformats.org/officeDocument/2006/relationships/hyperlink" Target="https://login.consultant.ru/link/?req=doc&amp;base=RLAW098&amp;n=164600&amp;dst=105243" TargetMode="External"/><Relationship Id="rId36" Type="http://schemas.openxmlformats.org/officeDocument/2006/relationships/hyperlink" Target="https://login.consultant.ru/link/?req=doc&amp;base=RLAW098&amp;n=164600&amp;dst=100636" TargetMode="External"/><Relationship Id="rId49" Type="http://schemas.openxmlformats.org/officeDocument/2006/relationships/hyperlink" Target="https://login.consultant.ru/link/?req=doc&amp;base=RLAW098&amp;n=164600&amp;dst=120507" TargetMode="External"/><Relationship Id="rId57" Type="http://schemas.openxmlformats.org/officeDocument/2006/relationships/hyperlink" Target="https://login.consultant.ru/link/?req=doc&amp;base=RLAW098&amp;n=164600&amp;dst=113573" TargetMode="External"/><Relationship Id="rId10" Type="http://schemas.openxmlformats.org/officeDocument/2006/relationships/hyperlink" Target="https://login.consultant.ru/link/?req=doc&amp;base=RLAW098&amp;n=164600&amp;dst=103785" TargetMode="External"/><Relationship Id="rId31" Type="http://schemas.openxmlformats.org/officeDocument/2006/relationships/hyperlink" Target="https://login.consultant.ru/link/?req=doc&amp;base=RLAW098&amp;n=164600&amp;dst=138053" TargetMode="External"/><Relationship Id="rId44" Type="http://schemas.openxmlformats.org/officeDocument/2006/relationships/hyperlink" Target="https://login.consultant.ru/link/?req=doc&amp;base=RLAW098&amp;n=164600&amp;dst=145314" TargetMode="External"/><Relationship Id="rId52" Type="http://schemas.openxmlformats.org/officeDocument/2006/relationships/hyperlink" Target="https://login.consultant.ru/link/?req=doc&amp;base=RLAW098&amp;n=164600&amp;dst=145321" TargetMode="External"/><Relationship Id="rId60" Type="http://schemas.openxmlformats.org/officeDocument/2006/relationships/hyperlink" Target="https://login.consultant.ru/link/?req=doc&amp;base=RLAW098&amp;n=164600&amp;dst=113591" TargetMode="External"/><Relationship Id="rId65" Type="http://schemas.openxmlformats.org/officeDocument/2006/relationships/hyperlink" Target="https://login.consultant.ru/link/?req=doc&amp;base=RLAW098&amp;n=164600&amp;dst=11365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0777" TargetMode="External"/><Relationship Id="rId13" Type="http://schemas.openxmlformats.org/officeDocument/2006/relationships/hyperlink" Target="https://login.consultant.ru/link/?req=doc&amp;base=RLAW098&amp;n=164600&amp;dst=109446" TargetMode="External"/><Relationship Id="rId18" Type="http://schemas.openxmlformats.org/officeDocument/2006/relationships/hyperlink" Target="https://login.consultant.ru/link/?req=doc&amp;base=RLAW098&amp;n=164600&amp;dst=109492" TargetMode="External"/><Relationship Id="rId39" Type="http://schemas.openxmlformats.org/officeDocument/2006/relationships/hyperlink" Target="https://login.consultant.ru/link/?req=doc&amp;base=RLAW098&amp;n=164600&amp;dst=120449" TargetMode="External"/><Relationship Id="rId34" Type="http://schemas.openxmlformats.org/officeDocument/2006/relationships/hyperlink" Target="https://login.consultant.ru/link/?req=doc&amp;base=RLAW098&amp;n=164600&amp;dst=105281" TargetMode="External"/><Relationship Id="rId50" Type="http://schemas.openxmlformats.org/officeDocument/2006/relationships/hyperlink" Target="https://login.consultant.ru/link/?req=doc&amp;base=RLAW098&amp;n=164600&amp;dst=120512" TargetMode="External"/><Relationship Id="rId55" Type="http://schemas.openxmlformats.org/officeDocument/2006/relationships/hyperlink" Target="https://login.consultant.ru/link/?req=doc&amp;base=RLAW098&amp;n=164600&amp;dst=145367" TargetMode="External"/><Relationship Id="rId7" Type="http://schemas.openxmlformats.org/officeDocument/2006/relationships/hyperlink" Target="https://login.consultant.ru/link/?req=doc&amp;base=LAW&amp;n=465799" TargetMode="External"/><Relationship Id="rId71" Type="http://schemas.openxmlformats.org/officeDocument/2006/relationships/hyperlink" Target="https://login.consultant.ru/link/?req=doc&amp;base=RLAW098&amp;n=164600&amp;dst=146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17432</Words>
  <Characters>99367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2024-05-20T13:03:00Z</dcterms:created>
  <dcterms:modified xsi:type="dcterms:W3CDTF">2024-05-20T13:03:00Z</dcterms:modified>
</cp:coreProperties>
</file>