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A7" w:rsidRPr="00F2701B" w:rsidRDefault="00470FA7" w:rsidP="00470FA7">
      <w:pPr>
        <w:spacing w:after="150" w:line="510" w:lineRule="atLeast"/>
        <w:jc w:val="center"/>
        <w:outlineLvl w:val="0"/>
        <w:rPr>
          <w:rFonts w:ascii="PT Astra Serif" w:eastAsia="Times New Roman" w:hAnsi="PT Astra Serif" w:cs="Arial"/>
          <w:b/>
          <w:color w:val="262626"/>
          <w:kern w:val="36"/>
          <w:sz w:val="40"/>
          <w:szCs w:val="40"/>
          <w:lang w:eastAsia="ru-RU"/>
        </w:rPr>
      </w:pPr>
      <w:bookmarkStart w:id="0" w:name="_GoBack"/>
      <w:r w:rsidRPr="00F2701B">
        <w:rPr>
          <w:rFonts w:ascii="PT Astra Serif" w:eastAsia="Times New Roman" w:hAnsi="PT Astra Serif" w:cs="Arial"/>
          <w:b/>
          <w:color w:val="262626"/>
          <w:kern w:val="36"/>
          <w:sz w:val="40"/>
          <w:szCs w:val="40"/>
          <w:lang w:eastAsia="ru-RU"/>
        </w:rPr>
        <w:t xml:space="preserve">Порядок совершения гражданами юридически </w:t>
      </w:r>
      <w:proofErr w:type="gramStart"/>
      <w:r w:rsidRPr="00F2701B">
        <w:rPr>
          <w:rFonts w:ascii="PT Astra Serif" w:eastAsia="Times New Roman" w:hAnsi="PT Astra Serif" w:cs="Arial"/>
          <w:b/>
          <w:color w:val="262626"/>
          <w:kern w:val="36"/>
          <w:sz w:val="40"/>
          <w:szCs w:val="40"/>
          <w:lang w:eastAsia="ru-RU"/>
        </w:rPr>
        <w:t>значимых</w:t>
      </w:r>
      <w:proofErr w:type="gramEnd"/>
      <w:r w:rsidRPr="00F2701B">
        <w:rPr>
          <w:rFonts w:ascii="PT Astra Serif" w:eastAsia="Times New Roman" w:hAnsi="PT Astra Serif" w:cs="Arial"/>
          <w:b/>
          <w:color w:val="262626"/>
          <w:kern w:val="36"/>
          <w:sz w:val="40"/>
          <w:szCs w:val="40"/>
          <w:lang w:eastAsia="ru-RU"/>
        </w:rPr>
        <w:t xml:space="preserve"> действий и типичные юридические ошибки при совершении таких действий</w:t>
      </w:r>
    </w:p>
    <w:bookmarkEnd w:id="0"/>
    <w:p w:rsidR="00470FA7" w:rsidRPr="00470FA7" w:rsidRDefault="00470FA7" w:rsidP="00470FA7">
      <w:pPr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</w:p>
    <w:p w:rsidR="00470FA7" w:rsidRPr="00F2701B" w:rsidRDefault="00470FA7" w:rsidP="00F2701B">
      <w:pPr>
        <w:spacing w:after="36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</w:pPr>
      <w:proofErr w:type="gramStart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Основной формой взаимодействия между гражданами и администрацией  Красноармейского района при предоставлении муниципальной услуги по оказанию бесплатной юридической помощи являются устные обращения и письменные заявления граждан. </w:t>
      </w:r>
      <w:proofErr w:type="gramEnd"/>
    </w:p>
    <w:p w:rsidR="00470FA7" w:rsidRPr="00F2701B" w:rsidRDefault="00470FA7" w:rsidP="00F2701B">
      <w:pPr>
        <w:spacing w:after="36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</w:pPr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Порядок указанного взаимодействия, в том числе совершения гражданами юридически значимых действий, определяется Федеральным законом от 21.11.2011 № 324-ФЗ «О бесплатной юридической помощи в Российской Федерации»,</w:t>
      </w:r>
      <w:r w:rsidRPr="00F2701B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eastAsia="ru-RU"/>
        </w:rPr>
        <w:t xml:space="preserve"> Федеральным</w:t>
      </w:r>
      <w:proofErr w:type="gramStart"/>
      <w:r w:rsidRPr="00F2701B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eastAsia="ru-RU"/>
        </w:rPr>
        <w:t>  ,</w:t>
      </w:r>
      <w:proofErr w:type="gramEnd"/>
      <w:r w:rsidRPr="00F2701B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eastAsia="ru-RU"/>
        </w:rPr>
        <w:t> </w:t>
      </w:r>
      <w:hyperlink r:id="rId4" w:history="1">
        <w:r w:rsidRPr="00F2701B">
          <w:rPr>
            <w:rFonts w:ascii="PT Astra Serif" w:eastAsia="Times New Roman" w:hAnsi="PT Astra Serif" w:cs="Arial"/>
            <w:color w:val="000000"/>
            <w:sz w:val="28"/>
            <w:szCs w:val="28"/>
            <w:u w:val="single"/>
            <w:lang w:eastAsia="ru-RU"/>
          </w:rPr>
          <w:t>Законом  Чувашской Республики от 30.03.2012 № 20 «О бесплатной юридической помощи в Чувашской Республике»</w:t>
        </w:r>
      </w:hyperlink>
      <w:r w:rsidRPr="00F2701B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eastAsia="ru-RU"/>
        </w:rPr>
        <w:t>, </w:t>
      </w:r>
      <w:hyperlink r:id="rId5" w:history="1">
        <w:r w:rsidRPr="00F2701B">
          <w:rPr>
            <w:rFonts w:ascii="PT Astra Serif" w:eastAsia="Times New Roman" w:hAnsi="PT Astra Serif" w:cs="Arial"/>
            <w:color w:val="000000"/>
            <w:sz w:val="28"/>
            <w:szCs w:val="28"/>
            <w:u w:val="single"/>
            <w:lang w:eastAsia="ru-RU"/>
          </w:rPr>
          <w:t>Постановлением Кабинета Министров Чувашской Республики от 23 мая 2012 года № 203 " Об обеспечении граждан бесплатной юридической помощью в Чувашской Республике"</w:t>
        </w:r>
      </w:hyperlink>
      <w:r w:rsidRPr="00F2701B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eastAsia="ru-RU"/>
        </w:rPr>
        <w:t>,</w:t>
      </w:r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 постановлением администрации Красноармейского  района от 28.10.2016г. №339 «Об оказании бесплатной юридической помощи жителям Красноармейского района Чувашской Республики».</w:t>
      </w:r>
    </w:p>
    <w:p w:rsidR="00470FA7" w:rsidRPr="00F2701B" w:rsidRDefault="00470FA7" w:rsidP="00F2701B">
      <w:pPr>
        <w:spacing w:after="36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</w:pPr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Типичные ошибки при совершении юридически </w:t>
      </w:r>
      <w:proofErr w:type="gramStart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значимых</w:t>
      </w:r>
      <w:proofErr w:type="gramEnd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 действий:</w:t>
      </w:r>
    </w:p>
    <w:p w:rsidR="00470FA7" w:rsidRPr="00F2701B" w:rsidRDefault="00470FA7" w:rsidP="00F2701B">
      <w:pPr>
        <w:spacing w:after="36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</w:pPr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1.отсутствие заявления гражданина об </w:t>
      </w:r>
      <w:proofErr w:type="gramStart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оказании</w:t>
      </w:r>
      <w:proofErr w:type="gramEnd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в получении юридической помощи будет отказано;</w:t>
      </w:r>
    </w:p>
    <w:p w:rsidR="00470FA7" w:rsidRPr="00F2701B" w:rsidRDefault="00470FA7" w:rsidP="00F2701B">
      <w:pPr>
        <w:spacing w:after="36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</w:pPr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2.гражданин ходатайствует об </w:t>
      </w:r>
      <w:proofErr w:type="gramStart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оказании</w:t>
      </w:r>
      <w:proofErr w:type="gramEnd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специалисту, оказывающему бесплатную юридическую помощь, будет затруднительно в полной мере оценить ситуацию и выбрать правильный путь для восстановления нарушенных прав;</w:t>
      </w:r>
    </w:p>
    <w:p w:rsidR="00470FA7" w:rsidRPr="00F2701B" w:rsidRDefault="00470FA7" w:rsidP="00F2701B">
      <w:pPr>
        <w:spacing w:after="36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</w:pPr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3.гражданин обращается повторно с вопросом, по которому ему была оказана бесплатная юридическая помощь по существу ранее, и при </w:t>
      </w:r>
      <w:proofErr w:type="gramStart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>этом</w:t>
      </w:r>
      <w:proofErr w:type="gramEnd"/>
      <w:r w:rsidRPr="00F2701B">
        <w:rPr>
          <w:rFonts w:ascii="PT Astra Serif" w:eastAsia="Times New Roman" w:hAnsi="PT Astra Serif" w:cs="Arial"/>
          <w:color w:val="262626"/>
          <w:sz w:val="28"/>
          <w:szCs w:val="28"/>
          <w:lang w:eastAsia="ru-RU"/>
        </w:rPr>
        <w:t xml:space="preserve"> отсутствуют новые обстоятельства, лицо, оказывающее бесплатную юридическую помощь вправе принять решение о безосновательности очередного заявления.</w:t>
      </w:r>
    </w:p>
    <w:p w:rsidR="003B4AFC" w:rsidRPr="00F2701B" w:rsidRDefault="003B4AFC" w:rsidP="00F2701B">
      <w:pPr>
        <w:jc w:val="both"/>
        <w:rPr>
          <w:rFonts w:ascii="PT Astra Serif" w:hAnsi="PT Astra Serif"/>
          <w:sz w:val="28"/>
          <w:szCs w:val="28"/>
        </w:rPr>
      </w:pPr>
    </w:p>
    <w:sectPr w:rsidR="003B4AFC" w:rsidRPr="00F2701B" w:rsidSect="0059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0FA7"/>
    <w:rsid w:val="003B4AFC"/>
    <w:rsid w:val="00470FA7"/>
    <w:rsid w:val="00592838"/>
    <w:rsid w:val="008A3BED"/>
    <w:rsid w:val="00DC1878"/>
    <w:rsid w:val="00F2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02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UserFiles/orgs/GrvId_25/%e2%84%96_203_postanovlenie_km_chr.docx" TargetMode="External"/><Relationship Id="rId4" Type="http://schemas.openxmlformats.org/officeDocument/2006/relationships/hyperlink" Target="http://gov.cap.ru/UserFiles/orgs/GrvId_25/zakon_chr_ot_30.03.2012_%e2%84%96_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Матвеев</dc:creator>
  <cp:lastModifiedBy>vur_justice1</cp:lastModifiedBy>
  <cp:revision>3</cp:revision>
  <dcterms:created xsi:type="dcterms:W3CDTF">2024-10-22T09:00:00Z</dcterms:created>
  <dcterms:modified xsi:type="dcterms:W3CDTF">2024-10-22T09:41:00Z</dcterms:modified>
</cp:coreProperties>
</file>