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highlight w:val="none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highlight w:val="none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  <w:t xml:space="preserve">Согласие</w:t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highlight w:val="none"/>
          <w:lang w:eastAsia="ru-RU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highlight w:val="none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highlight w:val="none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  <w:t xml:space="preserve">на обработку и передачу обработки персональных данных</w:t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highlight w:val="none"/>
          <w:lang w:eastAsia="ru-RU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highlight w:val="none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tbl>
      <w:tblPr>
        <w:tblStyle w:val="48"/>
        <w:tblW w:w="9464" w:type="dxa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ayout w:type="fixed"/>
        <w:tblLook w:val="04A0" w:firstRow="1" w:lastRow="0" w:firstColumn="1" w:lastColumn="0" w:noHBand="0" w:noVBand="1"/>
      </w:tblPr>
      <w:tblGrid>
        <w:gridCol w:w="816"/>
        <w:gridCol w:w="1276"/>
        <w:gridCol w:w="1984"/>
        <w:gridCol w:w="1134"/>
        <w:gridCol w:w="1417"/>
        <w:gridCol w:w="2837"/>
      </w:tblGrid>
      <w:tr>
        <w:tblPrEx/>
        <w:trPr/>
        <w:tc>
          <w:tcPr>
            <w:tcW w:w="816" w:type="dxa"/>
            <w:textDirection w:val="lrTb"/>
            <w:noWrap w:val="false"/>
          </w:tcPr>
          <w:p>
            <w:pPr>
              <w:pStyle w:val="620"/>
              <w:ind w:firstLine="284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gridSpan w:val="5"/>
            <w:tcBorders>
              <w:bottom w:val="single" w:color="000000" w:sz="4" w:space="0"/>
            </w:tcBorders>
            <w:tcW w:w="8648" w:type="dxa"/>
            <w:textDirection w:val="lrTb"/>
            <w:noWrap w:val="false"/>
          </w:tcPr>
          <w:p>
            <w:pPr>
              <w:pStyle w:val="6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/>
        <w:trPr/>
        <w:tc>
          <w:tcPr>
            <w:tcW w:w="816" w:type="dxa"/>
            <w:textDirection w:val="lrTb"/>
            <w:noWrap w:val="false"/>
          </w:tcPr>
          <w:p>
            <w:pPr>
              <w:pStyle w:val="620"/>
              <w:ind w:firstLine="284"/>
              <w:jc w:val="both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</w:r>
            <w:r>
              <w:rPr>
                <w:rFonts w:ascii="Times New Roman" w:hAnsi="Times New Roman"/>
                <w:sz w:val="12"/>
              </w:rPr>
            </w:r>
            <w:r>
              <w:rPr>
                <w:rFonts w:ascii="Times New Roman" w:hAnsi="Times New Roman"/>
                <w:sz w:val="12"/>
              </w:rPr>
            </w:r>
          </w:p>
        </w:tc>
        <w:tc>
          <w:tcPr>
            <w:gridSpan w:val="5"/>
            <w:tcBorders>
              <w:top w:val="single" w:color="000000" w:sz="4" w:space="0"/>
            </w:tcBorders>
            <w:tcW w:w="8648" w:type="dxa"/>
            <w:textDirection w:val="lrTb"/>
            <w:noWrap w:val="false"/>
          </w:tcPr>
          <w:p>
            <w:pPr>
              <w:pStyle w:val="620"/>
              <w:ind w:firstLine="567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(Ф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.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И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.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О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.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полностью)</w:t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</w:tr>
      <w:tr>
        <w:tblPrEx/>
        <w:trPr/>
        <w:tc>
          <w:tcPr>
            <w:gridSpan w:val="6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9464" w:type="dxa"/>
            <w:textDirection w:val="lrTb"/>
            <w:noWrap w:val="false"/>
          </w:tcPr>
          <w:p>
            <w:pPr>
              <w:pStyle w:val="620"/>
              <w:ind w:firstLine="567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/>
        <w:trPr/>
        <w:tc>
          <w:tcPr>
            <w:gridSpan w:val="6"/>
            <w:tcBorders>
              <w:top w:val="singl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464" w:type="dxa"/>
            <w:textDirection w:val="lrTb"/>
            <w:noWrap w:val="false"/>
          </w:tcPr>
          <w:p>
            <w:pPr>
              <w:pStyle w:val="62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(дата и место рождения)</w:t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</w:tr>
      <w:tr>
        <w:tblPrEx/>
        <w:trPr/>
        <w:tc>
          <w:tcPr>
            <w:gridSpan w:val="3"/>
            <w:tcW w:w="4076" w:type="dxa"/>
            <w:textDirection w:val="lrTb"/>
            <w:noWrap w:val="false"/>
          </w:tcPr>
          <w:p>
            <w:pPr>
              <w:pStyle w:val="620"/>
              <w:ind w:firstLine="0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зарегистрирова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й(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) по адресу:  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gridSpan w:val="3"/>
            <w:tcBorders>
              <w:bottom w:val="single" w:color="000000" w:sz="4" w:space="0"/>
            </w:tcBorders>
            <w:tcW w:w="5388" w:type="dxa"/>
            <w:textDirection w:val="lrTb"/>
            <w:noWrap w:val="false"/>
          </w:tcPr>
          <w:p>
            <w:pPr>
              <w:pStyle w:val="6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/>
        <w:trPr/>
        <w:tc>
          <w:tcPr>
            <w:gridSpan w:val="6"/>
            <w:tcBorders>
              <w:bottom w:val="single" w:color="000000" w:sz="4" w:space="0"/>
            </w:tcBorders>
            <w:tcW w:w="9464" w:type="dxa"/>
            <w:textDirection w:val="lrTb"/>
            <w:noWrap w:val="false"/>
          </w:tcPr>
          <w:p>
            <w:pPr>
              <w:pStyle w:val="6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/>
        <w:trPr/>
        <w:tc>
          <w:tcPr>
            <w:gridSpan w:val="3"/>
            <w:tcBorders>
              <w:top w:val="single" w:color="000000" w:sz="4" w:space="0"/>
            </w:tcBorders>
            <w:tcW w:w="4076" w:type="dxa"/>
            <w:textDirection w:val="lrTb"/>
            <w:noWrap w:val="false"/>
          </w:tcPr>
          <w:p>
            <w:pPr>
              <w:pStyle w:val="620"/>
              <w:ind w:firstLine="284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gridSpan w:val="3"/>
            <w:tcBorders>
              <w:top w:val="single" w:color="000000" w:sz="4" w:space="0"/>
            </w:tcBorders>
            <w:tcW w:w="5388" w:type="dxa"/>
            <w:textDirection w:val="lrTb"/>
            <w:noWrap w:val="false"/>
          </w:tcPr>
          <w:p>
            <w:pPr>
              <w:pStyle w:val="620"/>
              <w:ind w:firstLine="56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</w:tr>
      <w:tr>
        <w:tblPrEx/>
        <w:trPr/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092" w:type="dxa"/>
            <w:textDirection w:val="lrTb"/>
            <w:noWrap w:val="false"/>
          </w:tcPr>
          <w:p>
            <w:pPr>
              <w:pStyle w:val="620"/>
              <w:ind w:firstLine="0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п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аспорт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с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е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рия: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3118" w:type="dxa"/>
            <w:textDirection w:val="lrTb"/>
            <w:noWrap w:val="false"/>
          </w:tcPr>
          <w:p>
            <w:pPr>
              <w:pStyle w:val="620"/>
              <w:ind w:left="-249" w:firstLine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417" w:type="dxa"/>
            <w:textDirection w:val="lrTb"/>
            <w:noWrap w:val="false"/>
          </w:tcPr>
          <w:p>
            <w:pPr>
              <w:pStyle w:val="620"/>
              <w:ind w:left="0" w:right="0" w:firstLine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выдан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2837" w:type="dxa"/>
            <w:textDirection w:val="lrTb"/>
            <w:noWrap w:val="false"/>
          </w:tcPr>
          <w:p>
            <w:pPr>
              <w:pStyle w:val="6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</w:tbl>
    <w:p>
      <w:pPr>
        <w:jc w:val="center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pStyle w:val="620"/>
        <w:ind w:right="-286"/>
        <w:jc w:val="both"/>
        <w:rPr>
          <w:rFonts w:ascii="Times New Roman" w:hAnsi="Times New Roman"/>
          <w:sz w:val="24"/>
          <w:szCs w:val="24"/>
          <w:highlight w:val="none"/>
        </w:rPr>
      </w:pPr>
      <w:r>
        <w:rPr>
          <w:rFonts w:ascii="Times New Roman" w:hAnsi="Times New Roman"/>
          <w:sz w:val="24"/>
          <w:szCs w:val="24"/>
        </w:rPr>
        <w:t xml:space="preserve">в соответствии со статьей 9 Федерального закона «О персональных данных» даю</w:t>
      </w:r>
      <w:r>
        <w:rPr>
          <w:rFonts w:ascii="Times New Roman" w:hAnsi="Times New Roman"/>
          <w:sz w:val="24"/>
          <w:szCs w:val="24"/>
          <w:highlight w:val="none"/>
        </w:rPr>
      </w:r>
      <w:r>
        <w:rPr>
          <w:rFonts w:ascii="Times New Roman" w:hAnsi="Times New Roman"/>
          <w:sz w:val="24"/>
          <w:szCs w:val="24"/>
          <w:highlight w:val="none"/>
        </w:rPr>
      </w:r>
    </w:p>
    <w:p>
      <w:pPr>
        <w:pStyle w:val="620"/>
        <w:ind w:right="-286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  <w:highlight w:val="none"/>
        </w:rPr>
      </w:r>
      <w:r>
        <w:rPr>
          <w:rFonts w:ascii="Times New Roman" w:hAnsi="Times New Roman"/>
          <w:sz w:val="18"/>
          <w:szCs w:val="18"/>
        </w:rPr>
      </w:r>
      <w:r>
        <w:rPr>
          <w:rFonts w:ascii="Times New Roman" w:hAnsi="Times New Roman"/>
          <w:sz w:val="18"/>
          <w:szCs w:val="18"/>
        </w:rPr>
      </w:r>
    </w:p>
    <w:tbl>
      <w:tblPr>
        <w:tblStyle w:val="48"/>
        <w:tblW w:w="0" w:type="auto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ook w:val="04A0" w:firstRow="1" w:lastRow="0" w:firstColumn="1" w:lastColumn="0" w:noHBand="0" w:noVBand="1"/>
      </w:tblPr>
      <w:tblGrid>
        <w:gridCol w:w="1249"/>
        <w:gridCol w:w="8131"/>
      </w:tblGrid>
      <w:tr>
        <w:tblPrEx/>
        <w:trPr/>
        <w:tc>
          <w:tcPr>
            <w:tcW w:w="1155" w:type="dxa"/>
            <w:textDirection w:val="lrTb"/>
            <w:noWrap w:val="false"/>
          </w:tcPr>
          <w:p>
            <w:pPr>
              <w:pStyle w:val="620"/>
              <w:ind w:firstLine="0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согласие 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bottom w:val="single" w:color="000000" w:sz="4" w:space="0"/>
            </w:tcBorders>
            <w:tcW w:w="8131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Cs/>
                <w:i/>
                <w:color w:val="000000"/>
                <w:sz w:val="26"/>
                <w:szCs w:val="26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 xml:space="preserve">администрации                                            муниципального округа, </w:t>
            </w:r>
            <w:r>
              <w:rPr>
                <w:rFonts w:ascii="Times New Roman" w:hAnsi="Times New Roman" w:eastAsia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</w:r>
          </w:p>
        </w:tc>
      </w:tr>
    </w:tbl>
    <w:p>
      <w:pPr>
        <w:pStyle w:val="620"/>
        <w:jc w:val="both"/>
        <w:rPr>
          <w:rFonts w:ascii="Times New Roman" w:hAnsi="Times New Roman"/>
          <w:sz w:val="12"/>
          <w:szCs w:val="24"/>
        </w:rPr>
      </w:pPr>
      <w:r>
        <w:rPr>
          <w:rFonts w:ascii="Times New Roman" w:hAnsi="Times New Roman"/>
          <w:sz w:val="12"/>
          <w:szCs w:val="24"/>
        </w:rPr>
      </w:r>
      <w:r>
        <w:rPr>
          <w:rFonts w:ascii="Times New Roman" w:hAnsi="Times New Roman"/>
          <w:sz w:val="12"/>
          <w:szCs w:val="24"/>
        </w:rPr>
      </w:r>
      <w:r>
        <w:rPr>
          <w:rFonts w:ascii="Times New Roman" w:hAnsi="Times New Roman"/>
          <w:sz w:val="12"/>
          <w:szCs w:val="24"/>
        </w:rPr>
      </w:r>
    </w:p>
    <w:p>
      <w:r/>
      <w:r>
        <w:rPr>
          <w:rFonts w:ascii="Times New Roman" w:hAnsi="Times New Roman" w:eastAsia="Times New Roman" w:cs="Times New Roman"/>
          <w:i/>
          <w:iCs/>
          <w:color w:val="000000"/>
          <w:sz w:val="26"/>
          <w:szCs w:val="26"/>
          <w:lang w:eastAsia="ru-RU"/>
        </w:rPr>
        <w:t xml:space="preserve">организационному комитету регионального этапа Всероссийского конкурса </w:t>
      </w:r>
      <w:r>
        <w:rPr>
          <w:rFonts w:ascii="Times New Roman" w:hAnsi="Times New Roman"/>
          <w:sz w:val="12"/>
          <w:szCs w:val="12"/>
        </w:rPr>
        <w:t xml:space="preserve">__________________________________________________________________________________________________________________________________________________________</w:t>
      </w:r>
      <w:r>
        <w:rPr>
          <w:rFonts w:ascii="Times New Roman" w:hAnsi="Times New Roman"/>
          <w:sz w:val="12"/>
          <w:szCs w:val="12"/>
          <w:highlight w:val="none"/>
        </w:rPr>
      </w:r>
      <w:r/>
    </w:p>
    <w:p>
      <w:pPr>
        <w:pStyle w:val="620"/>
        <w:jc w:val="both"/>
        <w:rPr>
          <w:rFonts w:ascii="Times New Roman" w:hAnsi="Times New Roman"/>
          <w:sz w:val="12"/>
          <w:szCs w:val="12"/>
        </w:rPr>
      </w:pPr>
      <w:r>
        <w:rPr>
          <w:rFonts w:ascii="Times New Roman" w:hAnsi="Times New Roman"/>
          <w:i/>
          <w:iCs/>
          <w:sz w:val="12"/>
          <w:szCs w:val="24"/>
        </w:rPr>
      </w:r>
      <w:r>
        <w:rPr>
          <w:rFonts w:ascii="Times New Roman" w:hAnsi="Times New Roman" w:eastAsia="Times New Roman" w:cs="Times New Roman"/>
          <w:i/>
          <w:iCs/>
          <w:color w:val="000000"/>
          <w:sz w:val="26"/>
          <w:szCs w:val="26"/>
          <w:lang w:eastAsia="ru-RU"/>
        </w:rPr>
        <w:t xml:space="preserve">«Женщины в АПК»</w:t>
      </w:r>
      <w:r>
        <w:rPr>
          <w:rFonts w:ascii="Times New Roman" w:hAnsi="Times New Roman"/>
          <w:i/>
          <w:iCs/>
          <w:sz w:val="12"/>
          <w:szCs w:val="12"/>
        </w:rPr>
      </w:r>
      <w:r>
        <w:rPr>
          <w:rFonts w:ascii="Times New Roman" w:hAnsi="Times New Roman"/>
          <w:i/>
          <w:iCs/>
          <w:sz w:val="12"/>
          <w:szCs w:val="12"/>
        </w:rPr>
      </w:r>
    </w:p>
    <w:p>
      <w:pPr>
        <w:pStyle w:val="620"/>
        <w:jc w:val="both"/>
        <w:spacing w:before="120" w:line="72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vertAlign w:val="subscript"/>
        </w:rPr>
        <w:t xml:space="preserve">–––––––––––––––––––––––––––––––––––––––––––</w:t>
      </w:r>
      <w:r>
        <w:rPr>
          <w:rFonts w:ascii="Times New Roman" w:hAnsi="Times New Roman"/>
          <w:sz w:val="24"/>
          <w:szCs w:val="24"/>
          <w:vertAlign w:val="subscript"/>
        </w:rPr>
        <w:t xml:space="preserve">–––––––––––––––––––––––––––––––––––––––––––––––––––––––––––––––––––––</w:t>
      </w:r>
      <w:r>
        <w:rPr>
          <w:rFonts w:ascii="Times New Roman" w:hAnsi="Times New Roman"/>
          <w:sz w:val="24"/>
          <w:szCs w:val="24"/>
        </w:rPr>
        <w:t xml:space="preserve">,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620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sz w:val="16"/>
          <w:szCs w:val="16"/>
        </w:rPr>
        <w:t xml:space="preserve">(наименование организации)</w:t>
      </w:r>
      <w:r>
        <w:rPr>
          <w:rFonts w:ascii="Times New Roman" w:hAnsi="Times New Roman"/>
          <w:b/>
          <w:sz w:val="26"/>
          <w:szCs w:val="26"/>
        </w:rPr>
      </w:r>
      <w:r>
        <w:rPr>
          <w:rFonts w:ascii="Times New Roman" w:hAnsi="Times New Roman"/>
          <w:b/>
          <w:sz w:val="26"/>
          <w:szCs w:val="26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на обработку (любое действие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 (операцию) или совокупность действий (операций), совершаемых с использованием средств автоматизации или без использования таких средств, включая сбор, запись, систематизацию, накопление, хранение, уточнение (обновление, изменение), извлечение, использован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ие, передачу (распространение, предоставление, доступ), а также передачу обработки (любое действие (операцию) или совокупность действий (операций), совершаемых с использованием средств автоматизации или без использования таких средств, включая сбор, запись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,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систематизацию, накопление, хранение, уточнение (обновление,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 изменение), извлечение, использование, передачу (распространение, предоставление), обезличивание, блокирование, удаление, уничтожение), а также на проведение в отношении меня проверочных мероприятий в соответствии с законодательством Российской Федерации.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  <w:lang w:eastAsia="ru-RU"/>
        </w:rPr>
      </w:r>
    </w:p>
    <w:p>
      <w:pPr>
        <w:ind w:left="0" w:right="0"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Я проинформирована, что под обработкой персональных данных понимаются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 действия (операции) с персональными данными в рамках выполнения Федерального закона от 27 июля 2006 г. № 152 «О персональных данных», конфиденциальность персональных данных соблюдается в рамках исполнения операторами законодательства Российской Федерации.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  <w:lang w:eastAsia="ru-RU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tbl>
      <w:tblPr>
        <w:tblStyle w:val="48"/>
        <w:tblW w:w="0" w:type="auto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ook w:val="04A0" w:firstRow="1" w:lastRow="0" w:firstColumn="1" w:lastColumn="0" w:noHBand="0" w:noVBand="1"/>
      </w:tblPr>
      <w:tblGrid>
        <w:gridCol w:w="2943"/>
        <w:gridCol w:w="3544"/>
        <w:gridCol w:w="3084"/>
      </w:tblGrid>
      <w:tr>
        <w:tblPrEx/>
        <w:trPr/>
        <w:tc>
          <w:tcPr>
            <w:tcBorders>
              <w:bottom w:val="single" w:color="000000" w:sz="4" w:space="0"/>
            </w:tcBorders>
            <w:tcW w:w="2943" w:type="dxa"/>
            <w:textDirection w:val="lrTb"/>
            <w:noWrap w:val="false"/>
          </w:tcPr>
          <w:p>
            <w:pPr>
              <w:pStyle w:val="62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3544" w:type="dxa"/>
            <w:textDirection w:val="lrTb"/>
            <w:noWrap w:val="false"/>
          </w:tcPr>
          <w:p>
            <w:pPr>
              <w:pStyle w:val="62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bottom w:val="single" w:color="000000" w:sz="4" w:space="0"/>
            </w:tcBorders>
            <w:tcW w:w="3084" w:type="dxa"/>
            <w:textDirection w:val="lrTb"/>
            <w:noWrap w:val="false"/>
          </w:tcPr>
          <w:p>
            <w:pPr>
              <w:pStyle w:val="62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</w:tcBorders>
            <w:tcW w:w="2943" w:type="dxa"/>
            <w:textDirection w:val="lrTb"/>
            <w:noWrap w:val="false"/>
          </w:tcPr>
          <w:p>
            <w:pPr>
              <w:pStyle w:val="620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(дата заполнения)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3544" w:type="dxa"/>
            <w:textDirection w:val="lrTb"/>
            <w:noWrap w:val="false"/>
          </w:tcPr>
          <w:p>
            <w:pPr>
              <w:pStyle w:val="62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</w:tcBorders>
            <w:tcW w:w="3084" w:type="dxa"/>
            <w:textDirection w:val="lrTb"/>
            <w:noWrap w:val="false"/>
          </w:tcPr>
          <w:p>
            <w:pPr>
              <w:pStyle w:val="620"/>
              <w:ind w:firstLine="3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(подпись)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</w:tbl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r/>
      <w:r/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/>
      <w:rPr>
        <w:b w:val="0"/>
        <w:bCs/>
        <w:i w:val="0"/>
        <w:iCs w:val="0"/>
        <w:smallCaps w:val="0"/>
        <w:strike w:val="0"/>
        <w:color w:val="000000"/>
        <w:spacing w:val="0"/>
        <w:position w:val="0"/>
        <w:sz w:val="26"/>
        <w:szCs w:val="18"/>
        <w:u w:val="none"/>
      </w:rPr>
    </w:lvl>
    <w:lvl w:ilvl="1">
      <w:start w:val="1"/>
      <w:numFmt w:val="decimal"/>
      <w:isLgl w:val="false"/>
      <w:suff w:val="tab"/>
      <w:lvlText w:val="%1.%2."/>
      <w:lvlJc w:val="left"/>
      <w:pPr/>
      <w:rPr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18"/>
        <w:u w:val="none"/>
      </w:rPr>
    </w:lvl>
    <w:lvl w:ilvl="2">
      <w:start w:val="1"/>
      <w:numFmt w:val="decimal"/>
      <w:isLgl w:val="false"/>
      <w:suff w:val="tab"/>
      <w:lvlText w:val="%1.%2."/>
      <w:lvlJc w:val="left"/>
      <w:pPr/>
      <w:rPr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18"/>
        <w:szCs w:val="18"/>
        <w:u w:val="none"/>
      </w:rPr>
    </w:lvl>
    <w:lvl w:ilvl="3">
      <w:start w:val="1"/>
      <w:numFmt w:val="decimal"/>
      <w:isLgl w:val="false"/>
      <w:suff w:val="tab"/>
      <w:lvlText w:val="%1.%2."/>
      <w:lvlJc w:val="left"/>
      <w:pPr/>
      <w:rPr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18"/>
        <w:szCs w:val="18"/>
        <w:u w:val="none"/>
      </w:rPr>
    </w:lvl>
    <w:lvl w:ilvl="4">
      <w:start w:val="1"/>
      <w:numFmt w:val="decimal"/>
      <w:isLgl w:val="false"/>
      <w:suff w:val="tab"/>
      <w:lvlText w:val="%1.%2."/>
      <w:lvlJc w:val="left"/>
      <w:pPr/>
      <w:rPr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18"/>
        <w:szCs w:val="18"/>
        <w:u w:val="none"/>
      </w:rPr>
    </w:lvl>
    <w:lvl w:ilvl="5">
      <w:start w:val="1"/>
      <w:numFmt w:val="decimal"/>
      <w:isLgl w:val="false"/>
      <w:suff w:val="tab"/>
      <w:lvlText w:val="%1.%2."/>
      <w:lvlJc w:val="left"/>
      <w:pPr/>
      <w:rPr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18"/>
        <w:szCs w:val="18"/>
        <w:u w:val="none"/>
      </w:rPr>
    </w:lvl>
    <w:lvl w:ilvl="6">
      <w:start w:val="1"/>
      <w:numFmt w:val="decimal"/>
      <w:isLgl w:val="false"/>
      <w:suff w:val="tab"/>
      <w:lvlText w:val="%1.%2."/>
      <w:lvlJc w:val="left"/>
      <w:pPr/>
      <w:rPr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18"/>
        <w:szCs w:val="18"/>
        <w:u w:val="none"/>
      </w:rPr>
    </w:lvl>
    <w:lvl w:ilvl="7">
      <w:start w:val="1"/>
      <w:numFmt w:val="decimal"/>
      <w:isLgl w:val="false"/>
      <w:suff w:val="tab"/>
      <w:lvlText w:val="%1.%2."/>
      <w:lvlJc w:val="left"/>
      <w:pPr/>
      <w:rPr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18"/>
        <w:szCs w:val="18"/>
        <w:u w:val="none"/>
      </w:rPr>
    </w:lvl>
    <w:lvl w:ilvl="8">
      <w:start w:val="1"/>
      <w:numFmt w:val="decimal"/>
      <w:isLgl w:val="false"/>
      <w:suff w:val="tab"/>
      <w:lvlText w:val="%1.%2."/>
      <w:lvlJc w:val="left"/>
      <w:pPr/>
      <w:rPr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18"/>
        <w:szCs w:val="18"/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17"/>
    <w:next w:val="617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11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17"/>
    <w:next w:val="617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11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17"/>
    <w:next w:val="617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11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17"/>
    <w:next w:val="617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11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17"/>
    <w:next w:val="617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11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17"/>
    <w:next w:val="617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11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17"/>
    <w:next w:val="617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11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17"/>
    <w:next w:val="617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11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17"/>
    <w:next w:val="617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11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4">
    <w:name w:val="Title"/>
    <w:basedOn w:val="617"/>
    <w:next w:val="617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11"/>
    <w:link w:val="34"/>
    <w:uiPriority w:val="10"/>
    <w:rPr>
      <w:sz w:val="48"/>
      <w:szCs w:val="48"/>
    </w:rPr>
  </w:style>
  <w:style w:type="paragraph" w:styleId="36">
    <w:name w:val="Subtitle"/>
    <w:basedOn w:val="617"/>
    <w:next w:val="617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11"/>
    <w:link w:val="36"/>
    <w:uiPriority w:val="11"/>
    <w:rPr>
      <w:sz w:val="24"/>
      <w:szCs w:val="24"/>
    </w:rPr>
  </w:style>
  <w:style w:type="paragraph" w:styleId="38">
    <w:name w:val="Quote"/>
    <w:basedOn w:val="617"/>
    <w:next w:val="617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17"/>
    <w:next w:val="617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17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11"/>
    <w:link w:val="42"/>
    <w:uiPriority w:val="99"/>
  </w:style>
  <w:style w:type="paragraph" w:styleId="44">
    <w:name w:val="Footer"/>
    <w:basedOn w:val="617"/>
    <w:link w:val="4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11"/>
    <w:link w:val="44"/>
    <w:uiPriority w:val="99"/>
  </w:style>
  <w:style w:type="paragraph" w:styleId="46">
    <w:name w:val="Caption"/>
    <w:basedOn w:val="617"/>
    <w:next w:val="61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46"/>
    <w:link w:val="44"/>
    <w:uiPriority w:val="99"/>
  </w:style>
  <w:style w:type="table" w:styleId="48">
    <w:name w:val="Table Grid"/>
    <w:basedOn w:val="618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61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1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18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8">
    <w:name w:val="List Table 7 Colorful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2">
    <w:name w:val="List Table 7 Colorful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5">
    <w:name w:val="Lined - Accent 2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9">
    <w:name w:val="Lined - Accent 6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2">
    <w:name w:val="Bordered &amp; Lined - Accent 2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6">
    <w:name w:val="Bordered &amp; Lined - Accent 6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617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11"/>
    <w:uiPriority w:val="99"/>
    <w:unhideWhenUsed/>
    <w:rPr>
      <w:vertAlign w:val="superscript"/>
    </w:rPr>
  </w:style>
  <w:style w:type="paragraph" w:styleId="178">
    <w:name w:val="endnote text"/>
    <w:basedOn w:val="617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11"/>
    <w:uiPriority w:val="99"/>
    <w:semiHidden/>
    <w:unhideWhenUsed/>
    <w:rPr>
      <w:vertAlign w:val="superscript"/>
    </w:rPr>
  </w:style>
  <w:style w:type="paragraph" w:styleId="181">
    <w:name w:val="toc 1"/>
    <w:basedOn w:val="617"/>
    <w:next w:val="617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17"/>
    <w:next w:val="617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17"/>
    <w:next w:val="617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17"/>
    <w:next w:val="617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17"/>
    <w:next w:val="617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17"/>
    <w:next w:val="617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17"/>
    <w:next w:val="617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17"/>
    <w:next w:val="617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17"/>
    <w:next w:val="617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17"/>
    <w:next w:val="617"/>
    <w:uiPriority w:val="99"/>
    <w:unhideWhenUsed/>
    <w:pPr>
      <w:spacing w:after="0" w:afterAutospacing="0"/>
    </w:pPr>
  </w:style>
  <w:style w:type="paragraph" w:styleId="617" w:default="1">
    <w:name w:val="Normal"/>
    <w:qFormat/>
  </w:style>
  <w:style w:type="table" w:styleId="618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19" w:default="1">
    <w:name w:val="No List"/>
    <w:uiPriority w:val="99"/>
    <w:semiHidden/>
    <w:unhideWhenUsed/>
  </w:style>
  <w:style w:type="paragraph" w:styleId="620">
    <w:name w:val="No Spacing"/>
    <w:basedOn w:val="617"/>
    <w:uiPriority w:val="1"/>
    <w:qFormat/>
    <w:pPr>
      <w:spacing w:after="0" w:line="240" w:lineRule="auto"/>
    </w:pPr>
  </w:style>
  <w:style w:type="paragraph" w:styleId="621">
    <w:name w:val="List Paragraph"/>
    <w:basedOn w:val="617"/>
    <w:uiPriority w:val="34"/>
    <w:qFormat/>
    <w:pPr>
      <w:contextualSpacing/>
      <w:ind w:left="720"/>
    </w:pPr>
  </w:style>
  <w:style w:type="character" w:styleId="626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Р7-Офис/2024.2.1.466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1</cp:revision>
  <dcterms:modified xsi:type="dcterms:W3CDTF">2026-03-12T14:54:48Z</dcterms:modified>
</cp:coreProperties>
</file>