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40"/>
        <w:jc w:val="righ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Согласие гражданина на обработку персональных данных </w:t>
      </w: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Государственной службой Чувашской Республики по конкурентной политике и тарифам</w:t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Я, ________________________________________________________________________,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65"/>
        <w:jc w:val="center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- при наличии))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проживающий(ая)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по адресу: _________________________________________________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паспорт: серия _______, номер 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_, выдан (кем и когда)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___________________________________________________________________________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даю согласие на обработку моих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Государственной службе Чувашской Республики по конкурентной политике и тарифам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(далее –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Служба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), расположенному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по адресу: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428000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г.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Чебоксары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п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л.Республики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д.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 в целях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обеспечения участия в конкурсе «Лучший специалист по закупкам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Чувашской Республики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» (далее – конкурс), проводимом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Государственной службой Чувашской Республики по конкурентной политике и тарифам.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Согласие дается на обработку всех персональных данных, указанных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перечне персональных данных, обрабатываемых в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в связи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 участием в конкурсе.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Настоящее согласие представляется на осуществление любых правомерных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действий в отношении моих персональных данных, которые (действия) необходимы для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достижения указанных выше целей, включая сбор, систематизацию, накопление,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хранение, уточнение (обновление, изменение), использование, распространение (в том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числе передачу и трансграничную передачу), обезличивание, блокирование, уничтожение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персональных данных, а также осуществление любых иных действий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 моими персональными данными в соответствии с действующим законодательством.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Обработка персональных данных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Службой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может осуществляться смешанным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способом: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автоматизированная обработка – посредством внесения их в электронную базу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данных, включения в списки (реестры) и отчетные формы, предусмотренные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документами, регламентирующими предоставление отчетных данных (документов),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соответствии с законодательством РФ;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неавтоматизированная обработка – путем использования типовых форм заявлений,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формирования и хранения личных дел.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Настоящим согласием я признаю и подтверждаю, что в случае необходимости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представления моих персональных данных для достижения указанных выше целей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третьим лицам, а также в случае передачи функций и полномочий от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другим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лицам,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вправе в необходимом объеме раскрывать для достижения указанных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выше целей мои персональные данные таким третьим лицам, а также представлять таким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третьим лицам документы, содержащие информацию о моих персональных данных.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Настоящим согласием я признаю и подтверждаю, что настоящее согласие считается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данным мною любым третьим лицам, указанным выше, и любые такие третьи лица имеют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право на обработку моих персональных данных на основании настоящего согласия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целях и в объеме, указанных в настоящем согласии.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 оставляю за собой право отозвать настоящее согласие посредством составления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соответствующего письменного документа, который может быть направлен мной в адрес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по почте заказным письмом с уведомлением о вручении либо вручен лично под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расписку представителю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Службы.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 известно, что в случае моего отказа на обработку персональных данных или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случае отзыва мной настоящего согласия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будет обязан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а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уничтожить мои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персональные данные, за исключением тех персональных данных, которые будут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обрабатываться в целях проведения конкурса.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 признаю, что общедоступные источники персональных данных могут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размещаться в информационно-телекоммуникационной сети Интернет, издаваться в виде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справочников, передаваться по электронной почте и по иным каналам связи.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известно,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что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соответствии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Федеральным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законом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от 27.07.2006 № 152-ФЗ «О персональных данных» мои персональные данные должны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быть в любое время исключены из общедоступных источников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по моему требованию либо по решению суда или иных уполномоченных государственных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органов.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 известно, что обработка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Службой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моих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осуществляется в информационных системах, с применением электронных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и бумажных носителей информации.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 / __________________________ «____» ______________ 20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5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г.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                                </w:t>
      </w: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расшифровка ФИО</w:t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Согласие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на обработку персональных данных, разрешенных субъектом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персональных данных для распространения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Я, 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(Фамилия, имя, отчество (последнее - при наличии))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   (дата и место рождения)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зарегистрированный(ая) по адресу: 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документ, удостоверяющий личность: ____________________, серия: 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номер: _________________, дата выдачи "___" ______________ _____, кем выдан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руководствуясь  статьей  10.1 Федерального закона от 27.07.2006 N 152-ФЗ "О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персональных  данных",  заявляю  о  согласии  на распространение подлежащих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обработке   моих   персональных  данных  Государственной  службой Чувашской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Республики по конкурентной политике и тарифам с целью: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646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-   обеспечения  соблюдения  законов  и  иных  нормативных  правовых  актов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Российской Федерации;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646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-  видео-  и  фотосъемки  и  размещение  материалов  на  официальном  сайте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"https://tarif.cap.ru/" \o "&lt;div class=\"doc www\"&gt;&lt;span class=\"aligner\"&gt;&lt;div class=\"icon listDocWWW-16\"&gt;&lt;/div&gt;&lt;/span&gt;https://tarif.cap.ru/&lt;/div&gt;"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https://tarif.cap.ru/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и  в  социальных  сетях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"https://vk.com/tarif_cap_ru" \o "&lt;div class=\"doc www\"&gt;&lt;span class=\"aligner\"&gt;&lt;div class=\"icon listDocWWW-16\"&gt;&lt;/div&gt;&lt;/span&gt;https://vk.com/tarif_cap_ru&lt;/div&gt;"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https://vk.com/tarif_cap_ru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;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"https://ok.ru/group/62170293403897" \o "&lt;div class=\"doc www\"&gt;&lt;span class=\"aligner\"&gt;&lt;div class=\"icon listDocWWW-16\"&gt;&lt;/div&gt;&lt;/span&gt;https://ok.ru/group/62170293403897&lt;/div&gt;"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https://ok.ru/group/62170293403897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;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"https://t.me/tarif_chuv21" \o "&lt;div class=\"doc www\"&gt;&lt;span class=\"aligner\"&gt;&lt;div class=\"icon listDocWWW-16\"&gt;&lt;/div&gt;&lt;/span&gt;https://t.me/tarif_chuv21&lt;/div&gt;"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https://t.me/tarif_chuv21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Перечень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персональных данных, на обработку которых дается согласие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    для распространения: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863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198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Категория персональных данных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Перечень персональных данных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Разрешение к распространению (да/нет)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Условия и запреты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Персональные данные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фамилия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имя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отчество (при наличии)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год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месяц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дата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место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адрес места жительства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образование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ученая степень (звание)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трудовой деятельности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стаже работы: общем стаже, стаже в сфере, стаже в организации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профессия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награждениях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Биометрические персональные данные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фото и (или) видеоизображения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eastAsia="PT Astra Serif" w:cs="PT Astra Serif"/>
          <w:sz w:val="20"/>
          <w:szCs w:val="20"/>
          <w:lang w:eastAsia="ru-RU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</w:r>
    </w:p>
    <w:p>
      <w:pPr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Сведения   об   информационных   ресурсах,  посредством  которых  будет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осуществляться  предоставление  доступа  неограниченному  кругу  лиц и иные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действия с персональными данными субъекта персональных данных: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tbl>
      <w:tblPr>
        <w:tblW w:w="863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11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Информационный ресурс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Действия с персональными данными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"https://tarif.cap.ru/" \o "&lt;div class=\"doc www\"&gt;&lt;span class=\"aligner\"&gt;&lt;div class=\"icon listDocWWW-16\"&gt;&lt;/div&gt;&lt;/span&gt;https://tarif.cap.ru/&lt;/div&gt;"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https://tarif.cap.ru/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"https://vk.com/tarif_cap_ru" \o "&lt;div class=\"doc www\"&gt;&lt;span class=\"aligner\"&gt;&lt;div class=\"icon listDocWWW-16\"&gt;&lt;/div&gt;&lt;/span&gt;https://vk.com/tarif_cap_ru&lt;/div&gt;"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https://vk.com/tarif_cap_ru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"https://ok.ru/group/62170293403897" \o "&lt;div class=\"doc www\"&gt;&lt;span class=\"aligner\"&gt;&lt;div class=\"icon listDocWWW-16\"&gt;&lt;/div&gt;&lt;/span&gt;https://ok.ru/group/62170293403897&lt;/div&gt;"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https://ok.ru/group/62170293403897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"https://t.me/tarif_chuv21" \o "&lt;div class=\"doc www\"&gt;&lt;span class=\"aligner\"&gt;&lt;div class=\"icon listDocWWW-16\"&gt;&lt;/div&gt;&lt;/span&gt;https://t.me/tarif_chuv21&lt;/div&gt;"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https://t.me/tarif_chuv21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Настоящее согласие дано мной добровольно и действует с "__" ____ 20__ года.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Настоящее согласие действует бессрочно.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Оставляю   за   собой   право  потребовать  прекратить  распространять  мои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персональные данные.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В  случае  получения требования Государственная служба Чувашской Республики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по   конкурентной   политике   и   тарифам  обязана  немедленно  прекратить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распространять  мои  персональные данные, а также сообщить перечень третьих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лиц, которым персональные данные были переданы.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Подтверждаю,  что  мои  права  и  обязанности в области защиты персональных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данных мне разъяснены.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_______________/______________________________________________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(подпись)               (расшифровка подписи)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tbl>
      <w:tblPr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Приложение № 2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 Положению о конкурсе «Лучший специалист по закупкам Чувашской Республики»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Критерии оценки участников конкурса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ТЕСТИРОВАНИЕ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Лица, направившие в установленный срок анкету участника конкурса и согласие на обработку персональных данных, регистрируются организатором в качестве участников конкурса.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Участники, допущенные к конкурсу, проходят тестирование по вопросам, связанным с законодательством о контрактной системе (далее – тестирование).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Тестирование проводится дистанционно в онлайн-формате на электронном ресурсе в сети Интернет, адрес которого направляется участникам конкурса организатором.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Для прохождения тестирования участникам предоставляется время из расчета одна минута на один вопрос.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 тестировании используется единый перечень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 содержит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0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 каждый вопрос теста может быть только один правильный вариант.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Оценка теста проводится конкурсной комиссией по количеству правильных ответов.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Результат тестирования выражается в процентном отношении</w:t>
      </w:r>
      <w:r>
        <w:rPr>
          <w:rFonts w:ascii="PT Astra Serif" w:hAnsi="PT Astra Serif" w:eastAsia="PT Astra Serif" w:cs="PT Astra Serif"/>
        </w:rPr>
        <w:t xml:space="preserve"> от </w:t>
      </w:r>
      <w:r>
        <w:rPr>
          <w:rFonts w:ascii="PT Astra Serif" w:hAnsi="PT Astra Serif" w:eastAsia="PT Astra Serif" w:cs="PT Astra Serif"/>
        </w:rPr>
        <w:t xml:space="preserve">количества вопросов теста, на которые участником даны правильные ответы,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 общему количеству вопросов теста.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 результатам тестирования участникам выставляются: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5 баллов, если даны правильные ответы на 100 процентов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4 балла, если даны правильные ответы на 9</w:t>
      </w:r>
      <w:r>
        <w:rPr>
          <w:rFonts w:ascii="PT Astra Serif" w:hAnsi="PT Astra Serif" w:eastAsia="PT Astra Serif" w:cs="PT Astra Serif"/>
        </w:rPr>
        <w:t xml:space="preserve">0-99 процентов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3 балла,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80-</w:t>
      </w:r>
      <w:r>
        <w:rPr>
          <w:rFonts w:ascii="PT Astra Serif" w:hAnsi="PT Astra Serif" w:eastAsia="PT Astra Serif" w:cs="PT Astra Serif"/>
        </w:rPr>
        <w:t xml:space="preserve">89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 балла,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70-</w:t>
      </w:r>
      <w:r>
        <w:rPr>
          <w:rFonts w:ascii="PT Astra Serif" w:hAnsi="PT Astra Serif" w:eastAsia="PT Astra Serif" w:cs="PT Astra Serif"/>
        </w:rPr>
        <w:t xml:space="preserve">79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 балл,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60-</w:t>
      </w:r>
      <w:r>
        <w:rPr>
          <w:rFonts w:ascii="PT Astra Serif" w:hAnsi="PT Astra Serif" w:eastAsia="PT Astra Serif" w:cs="PT Astra Serif"/>
        </w:rPr>
        <w:t xml:space="preserve">69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баллов, если даны правильные ответы менее чем на </w:t>
      </w:r>
      <w:r>
        <w:rPr>
          <w:rFonts w:ascii="PT Astra Serif" w:hAnsi="PT Astra Serif" w:eastAsia="PT Astra Serif" w:cs="PT Astra Serif"/>
        </w:rPr>
        <w:t xml:space="preserve">60</w:t>
      </w:r>
      <w:r>
        <w:rPr>
          <w:rFonts w:ascii="PT Astra Serif" w:hAnsi="PT Astra Serif" w:eastAsia="PT Astra Serif" w:cs="PT Astra Serif"/>
        </w:rPr>
        <w:t xml:space="preserve"> процентов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Тестирование считается пройденным, если участник правильно ответил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 </w:t>
      </w:r>
      <w:r>
        <w:rPr>
          <w:rFonts w:ascii="PT Astra Serif" w:hAnsi="PT Astra Serif" w:eastAsia="PT Astra Serif" w:cs="PT Astra Serif"/>
        </w:rPr>
        <w:t xml:space="preserve">60 и более процентов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ПИСЬМЕННАЯ РАБОТА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Письменная работа выполняется участниками самостоятельно.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Подготовленные письменные работы представляются для оценки конкурсной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комиссии.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Письменная работа оценивается: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5 баллов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в полном объеме раскрыл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содержание темы, правильно использовал категории, понятия и термины;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письменная работа оформлена в соответствии с требованиями,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предъявляемыми 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4 балла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в полном объеме раскрыл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содержание темы, правильно использовал категории, понятия и термины,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но допустил неточности и незначительные ошибки, письменная работа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оформлена в соответствии с требованиями, предъявляемыми к письменной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3 балла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но не в полном объеме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раскрыл содержание темы, не всегда правильно использовал категории,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понятия и термины, допустил неточности и ошибки, письменная работа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оформлена с частичным выполнением требований, предъявляемых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1-2 балла, если участник раскрыл содержание темы,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но непоследовательно и не в полном объеме, неправильно использовал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большинство категорий, понятий и терминов, допустил много неточностей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ошибок, письменная работа оформлена не в соответствии с требованиями,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предъявляемыми 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баллов, если участник не раскрыл содержание темы, при ответе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неправильно использовал основные категории, понятия и термины, допустил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значительные неточности и ошибки, письменная работа оформлена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 в соответствии с требованиями, предъявляемыми к письменной работе.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СОБЕСЕДОВАНИЕ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Проведение индивидуального собеседования с участником в ходе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заседания конкурсной комиссии является обязательным.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Индивидуальное собеседование проводится в форме свободной беседы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 участником, в ходе которой конкурсной комиссией проводится обсуждение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 участником результатов выполнения им других конкурсных заданий,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задаются вопросы с целью определения его профессионального уровня.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ходе индивидуального собеседования с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оцениваются профессиональные и личностные качества участников путем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выявления уровня знаний, умений и навыков участника в сфере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профессиональной деятельности.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До проведения индивидуального собеседования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может определяться перечень профессиональных и личностных качеств</w:t>
      </w:r>
      <w:r>
        <w:rPr>
          <w:rFonts w:ascii="PT Astra Serif" w:hAnsi="PT Astra Serif" w:eastAsia="PT Astra Serif" w:cs="PT Astra Serif"/>
        </w:rPr>
        <w:t xml:space="preserve"> участников, </w:t>
      </w:r>
      <w:r>
        <w:rPr>
          <w:rFonts w:ascii="PT Astra Serif" w:hAnsi="PT Astra Serif" w:eastAsia="PT Astra Serif" w:cs="PT Astra Serif"/>
        </w:rPr>
        <w:t xml:space="preserve">подлежащих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оцениванию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ходе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индивидуального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собеседования с конкурсной комиссией.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ходе индивидуального собеседования с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участник отвечает на вопросы членов конкурсной комиссии. При этом каждый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член конкурсной комиссии оценивает: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продолжительность и особенности деятельности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участника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 сфере закупок, достигнутые им результаты;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уровень профессиональных знаний участника в сфере закупок, знание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им действующего законодательства, регламентирующего сферу закупок,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владение современными профессиональными технологиями;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уровень информированности участника о проблемных вопросах сферы</w:t>
      </w:r>
      <w:r>
        <w:rPr>
          <w:rFonts w:ascii="PT Astra Serif" w:hAnsi="PT Astra Serif" w:eastAsia="PT Astra Serif" w:cs="PT Astra Serif"/>
        </w:rPr>
        <w:t xml:space="preserve"> закупок;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способности четко, кратко и содержательно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отвечать на поставленные вопросы, способности аргументированно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отстаивать собственную точку зрения;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мотивации к профессиональной самореализации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стремления совершенствовать свои знания,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умения и навыки, расширять кругозор;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стремление </w:t>
      </w:r>
      <w:r>
        <w:rPr>
          <w:rFonts w:ascii="PT Astra Serif" w:hAnsi="PT Astra Serif" w:eastAsia="PT Astra Serif" w:cs="PT Astra Serif"/>
        </w:rPr>
        <w:t xml:space="preserve">участника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проявлять инициативу при решении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поставленных задач, готовность прилагать значительные усилия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 получения наилучшего результата;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организаторских способностей;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соблюдение участник</w:t>
      </w:r>
      <w:r>
        <w:rPr>
          <w:rFonts w:ascii="PT Astra Serif" w:hAnsi="PT Astra Serif" w:eastAsia="PT Astra Serif" w:cs="PT Astra Serif"/>
        </w:rPr>
        <w:t xml:space="preserve">о</w:t>
      </w:r>
      <w:r>
        <w:rPr>
          <w:rFonts w:ascii="PT Astra Serif" w:hAnsi="PT Astra Serif" w:eastAsia="PT Astra Serif" w:cs="PT Astra Serif"/>
        </w:rPr>
        <w:t xml:space="preserve">м этики делового общения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По результатам собеседования каждым членом конкурсной комиссии</w:t>
      </w:r>
      <w:r>
        <w:rPr>
          <w:rFonts w:ascii="PT Astra Serif" w:hAnsi="PT Astra Serif" w:eastAsia="PT Astra Serif" w:cs="PT Astra Serif"/>
          <w:highlight w:val="none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  <w:t xml:space="preserve">участнику конкурса может быть присуждено дополнительно от 0 до 5 баллов.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Оценка результатов индивидуального собеседования производится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 пятибалльной системе с использованием следующей шкалы оценки: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5 баллов – высокий уровень (обладает знаниями и навыками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применения законодательства о контрактной системе, антимонопольного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гражданского законодательства, последовательное и аргументированное использование соответствующего понятийного аппарата, сложившейся судебной практики и практики ФАС);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4 балла – хороший уровень (обладает достаточными знаниями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навыками применения законодательства о контрактной системе);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1-3 балла – удовлетворительный уровень (обладает поверхностными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знаниями применения законодательства о контрактной системе без умения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обоснованного их применения на практике);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 – низкий, неудовлетворительный уровень (профессионально-функциональные знания и умения отсутствуют).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Диапазон значений оценки этапов конкурса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Наименование этапа конкурса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4786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Шкала оценки, баллы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</w:pPr>
            <w:r/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Min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Max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Тестирование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Письменная работа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</w:pPr>
            <w:r/>
            <w:r/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Собеседование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ИТОГО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709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4030504040204"/>
  </w:font>
  <w:font w:name="Lucida Sans Unicode">
    <w:panose1 w:val="020B0502040504020204"/>
  </w:font>
  <w:font w:name="Tahoma">
    <w:panose1 w:val="020B0604030504040204"/>
  </w:font>
  <w:font w:name="NTGravity">
    <w:panose1 w:val="020B0604020202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353" w:hanging="360"/>
        <w:tabs>
          <w:tab w:val="num" w:pos="135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 w:eastAsia="Times New Roman"/>
      <w:sz w:val="24"/>
      <w:szCs w:val="24"/>
      <w:lang w:val="ru-RU" w:eastAsia="ar-SA" w:bidi="ar-SA"/>
    </w:rPr>
  </w:style>
  <w:style w:type="paragraph" w:styleId="841">
    <w:name w:val="Заголовок 4"/>
    <w:basedOn w:val="840"/>
    <w:next w:val="840"/>
    <w:link w:val="845"/>
    <w:qFormat/>
    <w:pPr>
      <w:ind w:left="10725" w:hanging="864"/>
      <w:keepNext/>
      <w:spacing w:before="240" w:after="60"/>
      <w:tabs>
        <w:tab w:val="num" w:pos="864" w:leader="none"/>
        <w:tab w:val="left" w:pos="10725" w:leader="none"/>
      </w:tabs>
      <w:outlineLvl w:val="3"/>
    </w:pPr>
    <w:rPr>
      <w:b/>
      <w:bCs/>
      <w:sz w:val="28"/>
      <w:szCs w:val="28"/>
    </w:rPr>
  </w:style>
  <w:style w:type="character" w:styleId="842">
    <w:name w:val="Основной шрифт абзаца"/>
    <w:next w:val="842"/>
    <w:link w:val="840"/>
    <w:uiPriority w:val="1"/>
    <w:unhideWhenUsed/>
  </w:style>
  <w:style w:type="table" w:styleId="843">
    <w:name w:val="Обычная таблица"/>
    <w:next w:val="843"/>
    <w:link w:val="840"/>
    <w:uiPriority w:val="99"/>
    <w:semiHidden/>
    <w:unhideWhenUsed/>
    <w:qFormat/>
    <w:tblPr/>
  </w:style>
  <w:style w:type="numbering" w:styleId="844">
    <w:name w:val="Нет списка"/>
    <w:next w:val="844"/>
    <w:link w:val="840"/>
    <w:uiPriority w:val="99"/>
    <w:semiHidden/>
    <w:unhideWhenUsed/>
  </w:style>
  <w:style w:type="character" w:styleId="845">
    <w:name w:val="Заголовок 4 Знак"/>
    <w:next w:val="845"/>
    <w:link w:val="841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styleId="846">
    <w:name w:val="Основной текст"/>
    <w:basedOn w:val="840"/>
    <w:next w:val="846"/>
    <w:link w:val="847"/>
    <w:rPr>
      <w:rFonts w:ascii="NTGravity" w:hAnsi="NTGravity" w:eastAsia="NTGravity"/>
      <w:sz w:val="28"/>
      <w:szCs w:val="20"/>
    </w:rPr>
  </w:style>
  <w:style w:type="character" w:styleId="847">
    <w:name w:val="Основной текст Знак"/>
    <w:next w:val="847"/>
    <w:link w:val="846"/>
    <w:rPr>
      <w:rFonts w:ascii="NTGravity" w:hAnsi="NTGravity" w:eastAsia="NTGravity" w:cs="Times New Roman"/>
      <w:sz w:val="28"/>
      <w:szCs w:val="20"/>
      <w:lang w:eastAsia="ar-SA"/>
    </w:rPr>
  </w:style>
  <w:style w:type="paragraph" w:styleId="848">
    <w:name w:val="Подзаголовок"/>
    <w:basedOn w:val="840"/>
    <w:next w:val="846"/>
    <w:link w:val="849"/>
    <w:qFormat/>
    <w:pPr>
      <w:jc w:val="center"/>
      <w:keepNext/>
      <w:spacing w:before="240" w:after="120"/>
    </w:pPr>
    <w:rPr>
      <w:rFonts w:ascii="Arial" w:hAnsi="Arial" w:eastAsia="Lucida Sans Unicode" w:cs="Tahoma"/>
      <w:i/>
      <w:iCs/>
      <w:sz w:val="28"/>
      <w:szCs w:val="28"/>
    </w:rPr>
  </w:style>
  <w:style w:type="character" w:styleId="849">
    <w:name w:val="Подзаголовок Знак"/>
    <w:next w:val="849"/>
    <w:link w:val="848"/>
    <w:rPr>
      <w:rFonts w:ascii="Arial" w:hAnsi="Arial" w:eastAsia="Lucida Sans Unicode" w:cs="Tahoma"/>
      <w:i/>
      <w:iCs/>
      <w:sz w:val="28"/>
      <w:szCs w:val="28"/>
      <w:lang w:eastAsia="ar-SA"/>
    </w:rPr>
  </w:style>
  <w:style w:type="paragraph" w:styleId="850">
    <w:name w:val="Основной текст с отступом 21"/>
    <w:basedOn w:val="840"/>
    <w:next w:val="850"/>
    <w:link w:val="840"/>
    <w:pPr>
      <w:ind w:right="-5" w:firstLine="550"/>
      <w:jc w:val="both"/>
    </w:pPr>
    <w:rPr>
      <w:sz w:val="28"/>
      <w:szCs w:val="20"/>
    </w:rPr>
  </w:style>
  <w:style w:type="paragraph" w:styleId="851">
    <w:name w:val="Основной текст 21"/>
    <w:basedOn w:val="840"/>
    <w:next w:val="851"/>
    <w:link w:val="840"/>
    <w:pPr>
      <w:jc w:val="both"/>
    </w:pPr>
    <w:rPr>
      <w:color w:val="000000"/>
    </w:rPr>
  </w:style>
  <w:style w:type="paragraph" w:styleId="852">
    <w:name w:val="Содержимое таблицы"/>
    <w:basedOn w:val="840"/>
    <w:next w:val="852"/>
    <w:link w:val="840"/>
    <w:uiPriority w:val="99"/>
    <w:pPr>
      <w:shd w:val="clear" w:color="auto" w:fill="ffffff"/>
      <w:suppressLineNumbers/>
    </w:pPr>
  </w:style>
  <w:style w:type="paragraph" w:styleId="853">
    <w:name w:val=" Знак Знак6 Знак Знак Знак Знак"/>
    <w:basedOn w:val="840"/>
    <w:next w:val="853"/>
    <w:link w:val="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54">
    <w:name w:val="extended-text__short"/>
    <w:basedOn w:val="842"/>
    <w:next w:val="854"/>
    <w:link w:val="840"/>
  </w:style>
  <w:style w:type="paragraph" w:styleId="855">
    <w:name w:val="Текст выноски"/>
    <w:basedOn w:val="840"/>
    <w:next w:val="855"/>
    <w:link w:val="856"/>
    <w:uiPriority w:val="99"/>
    <w:semiHidden/>
    <w:unhideWhenUsed/>
    <w:rPr>
      <w:rFonts w:ascii="Tahoma" w:hAnsi="Tahoma" w:cs="Tahoma"/>
      <w:sz w:val="16"/>
      <w:szCs w:val="16"/>
    </w:rPr>
  </w:style>
  <w:style w:type="character" w:styleId="856">
    <w:name w:val="Текст выноски Знак"/>
    <w:next w:val="856"/>
    <w:link w:val="855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table" w:styleId="857">
    <w:name w:val="Сетка таблицы"/>
    <w:basedOn w:val="843"/>
    <w:next w:val="857"/>
    <w:link w:val="840"/>
    <w:uiPriority w:val="59"/>
    <w:tblPr/>
  </w:style>
  <w:style w:type="character" w:styleId="858">
    <w:name w:val="Гиперссылка"/>
    <w:next w:val="858"/>
    <w:link w:val="840"/>
    <w:uiPriority w:val="99"/>
    <w:unhideWhenUsed/>
    <w:rPr>
      <w:color w:val="0000ff"/>
      <w:u w:val="single"/>
    </w:rPr>
  </w:style>
  <w:style w:type="character" w:styleId="859">
    <w:name w:val="Просмотренная гиперссылка"/>
    <w:next w:val="859"/>
    <w:link w:val="840"/>
    <w:uiPriority w:val="99"/>
    <w:semiHidden/>
    <w:unhideWhenUsed/>
    <w:rPr>
      <w:color w:val="800080"/>
      <w:u w:val="single"/>
    </w:rPr>
  </w:style>
  <w:style w:type="paragraph" w:styleId="860">
    <w:name w:val="ConsPlusNormal"/>
    <w:next w:val="860"/>
    <w:link w:val="84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1">
    <w:name w:val="ConsPlusNonformat"/>
    <w:next w:val="861"/>
    <w:link w:val="8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HTML Preformatted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tender13</dc:creator>
  <cp:revision>19</cp:revision>
  <dcterms:created xsi:type="dcterms:W3CDTF">2024-02-16T07:53:00Z</dcterms:created>
  <dcterms:modified xsi:type="dcterms:W3CDTF">2025-04-08T05:11:23Z</dcterms:modified>
  <cp:version>917504</cp:version>
</cp:coreProperties>
</file>