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none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42"/>
        <w:jc w:val="center"/>
        <w:rPr>
          <w:rFonts w:ascii="Arial" w:hAnsi="Arial" w:cs="Arial"/>
          <w:b/>
          <w:bCs/>
          <w:sz w:val="22"/>
          <w:szCs w:val="22"/>
          <w:highlight w:val="none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Повестка</w:t>
      </w:r>
      <w:r>
        <w:rPr>
          <w:rFonts w:ascii="Arial" w:hAnsi="Arial" w:cs="Arial"/>
          <w:b/>
          <w:bCs/>
          <w:sz w:val="22"/>
          <w:szCs w:val="22"/>
          <w:highlight w:val="none"/>
        </w:rPr>
      </w:r>
      <w:r>
        <w:rPr>
          <w:rFonts w:ascii="Arial" w:hAnsi="Arial" w:cs="Arial"/>
          <w:b/>
          <w:bCs/>
          <w:sz w:val="22"/>
          <w:szCs w:val="22"/>
          <w:highlight w:val="none"/>
        </w:rPr>
      </w:r>
    </w:p>
    <w:p>
      <w:pPr>
        <w:pStyle w:val="8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расширенного </w:t>
      </w:r>
      <w:r>
        <w:rPr>
          <w:rFonts w:ascii="Arial" w:hAnsi="Arial" w:cs="Arial"/>
          <w:b/>
          <w:bCs/>
          <w:sz w:val="22"/>
          <w:szCs w:val="22"/>
        </w:rPr>
        <w:t xml:space="preserve">заседания коллегии Министерства культуры, по делам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национальностей и архивного дела Чувашской Республики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Дата проведения: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Style w:val="8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Место проведения: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Style w:val="8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Style w:val="8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Style w:val="8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Начало: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 марта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2025 г.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АУ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Чувашский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государственны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театр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юного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зрителя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им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М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Сеспеля»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(большо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зал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г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Чебоксары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Московский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33/9)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11.00 часов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  <w:p>
            <w:pPr>
              <w:pStyle w:val="8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842"/>
        <w:jc w:val="both"/>
        <w:tabs>
          <w:tab w:val="left" w:pos="195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761"/>
      </w:tblGrid>
      <w:tr>
        <w:tblPrEx/>
        <w:trPr>
          <w:trHeight w:val="4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tabs>
                <w:tab w:val="left" w:pos="195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10.00-10.45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textDirection w:val="lrTb"/>
            <w:noWrap w:val="false"/>
          </w:tcPr>
          <w:p>
            <w:pPr>
              <w:pStyle w:val="842"/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Рассмотрение наградных материалов на кандидатов, представленных к присвоению государственных наград и награждению федеральными ведомственными наградами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tabs>
                <w:tab w:val="left" w:pos="195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>
          <w:trHeight w:val="4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jc w:val="center"/>
              <w:tabs>
                <w:tab w:val="left" w:pos="1950" w:leader="none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11.00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Открытие расширенного заседания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коллегии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>
          <w:trHeight w:val="13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11.05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- 11.4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Доклад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Каликовой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Светланы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Анатольевны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министр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а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культуры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по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делам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национальностей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архивного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дела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Чувашской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Респу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лики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на тему: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Об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итогах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работы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Министерства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культуры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по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делам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нац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ональностей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архивного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дела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Чувашской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Ре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публики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2024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году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задачах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на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 2025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год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11.45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12.30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Выступления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Матросов Максим Юрьевич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директор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увашской  государственной филармонии,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з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а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слу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женный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работник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культуры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Чувашской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Респу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б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лики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</w:p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Меньшикова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Ирина Петровна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д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ир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ектор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Чувашского национального  музея,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заслуженный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работник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культуры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вашской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Республики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</w:p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60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Лизакова Роза Михайловна,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директор Национальной библиотеки Чува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шской Республики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vMerge w:val="restart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Рыжкова  Любовь Александровна,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начальник отдела культуры и архивн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ого дела администрации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Моргаушского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муниципального  округа.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vMerge w:val="restart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Смирнова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Нина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Васильевна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иректор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Чувашской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республика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ской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общественной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организации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Культурно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выставочный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центр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Рад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га»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председатель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Общественного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совета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Ми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н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культуры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Чувашии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заслуженный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работник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культуры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Ч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у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вашской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Республики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14:ligatures w14:val="none"/>
              </w:rPr>
            </w:r>
          </w:p>
          <w:p>
            <w:pPr>
              <w:ind w:firstLine="0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12.30-12.45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61" w:type="dxa"/>
            <w:vAlign w:val="top"/>
            <w:textDirection w:val="lrTb"/>
            <w:noWrap w:val="false"/>
          </w:tcPr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Подведение итогов.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176"/>
              <w:jc w:val="both"/>
              <w:tabs>
                <w:tab w:val="left" w:pos="1950" w:leader="none"/>
              </w:tabs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</w:p>
        </w:tc>
      </w:tr>
    </w:tbl>
    <w:p>
      <w:pPr>
        <w:ind w:firstLine="176"/>
        <w:jc w:val="both"/>
        <w:tabs>
          <w:tab w:val="left" w:pos="1950" w:leader="none"/>
        </w:tabs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  <w14:ligatures w14:val="none"/>
        </w:rPr>
      </w:r>
      <w:r>
        <w:rPr>
          <w:rFonts w:ascii="Arial" w:hAnsi="Arial" w:cs="Arial"/>
          <w:b/>
          <w:bCs/>
          <w:sz w:val="22"/>
          <w:szCs w:val="22"/>
          <w14:ligatures w14:val="none"/>
        </w:rPr>
      </w:r>
    </w:p>
    <w:sectPr>
      <w:footnotePr/>
      <w:endnotePr/>
      <w:type w:val="nextPage"/>
      <w:pgSz w:w="11906" w:h="16838" w:orient="portrait"/>
      <w:pgMar w:top="539" w:right="567" w:bottom="23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5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rFonts w:ascii="TimesET" w:hAnsi="TimesET"/>
      <w:sz w:val="24"/>
      <w:szCs w:val="24"/>
      <w:lang w:val="ru-RU" w:eastAsia="ru-RU" w:bidi="ar-SA"/>
    </w:rPr>
  </w:style>
  <w:style w:type="paragraph" w:styleId="843">
    <w:name w:val="Заголовок 2"/>
    <w:basedOn w:val="842"/>
    <w:next w:val="843"/>
    <w:link w:val="853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844">
    <w:name w:val="Основной шрифт абзаца"/>
    <w:next w:val="844"/>
    <w:link w:val="842"/>
    <w:uiPriority w:val="1"/>
    <w:unhideWhenUsed/>
  </w:style>
  <w:style w:type="table" w:styleId="845">
    <w:name w:val="Обычная таблица"/>
    <w:next w:val="845"/>
    <w:link w:val="842"/>
    <w:uiPriority w:val="99"/>
    <w:semiHidden/>
    <w:unhideWhenUsed/>
    <w:tblPr/>
  </w:style>
  <w:style w:type="numbering" w:styleId="846">
    <w:name w:val="Нет списка"/>
    <w:next w:val="846"/>
    <w:link w:val="842"/>
    <w:uiPriority w:val="99"/>
    <w:semiHidden/>
    <w:unhideWhenUsed/>
  </w:style>
  <w:style w:type="paragraph" w:styleId="847">
    <w:name w:val="Основной текст 3"/>
    <w:basedOn w:val="842"/>
    <w:next w:val="847"/>
    <w:link w:val="842"/>
    <w:pPr>
      <w:spacing w:after="120"/>
    </w:pPr>
    <w:rPr>
      <w:sz w:val="16"/>
      <w:szCs w:val="16"/>
    </w:rPr>
  </w:style>
  <w:style w:type="paragraph" w:styleId="848">
    <w:name w:val="Основной текст с отступом 3"/>
    <w:basedOn w:val="842"/>
    <w:next w:val="848"/>
    <w:link w:val="842"/>
    <w:pPr>
      <w:ind w:left="283"/>
      <w:spacing w:after="120"/>
    </w:pPr>
    <w:rPr>
      <w:sz w:val="16"/>
      <w:szCs w:val="16"/>
    </w:rPr>
  </w:style>
  <w:style w:type="paragraph" w:styleId="849">
    <w:name w:val="Название"/>
    <w:basedOn w:val="842"/>
    <w:next w:val="849"/>
    <w:link w:val="842"/>
    <w:qFormat/>
    <w:pPr>
      <w:jc w:val="center"/>
    </w:pPr>
    <w:rPr>
      <w:b/>
      <w:bCs/>
    </w:rPr>
  </w:style>
  <w:style w:type="table" w:styleId="850">
    <w:name w:val="Сетка таблицы"/>
    <w:basedOn w:val="845"/>
    <w:next w:val="850"/>
    <w:link w:val="842"/>
    <w:tblPr/>
  </w:style>
  <w:style w:type="paragraph" w:styleId="851">
    <w:name w:val="Основной текст"/>
    <w:basedOn w:val="842"/>
    <w:next w:val="851"/>
    <w:link w:val="842"/>
    <w:pPr>
      <w:spacing w:after="120"/>
    </w:pPr>
  </w:style>
  <w:style w:type="paragraph" w:styleId="852">
    <w:name w:val="Текст выноски"/>
    <w:basedOn w:val="842"/>
    <w:next w:val="852"/>
    <w:link w:val="842"/>
    <w:semiHidden/>
    <w:rPr>
      <w:rFonts w:ascii="Tahoma" w:hAnsi="Tahoma" w:cs="Tahoma"/>
      <w:sz w:val="16"/>
      <w:szCs w:val="16"/>
    </w:rPr>
  </w:style>
  <w:style w:type="character" w:styleId="853">
    <w:name w:val="Заголовок 2 Знак"/>
    <w:next w:val="853"/>
    <w:link w:val="843"/>
    <w:uiPriority w:val="9"/>
    <w:rPr>
      <w:b/>
      <w:bCs/>
      <w:sz w:val="36"/>
      <w:szCs w:val="36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Администратор</dc:creator>
  <cp:revision>17</cp:revision>
  <dcterms:created xsi:type="dcterms:W3CDTF">2024-01-19T08:08:00Z</dcterms:created>
  <dcterms:modified xsi:type="dcterms:W3CDTF">2025-03-06T06:36:23Z</dcterms:modified>
  <cp:version>917504</cp:version>
</cp:coreProperties>
</file>