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8"/>
        </w:rPr>
        <w:t xml:space="preserve">про</w:t>
      </w:r>
      <w:r>
        <w:rPr>
          <w:b/>
          <w:sz w:val="28"/>
          <w:szCs w:val="28"/>
        </w:rPr>
        <w:t xml:space="preserve">е</w:t>
      </w:r>
      <w:r>
        <w:rPr>
          <w:b/>
          <w:sz w:val="28"/>
          <w:szCs w:val="28"/>
        </w:rPr>
        <w:t xml:space="preserve">кт</w:t>
      </w:r>
      <w:r>
        <w:rPr>
          <w:b/>
          <w:sz w:val="28"/>
          <w:szCs w:val="28"/>
        </w:rPr>
        <w:t xml:space="preserve">у</w:t>
      </w:r>
      <w:r>
        <w:rPr>
          <w:b/>
          <w:sz w:val="28"/>
          <w:szCs w:val="28"/>
        </w:rPr>
        <w:t xml:space="preserve"> закона Чувашской Республики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внесении изменений в Закон Чувашской Республики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физической культуре и спорте»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2"/>
        <w:ind w:firstLine="709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Реализация Закона Чувашской Республики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«О внесении изменений в Закон Чувашской Республики «О физической культуре и спорте»</w:t>
      </w:r>
      <w:r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не потребует дополнительных расходов из республиканского бюджета Чува</w:t>
      </w:r>
      <w:r>
        <w:rPr>
          <w:spacing w:val="-2"/>
          <w:sz w:val="28"/>
          <w:szCs w:val="28"/>
        </w:rPr>
        <w:t xml:space="preserve">ш</w:t>
      </w:r>
      <w:r>
        <w:rPr>
          <w:spacing w:val="-2"/>
          <w:sz w:val="28"/>
          <w:szCs w:val="28"/>
        </w:rPr>
        <w:t xml:space="preserve">ской Республики.</w:t>
      </w:r>
      <w:r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832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реализации Закона Чувашской Республики </w:t>
      </w:r>
      <w:r>
        <w:rPr>
          <w:sz w:val="28"/>
          <w:szCs w:val="28"/>
        </w:rPr>
        <w:br/>
        <w:t xml:space="preserve">«О внесении изменений в Закон Чувашской Республики «О физ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ческой культуре и спорте» </w:t>
      </w:r>
      <w:r>
        <w:rPr>
          <w:sz w:val="28"/>
          <w:szCs w:val="28"/>
        </w:rPr>
        <w:t xml:space="preserve">будет ос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ществлено в рамках предусмотренных в республиканском бюджете Чува</w:t>
      </w:r>
      <w:r>
        <w:rPr>
          <w:sz w:val="28"/>
          <w:szCs w:val="28"/>
        </w:rPr>
        <w:t xml:space="preserve">ш</w:t>
      </w:r>
      <w:r>
        <w:rPr>
          <w:sz w:val="28"/>
          <w:szCs w:val="28"/>
        </w:rPr>
        <w:t xml:space="preserve">ской Республики средств.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2"/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2"/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292"/>
        <w:gridCol w:w="3456"/>
        <w:gridCol w:w="1823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vAlign w:val="top"/>
            <w:textDirection w:val="lrTb"/>
            <w:noWrap w:val="false"/>
          </w:tcPr>
          <w:p>
            <w:pPr>
              <w:pStyle w:val="832"/>
              <w:keepNext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32"/>
              <w:keepNext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Министр физической культуры и спорта Чувашской Республики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32"/>
              <w:keepNext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32"/>
              <w:keepNext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260" w:type="dxa"/>
            <w:vAlign w:val="top"/>
            <w:textDirection w:val="lrTb"/>
            <w:noWrap w:val="false"/>
          </w:tcPr>
          <w:p>
            <w:pPr>
              <w:pStyle w:val="8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57400" cy="888111"/>
                      <wp:effectExtent l="0" t="0" r="0" b="0"/>
                      <wp:docPr id="1" name="_x0000_i102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83735810" name=""/>
                              <pic:cNvPicPr/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2057400" cy="888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62.00pt;height:69.93pt;mso-wrap-distance-left:0.00pt;mso-wrap-distance-top:0.00pt;mso-wrap-distance-right:0.00pt;mso-wrap-distance-bottom:0.00pt;rotation:0;" stroked="f">
                      <v:path textboxrect="0,0,0,0"/>
                      <v:imagedata r:id="rId8" o:title=""/>
                    </v:shape>
                  </w:pict>
                </mc:Fallback>
              </mc:AlternateContent>
            </w:r>
            <w:r/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3" w:type="dxa"/>
            <w:vAlign w:val="top"/>
            <w:textDirection w:val="lrTb"/>
            <w:noWrap w:val="false"/>
          </w:tcPr>
          <w:p>
            <w:pPr>
              <w:pStyle w:val="8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3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В.В. Петров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next w:val="832"/>
    <w:link w:val="832"/>
    <w:qFormat/>
    <w:rPr>
      <w:sz w:val="24"/>
      <w:szCs w:val="24"/>
      <w:lang w:val="ru-RU" w:eastAsia="ru-RU" w:bidi="ar-SA"/>
    </w:rPr>
  </w:style>
  <w:style w:type="character" w:styleId="833">
    <w:name w:val="Основной шрифт абзаца"/>
    <w:next w:val="833"/>
    <w:link w:val="832"/>
    <w:semiHidden/>
  </w:style>
  <w:style w:type="table" w:styleId="834">
    <w:name w:val="Обычная таблица"/>
    <w:next w:val="834"/>
    <w:link w:val="832"/>
    <w:semiHidden/>
    <w:tblPr/>
  </w:style>
  <w:style w:type="numbering" w:styleId="835">
    <w:name w:val="Нет списка"/>
    <w:next w:val="835"/>
    <w:link w:val="832"/>
    <w:semiHidden/>
  </w:style>
  <w:style w:type="paragraph" w:styleId="836">
    <w:name w:val="Текст выноски"/>
    <w:basedOn w:val="832"/>
    <w:next w:val="836"/>
    <w:link w:val="832"/>
    <w:semiHidden/>
    <w:rPr>
      <w:rFonts w:ascii="Tahoma" w:hAnsi="Tahoma" w:cs="Tahoma"/>
      <w:sz w:val="16"/>
      <w:szCs w:val="16"/>
    </w:rPr>
  </w:style>
  <w:style w:type="paragraph" w:styleId="837">
    <w:name w:val="Текст"/>
    <w:basedOn w:val="832"/>
    <w:next w:val="837"/>
    <w:link w:val="838"/>
    <w:unhideWhenUsed/>
    <w:rPr>
      <w:rFonts w:ascii="Courier New" w:hAnsi="Courier New" w:cs="Courier New"/>
      <w:sz w:val="20"/>
      <w:szCs w:val="20"/>
    </w:rPr>
  </w:style>
  <w:style w:type="character" w:styleId="838">
    <w:name w:val="Текст Знак"/>
    <w:next w:val="838"/>
    <w:link w:val="837"/>
    <w:rPr>
      <w:rFonts w:ascii="Courier New" w:hAnsi="Courier New" w:cs="Courier New"/>
    </w:rPr>
  </w:style>
  <w:style w:type="character" w:styleId="839" w:default="1">
    <w:name w:val="Default Paragraph Font"/>
    <w:uiPriority w:val="1"/>
    <w:semiHidden/>
    <w:unhideWhenUsed/>
  </w:style>
  <w:style w:type="numbering" w:styleId="840" w:default="1">
    <w:name w:val="No List"/>
    <w:uiPriority w:val="99"/>
    <w:semiHidden/>
    <w:unhideWhenUsed/>
  </w:style>
  <w:style w:type="table" w:styleId="84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законов Чувашской Республики и иных нормативных правовых актов Чувашской Республики, подлежащих признанию утратившими силу, приостановлению, изменению или принятию</dc:title>
  <dc:creator>economy49</dc:creator>
  <cp:revision>20</cp:revision>
  <dcterms:created xsi:type="dcterms:W3CDTF">2017-03-01T11:09:00Z</dcterms:created>
  <dcterms:modified xsi:type="dcterms:W3CDTF">2025-05-14T04:50:55Z</dcterms:modified>
  <cp:version>917504</cp:version>
</cp:coreProperties>
</file>