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432FBA" w:rsidRPr="00A31851" w:rsidTr="00432FBA">
        <w:trPr>
          <w:trHeight w:val="1058"/>
        </w:trPr>
        <w:tc>
          <w:tcPr>
            <w:tcW w:w="3888" w:type="dxa"/>
          </w:tcPr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ЧĂ</w:t>
            </w:r>
            <w:proofErr w:type="gramStart"/>
            <w:r w:rsidRPr="00A31851">
              <w:rPr>
                <w:b/>
                <w:caps/>
              </w:rPr>
              <w:t>ваш</w:t>
            </w:r>
            <w:proofErr w:type="gramEnd"/>
            <w:r w:rsidRPr="00A31851">
              <w:rPr>
                <w:b/>
                <w:caps/>
              </w:rPr>
              <w:t xml:space="preserve"> Республики</w:t>
            </w:r>
          </w:p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Куславкка МУНИЦИПАЛЛ</w:t>
            </w:r>
            <w:r w:rsidR="00872A2A" w:rsidRPr="00A31851">
              <w:rPr>
                <w:b/>
                <w:caps/>
              </w:rPr>
              <w:t>Ă</w:t>
            </w:r>
          </w:p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ОКРУГĔН</w:t>
            </w:r>
          </w:p>
          <w:p w:rsidR="00432FBA" w:rsidRPr="00A31851" w:rsidRDefault="00432FBA" w:rsidP="00432FBA">
            <w:pPr>
              <w:jc w:val="center"/>
              <w:rPr>
                <w:b/>
              </w:rPr>
            </w:pPr>
            <w:r w:rsidRPr="00A31851">
              <w:rPr>
                <w:b/>
                <w:caps/>
              </w:rPr>
              <w:t>Администраций</w:t>
            </w:r>
            <w:r w:rsidRPr="00A31851">
              <w:rPr>
                <w:b/>
                <w:bCs/>
                <w:caps/>
              </w:rPr>
              <w:t>Ĕ</w:t>
            </w:r>
          </w:p>
          <w:p w:rsidR="00432FBA" w:rsidRPr="00A31851" w:rsidRDefault="00432FBA" w:rsidP="00432FBA">
            <w:pPr>
              <w:jc w:val="both"/>
              <w:rPr>
                <w:b/>
              </w:rPr>
            </w:pPr>
          </w:p>
          <w:p w:rsidR="00432FBA" w:rsidRPr="00A31851" w:rsidRDefault="00432FBA" w:rsidP="00432FBA">
            <w:pPr>
              <w:jc w:val="center"/>
              <w:rPr>
                <w:b/>
              </w:rPr>
            </w:pPr>
            <w:r w:rsidRPr="00A31851">
              <w:rPr>
                <w:b/>
              </w:rPr>
              <w:t>ЙЫШ</w:t>
            </w:r>
            <w:r w:rsidRPr="00A31851">
              <w:rPr>
                <w:b/>
                <w:snapToGrid w:val="0"/>
              </w:rPr>
              <w:t>Ă</w:t>
            </w:r>
            <w:r w:rsidRPr="00A31851">
              <w:rPr>
                <w:b/>
              </w:rPr>
              <w:t>НУ</w:t>
            </w:r>
          </w:p>
        </w:tc>
        <w:tc>
          <w:tcPr>
            <w:tcW w:w="1465" w:type="dxa"/>
          </w:tcPr>
          <w:p w:rsidR="00432FBA" w:rsidRPr="00A31851" w:rsidRDefault="00FE4D3E" w:rsidP="00432FBA">
            <w:pPr>
              <w:jc w:val="center"/>
              <w:rPr>
                <w:b/>
                <w:sz w:val="26"/>
                <w:szCs w:val="26"/>
              </w:rPr>
            </w:pPr>
            <w:r w:rsidRPr="00A31851"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51435</wp:posOffset>
                  </wp:positionV>
                  <wp:extent cx="619125" cy="782320"/>
                  <wp:effectExtent l="1905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Чувашская республика</w:t>
            </w:r>
          </w:p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АДМИНИСТРАЦИЯ</w:t>
            </w:r>
          </w:p>
          <w:p w:rsidR="00432FBA" w:rsidRPr="00A31851" w:rsidRDefault="00432FBA" w:rsidP="00432FBA">
            <w:pPr>
              <w:jc w:val="center"/>
              <w:rPr>
                <w:b/>
                <w:caps/>
              </w:rPr>
            </w:pPr>
            <w:r w:rsidRPr="00A31851">
              <w:rPr>
                <w:b/>
                <w:caps/>
              </w:rPr>
              <w:t>Козловского муниципального округа</w:t>
            </w:r>
          </w:p>
          <w:p w:rsidR="00432FBA" w:rsidRPr="00A31851" w:rsidRDefault="00432FBA" w:rsidP="00432FBA">
            <w:pPr>
              <w:jc w:val="center"/>
              <w:rPr>
                <w:b/>
              </w:rPr>
            </w:pPr>
          </w:p>
          <w:p w:rsidR="00432FBA" w:rsidRPr="00A31851" w:rsidRDefault="00432FBA" w:rsidP="00432FBA">
            <w:pPr>
              <w:jc w:val="center"/>
              <w:rPr>
                <w:b/>
              </w:rPr>
            </w:pPr>
            <w:r w:rsidRPr="00A31851">
              <w:rPr>
                <w:b/>
              </w:rPr>
              <w:t>ПОСТАНОВЛЕНИЕ</w:t>
            </w:r>
          </w:p>
        </w:tc>
      </w:tr>
      <w:tr w:rsidR="00432FBA" w:rsidRPr="00A31851" w:rsidTr="00432FBA">
        <w:trPr>
          <w:trHeight w:val="439"/>
        </w:trPr>
        <w:tc>
          <w:tcPr>
            <w:tcW w:w="3888" w:type="dxa"/>
          </w:tcPr>
          <w:p w:rsidR="00432FBA" w:rsidRPr="00A31851" w:rsidRDefault="00432FBA" w:rsidP="00432FBA">
            <w:pPr>
              <w:jc w:val="center"/>
            </w:pPr>
          </w:p>
          <w:p w:rsidR="00432FBA" w:rsidRPr="00A31851" w:rsidRDefault="00250A58" w:rsidP="00432FBA">
            <w:pPr>
              <w:jc w:val="center"/>
            </w:pPr>
            <w:r>
              <w:t>14.04.</w:t>
            </w:r>
            <w:r w:rsidR="001A14A8" w:rsidRPr="00A31851">
              <w:t>2025</w:t>
            </w:r>
            <w:r w:rsidR="00FE4D3E" w:rsidRPr="00A31851">
              <w:t xml:space="preserve">  </w:t>
            </w:r>
            <w:r>
              <w:t>727</w:t>
            </w:r>
            <w:r w:rsidR="00432FBA" w:rsidRPr="00A31851">
              <w:rPr>
                <w:bCs/>
              </w:rPr>
              <w:t>№</w:t>
            </w:r>
            <w:r w:rsidR="00844AAE" w:rsidRPr="00A31851">
              <w:rPr>
                <w:bCs/>
              </w:rPr>
              <w:t xml:space="preserve"> </w:t>
            </w:r>
          </w:p>
          <w:p w:rsidR="00432FBA" w:rsidRPr="00A31851" w:rsidRDefault="00432FBA" w:rsidP="00432FBA">
            <w:pPr>
              <w:jc w:val="both"/>
            </w:pPr>
          </w:p>
        </w:tc>
        <w:tc>
          <w:tcPr>
            <w:tcW w:w="1465" w:type="dxa"/>
            <w:tcBorders>
              <w:left w:val="nil"/>
            </w:tcBorders>
          </w:tcPr>
          <w:p w:rsidR="00432FBA" w:rsidRPr="00A31851" w:rsidRDefault="00432FBA" w:rsidP="00432FBA">
            <w:pPr>
              <w:rPr>
                <w:sz w:val="26"/>
                <w:szCs w:val="26"/>
              </w:rPr>
            </w:pPr>
          </w:p>
          <w:p w:rsidR="00432FBA" w:rsidRPr="00A31851" w:rsidRDefault="00432FBA" w:rsidP="00432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A31851" w:rsidRDefault="00432FBA" w:rsidP="00432FBA">
            <w:pPr>
              <w:jc w:val="center"/>
            </w:pPr>
          </w:p>
          <w:p w:rsidR="00432FBA" w:rsidRPr="00A31851" w:rsidRDefault="00250A58" w:rsidP="00250A58">
            <w:pPr>
              <w:jc w:val="center"/>
            </w:pPr>
            <w:r>
              <w:t>14.04</w:t>
            </w:r>
            <w:r w:rsidR="00D27C20" w:rsidRPr="00A31851">
              <w:t>.</w:t>
            </w:r>
            <w:r w:rsidR="00432FBA" w:rsidRPr="00A31851">
              <w:t>202</w:t>
            </w:r>
            <w:r w:rsidR="001A14A8" w:rsidRPr="00A31851">
              <w:t>5</w:t>
            </w:r>
            <w:r w:rsidR="00432FBA" w:rsidRPr="00A31851">
              <w:t xml:space="preserve"> № </w:t>
            </w:r>
            <w:r>
              <w:t>727</w:t>
            </w:r>
          </w:p>
        </w:tc>
      </w:tr>
      <w:tr w:rsidR="00432FBA" w:rsidRPr="00A31851" w:rsidTr="00432FBA">
        <w:trPr>
          <w:trHeight w:val="122"/>
        </w:trPr>
        <w:tc>
          <w:tcPr>
            <w:tcW w:w="3888" w:type="dxa"/>
          </w:tcPr>
          <w:p w:rsidR="00432FBA" w:rsidRPr="00A31851" w:rsidRDefault="00432FBA" w:rsidP="00432FBA">
            <w:pPr>
              <w:jc w:val="center"/>
            </w:pPr>
            <w:proofErr w:type="spellStart"/>
            <w:r w:rsidRPr="00A31851">
              <w:t>Куславкка</w:t>
            </w:r>
            <w:proofErr w:type="spellEnd"/>
            <w:r w:rsidRPr="00A3185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432FBA" w:rsidRPr="00A31851" w:rsidRDefault="00432FBA" w:rsidP="00432F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432FBA" w:rsidRPr="00A31851" w:rsidRDefault="00432FBA" w:rsidP="00432FBA">
            <w:pPr>
              <w:jc w:val="center"/>
            </w:pPr>
            <w:r w:rsidRPr="00A31851">
              <w:t xml:space="preserve">г. </w:t>
            </w:r>
            <w:proofErr w:type="spellStart"/>
            <w:r w:rsidRPr="00A31851">
              <w:t>Козловка</w:t>
            </w:r>
            <w:proofErr w:type="spellEnd"/>
          </w:p>
        </w:tc>
      </w:tr>
    </w:tbl>
    <w:p w:rsidR="00432FBA" w:rsidRPr="00A31851" w:rsidRDefault="00432FBA" w:rsidP="004E5251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1659FA" w:rsidRPr="00A31851" w:rsidRDefault="001659FA" w:rsidP="004E5251"/>
    <w:p w:rsidR="00432FBA" w:rsidRPr="00A31851" w:rsidRDefault="00432FBA" w:rsidP="00250A58">
      <w:pPr>
        <w:pStyle w:val="a4"/>
        <w:ind w:left="0" w:right="4255" w:firstLine="0"/>
      </w:pPr>
      <w:r w:rsidRPr="00A31851">
        <w:t xml:space="preserve">Об утверждении </w:t>
      </w:r>
      <w:r w:rsidR="00DD0385" w:rsidRPr="00A31851">
        <w:t>Положения о выплате</w:t>
      </w:r>
      <w:r w:rsidR="00FE4D3E" w:rsidRPr="00A31851">
        <w:t xml:space="preserve"> </w:t>
      </w:r>
      <w:r w:rsidR="00DD0385" w:rsidRPr="00A31851">
        <w:t>муниципальным служащим администрации</w:t>
      </w:r>
      <w:r w:rsidR="00FE4D3E" w:rsidRPr="00A31851">
        <w:t xml:space="preserve"> </w:t>
      </w:r>
      <w:r w:rsidR="00D27C20" w:rsidRPr="00A31851">
        <w:t xml:space="preserve">Козловского </w:t>
      </w:r>
      <w:r w:rsidR="00DD0385" w:rsidRPr="00A31851">
        <w:t>муниципального округа</w:t>
      </w:r>
      <w:r w:rsidR="00D27C20" w:rsidRPr="00A31851">
        <w:t xml:space="preserve"> Чувашской</w:t>
      </w:r>
      <w:r w:rsidR="00FE4D3E" w:rsidRPr="00A31851">
        <w:t xml:space="preserve"> </w:t>
      </w:r>
      <w:r w:rsidR="00D27C20" w:rsidRPr="00A31851">
        <w:t>Республики</w:t>
      </w:r>
      <w:r w:rsidR="00DD0385" w:rsidRPr="00A31851">
        <w:t xml:space="preserve"> компенсации за использование личного транспорта (легковые автомобили)</w:t>
      </w:r>
      <w:r w:rsidR="00FE4D3E" w:rsidRPr="00A31851">
        <w:t xml:space="preserve"> </w:t>
      </w:r>
      <w:r w:rsidR="00DD0385" w:rsidRPr="00A31851">
        <w:t>в служебных целях</w:t>
      </w:r>
    </w:p>
    <w:p w:rsidR="00432FBA" w:rsidRPr="00A31851" w:rsidRDefault="00432FBA" w:rsidP="00D33D3E">
      <w:pPr>
        <w:pStyle w:val="a4"/>
        <w:ind w:left="0" w:firstLine="0"/>
        <w:jc w:val="left"/>
        <w:rPr>
          <w:sz w:val="26"/>
        </w:rPr>
      </w:pPr>
    </w:p>
    <w:p w:rsidR="00432FBA" w:rsidRPr="00A31851" w:rsidRDefault="00432FBA" w:rsidP="004E5251">
      <w:pPr>
        <w:pStyle w:val="a4"/>
        <w:ind w:left="0" w:firstLine="0"/>
        <w:jc w:val="left"/>
        <w:rPr>
          <w:sz w:val="22"/>
        </w:rPr>
      </w:pPr>
    </w:p>
    <w:p w:rsidR="00432FBA" w:rsidRPr="00A31851" w:rsidRDefault="00DD0385" w:rsidP="00DD0385">
      <w:pPr>
        <w:pStyle w:val="a9"/>
        <w:ind w:firstLine="567"/>
        <w:jc w:val="both"/>
      </w:pPr>
      <w:proofErr w:type="gramStart"/>
      <w:r w:rsidRPr="00A31851">
        <w:t>Для осуществления возмещения компенсационных выплат при использовании муниципальными служащими Козловского муниципального округа Чувашской Республики личного транспорта для осуществления своих должностных обязанностей, руко</w:t>
      </w:r>
      <w:r w:rsidR="00FE4D3E" w:rsidRPr="00A31851">
        <w:t>во</w:t>
      </w:r>
      <w:r w:rsidRPr="00A31851">
        <w:t xml:space="preserve">дствуясь со ст. 188 Трудового кодекса Российской Федерации, ст. 14, 53 Федерального закона от 06.10.2003 </w:t>
      </w:r>
      <w:r w:rsidR="001A14A8" w:rsidRPr="00A31851">
        <w:t>№</w:t>
      </w:r>
      <w:r w:rsidR="002B3F2E" w:rsidRPr="00A31851">
        <w:t>131-ФЗ «Об общих принципах организации местного самоуправления в Российской Федерации», Бюджетным кодексом Российской Федерации, Постановлен</w:t>
      </w:r>
      <w:r w:rsidR="001A14A8" w:rsidRPr="00A31851">
        <w:t>ием Правительства РФ от 02.06.</w:t>
      </w:r>
      <w:r w:rsidR="002B3F2E" w:rsidRPr="00A31851">
        <w:t xml:space="preserve">2013 </w:t>
      </w:r>
      <w:r w:rsidR="001A14A8" w:rsidRPr="00A31851">
        <w:t>№</w:t>
      </w:r>
      <w:r w:rsidR="002B3F2E" w:rsidRPr="00A31851">
        <w:t>563 «О порядке выплаты компенсации</w:t>
      </w:r>
      <w:proofErr w:type="gramEnd"/>
      <w:r w:rsidR="002B3F2E" w:rsidRPr="00A31851">
        <w:t xml:space="preserve"> за использование </w:t>
      </w:r>
      <w:proofErr w:type="gramStart"/>
      <w:r w:rsidR="002B3F2E" w:rsidRPr="00A31851">
        <w:t>федеральными</w:t>
      </w:r>
      <w:proofErr w:type="gramEnd"/>
      <w:r w:rsidR="002B3F2E" w:rsidRPr="00A31851">
        <w:t xml:space="preserve"> государственными гражданскими служащими личного транспорта (легковые автомобили и мотоциклы) в служебных целях и возмещения расходов, связанных с его использованием»</w:t>
      </w:r>
      <w:r w:rsidR="002708F7" w:rsidRPr="00A31851">
        <w:t>,</w:t>
      </w:r>
      <w:r w:rsidR="002B3F2E" w:rsidRPr="00A31851">
        <w:t xml:space="preserve"> администрация Козловского муниципального округа Чувашской Республики</w:t>
      </w:r>
      <w:r w:rsidR="00FE4D3E" w:rsidRPr="00A31851">
        <w:t xml:space="preserve"> </w:t>
      </w:r>
      <w:r w:rsidR="00432FBA" w:rsidRPr="00A31851">
        <w:t>постановляет:</w:t>
      </w:r>
    </w:p>
    <w:p w:rsidR="00261B2A" w:rsidRPr="00A31851" w:rsidRDefault="002B3F2E" w:rsidP="00261B2A">
      <w:pPr>
        <w:pStyle w:val="a4"/>
        <w:numPr>
          <w:ilvl w:val="0"/>
          <w:numId w:val="9"/>
        </w:numPr>
        <w:ind w:left="0" w:firstLine="426"/>
      </w:pPr>
      <w:r w:rsidRPr="00A31851">
        <w:t>Утвердить прилагаемое Положение о выплате муниципальным служащим администрации Козловского муниципального округа Чувашской Республики компенсации за использование личного транспорта (легковые автомобили) в служебных целях.</w:t>
      </w:r>
    </w:p>
    <w:p w:rsidR="00432FBA" w:rsidRPr="00A31851" w:rsidRDefault="00CA61B9" w:rsidP="00CA61B9">
      <w:pPr>
        <w:pStyle w:val="a4"/>
        <w:numPr>
          <w:ilvl w:val="0"/>
          <w:numId w:val="9"/>
        </w:numPr>
        <w:ind w:left="0" w:firstLine="426"/>
      </w:pPr>
      <w:proofErr w:type="gramStart"/>
      <w:r w:rsidRPr="00A31851">
        <w:t>Контроль за</w:t>
      </w:r>
      <w:proofErr w:type="gramEnd"/>
      <w:r w:rsidRPr="00A31851">
        <w:t xml:space="preserve"> исполнением настоящего постано</w:t>
      </w:r>
      <w:r w:rsidR="001A14A8" w:rsidRPr="00A31851">
        <w:t>вления возложить на начальника м</w:t>
      </w:r>
      <w:bookmarkStart w:id="0" w:name="_GoBack"/>
      <w:bookmarkEnd w:id="0"/>
      <w:r w:rsidRPr="00A31851">
        <w:t>униципального казенного учреждения «Центр хозяйственного обеспечения» Козловского муниципального округа Чувашской Республики</w:t>
      </w:r>
      <w:r w:rsidR="00261B2A" w:rsidRPr="00A31851">
        <w:t>.</w:t>
      </w:r>
    </w:p>
    <w:p w:rsidR="000B2C07" w:rsidRPr="00A31851" w:rsidRDefault="000B2C07" w:rsidP="00CA61B9">
      <w:pPr>
        <w:pStyle w:val="a4"/>
        <w:numPr>
          <w:ilvl w:val="0"/>
          <w:numId w:val="9"/>
        </w:numPr>
        <w:ind w:left="0" w:firstLine="426"/>
      </w:pPr>
      <w:r w:rsidRPr="00A31851"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Чувашской Республики в сети «Интернет».</w:t>
      </w:r>
    </w:p>
    <w:p w:rsidR="000B2C07" w:rsidRPr="00A31851" w:rsidRDefault="000B2C07" w:rsidP="00CA61B9">
      <w:pPr>
        <w:pStyle w:val="a4"/>
        <w:numPr>
          <w:ilvl w:val="0"/>
          <w:numId w:val="9"/>
        </w:numPr>
        <w:ind w:left="0" w:firstLine="426"/>
      </w:pPr>
      <w:r w:rsidRPr="00A31851">
        <w:t xml:space="preserve">Настоящее постановление вступает в силу после его </w:t>
      </w:r>
      <w:hyperlink r:id="rId6" w:history="1">
        <w:r w:rsidRPr="00A31851">
          <w:t>официального опубликования</w:t>
        </w:r>
      </w:hyperlink>
      <w:r w:rsidRPr="00A31851">
        <w:t>.</w:t>
      </w:r>
    </w:p>
    <w:p w:rsidR="00CA61B9" w:rsidRPr="00A31851" w:rsidRDefault="00CA61B9" w:rsidP="00CA61B9">
      <w:pPr>
        <w:pStyle w:val="a4"/>
      </w:pPr>
    </w:p>
    <w:p w:rsidR="00CA61B9" w:rsidRPr="00A31851" w:rsidRDefault="00CA61B9" w:rsidP="00CA61B9">
      <w:pPr>
        <w:pStyle w:val="a4"/>
      </w:pPr>
    </w:p>
    <w:p w:rsidR="00432FBA" w:rsidRPr="00A31851" w:rsidRDefault="00432FBA" w:rsidP="004E5251">
      <w:pPr>
        <w:tabs>
          <w:tab w:val="left" w:pos="9070"/>
        </w:tabs>
        <w:jc w:val="both"/>
      </w:pPr>
    </w:p>
    <w:p w:rsidR="00432FBA" w:rsidRPr="00A31851" w:rsidRDefault="00432FBA" w:rsidP="004E5251">
      <w:pPr>
        <w:tabs>
          <w:tab w:val="left" w:pos="9070"/>
        </w:tabs>
        <w:jc w:val="both"/>
      </w:pPr>
      <w:r w:rsidRPr="00A31851">
        <w:t xml:space="preserve">Глава </w:t>
      </w:r>
    </w:p>
    <w:p w:rsidR="00432FBA" w:rsidRPr="00A31851" w:rsidRDefault="00432FBA" w:rsidP="004E5251">
      <w:pPr>
        <w:tabs>
          <w:tab w:val="left" w:pos="9070"/>
        </w:tabs>
        <w:jc w:val="both"/>
      </w:pPr>
      <w:r w:rsidRPr="00A31851">
        <w:t>Козловского муниципального округа</w:t>
      </w:r>
    </w:p>
    <w:p w:rsidR="00432FBA" w:rsidRPr="00A31851" w:rsidRDefault="00432FBA" w:rsidP="004E5251">
      <w:pPr>
        <w:tabs>
          <w:tab w:val="left" w:pos="9070"/>
        </w:tabs>
        <w:jc w:val="both"/>
      </w:pPr>
      <w:r w:rsidRPr="00A31851">
        <w:t xml:space="preserve">Чувашской Республики                                                          </w:t>
      </w:r>
      <w:r w:rsidR="00FE4D3E" w:rsidRPr="00A31851">
        <w:t xml:space="preserve">    </w:t>
      </w:r>
      <w:r w:rsidR="002708F7" w:rsidRPr="00A31851">
        <w:t xml:space="preserve">  </w:t>
      </w:r>
      <w:r w:rsidR="00FE4D3E" w:rsidRPr="00A31851">
        <w:t xml:space="preserve">                   </w:t>
      </w:r>
      <w:r w:rsidRPr="00A31851">
        <w:t xml:space="preserve">          А.Н. </w:t>
      </w:r>
      <w:proofErr w:type="spellStart"/>
      <w:r w:rsidRPr="00A31851">
        <w:t>Людков</w:t>
      </w:r>
      <w:proofErr w:type="spellEnd"/>
    </w:p>
    <w:p w:rsidR="00432FBA" w:rsidRPr="00A31851" w:rsidRDefault="00432FBA" w:rsidP="004E5251">
      <w:pPr>
        <w:rPr>
          <w:sz w:val="20"/>
        </w:rPr>
      </w:pPr>
    </w:p>
    <w:p w:rsidR="00FE4D3E" w:rsidRPr="00A31851" w:rsidRDefault="00FE4D3E" w:rsidP="004E5251">
      <w:pPr>
        <w:rPr>
          <w:sz w:val="20"/>
        </w:rPr>
        <w:sectPr w:rsidR="00FE4D3E" w:rsidRPr="00A31851" w:rsidSect="00250A58">
          <w:pgSz w:w="11910" w:h="16840"/>
          <w:pgMar w:top="1134" w:right="851" w:bottom="1134" w:left="1701" w:header="720" w:footer="720" w:gutter="0"/>
          <w:cols w:space="720"/>
        </w:sectPr>
      </w:pPr>
    </w:p>
    <w:p w:rsidR="00FE4D3E" w:rsidRPr="00A31851" w:rsidRDefault="00CC3B74" w:rsidP="00CC3B74">
      <w:pPr>
        <w:ind w:right="284" w:firstLine="709"/>
        <w:jc w:val="right"/>
        <w:rPr>
          <w:rStyle w:val="ad"/>
          <w:b w:val="0"/>
        </w:rPr>
      </w:pPr>
      <w:bookmarkStart w:id="1" w:name="sub_1000"/>
      <w:r w:rsidRPr="00A31851">
        <w:rPr>
          <w:rStyle w:val="ad"/>
          <w:b w:val="0"/>
        </w:rPr>
        <w:lastRenderedPageBreak/>
        <w:t xml:space="preserve">Приложение </w:t>
      </w:r>
    </w:p>
    <w:p w:rsidR="00CC3B74" w:rsidRPr="00A31851" w:rsidRDefault="00CC3B74" w:rsidP="00CC3B74">
      <w:pPr>
        <w:ind w:right="284" w:firstLine="709"/>
        <w:jc w:val="right"/>
        <w:rPr>
          <w:rStyle w:val="ad"/>
          <w:b w:val="0"/>
        </w:rPr>
      </w:pPr>
      <w:r w:rsidRPr="00A31851">
        <w:rPr>
          <w:rStyle w:val="ad"/>
          <w:b w:val="0"/>
        </w:rPr>
        <w:t>к</w:t>
      </w:r>
      <w:r w:rsidR="00FE4D3E" w:rsidRPr="00A31851">
        <w:rPr>
          <w:rStyle w:val="ad"/>
          <w:b w:val="0"/>
        </w:rPr>
        <w:t xml:space="preserve"> </w:t>
      </w:r>
      <w:r w:rsidRPr="00A31851">
        <w:t>постановлению</w:t>
      </w:r>
      <w:r w:rsidR="00FE4D3E" w:rsidRPr="00A31851">
        <w:t xml:space="preserve"> </w:t>
      </w:r>
      <w:r w:rsidRPr="00A31851">
        <w:rPr>
          <w:rStyle w:val="ad"/>
          <w:b w:val="0"/>
        </w:rPr>
        <w:t>администрации</w:t>
      </w:r>
      <w:r w:rsidRPr="00A31851">
        <w:rPr>
          <w:rStyle w:val="ad"/>
          <w:b w:val="0"/>
        </w:rPr>
        <w:br/>
        <w:t xml:space="preserve">Козловского </w:t>
      </w:r>
      <w:proofErr w:type="gramStart"/>
      <w:r w:rsidRPr="00A31851">
        <w:rPr>
          <w:rStyle w:val="ad"/>
          <w:b w:val="0"/>
        </w:rPr>
        <w:t>муниципального</w:t>
      </w:r>
      <w:proofErr w:type="gramEnd"/>
      <w:r w:rsidRPr="00A31851">
        <w:rPr>
          <w:rStyle w:val="ad"/>
          <w:b w:val="0"/>
        </w:rPr>
        <w:t xml:space="preserve"> округа</w:t>
      </w:r>
      <w:r w:rsidRPr="00A31851">
        <w:rPr>
          <w:rStyle w:val="ad"/>
          <w:b w:val="0"/>
        </w:rPr>
        <w:br/>
        <w:t>Чувашской Республики</w:t>
      </w:r>
      <w:r w:rsidRPr="00A31851">
        <w:rPr>
          <w:rStyle w:val="ad"/>
          <w:b w:val="0"/>
        </w:rPr>
        <w:br/>
        <w:t xml:space="preserve">от </w:t>
      </w:r>
      <w:r w:rsidR="00250A58">
        <w:rPr>
          <w:rStyle w:val="ad"/>
          <w:b w:val="0"/>
        </w:rPr>
        <w:t>14.04.</w:t>
      </w:r>
      <w:r w:rsidRPr="00A31851">
        <w:rPr>
          <w:rStyle w:val="ad"/>
          <w:b w:val="0"/>
        </w:rPr>
        <w:t>202</w:t>
      </w:r>
      <w:r w:rsidR="00FE4D3E" w:rsidRPr="00A31851">
        <w:rPr>
          <w:rStyle w:val="ad"/>
          <w:b w:val="0"/>
        </w:rPr>
        <w:t>5</w:t>
      </w:r>
      <w:r w:rsidRPr="00A31851">
        <w:rPr>
          <w:rStyle w:val="ad"/>
          <w:b w:val="0"/>
        </w:rPr>
        <w:t xml:space="preserve"> № </w:t>
      </w:r>
      <w:r w:rsidR="00250A58">
        <w:rPr>
          <w:rStyle w:val="ad"/>
          <w:b w:val="0"/>
        </w:rPr>
        <w:t>727</w:t>
      </w:r>
    </w:p>
    <w:p w:rsidR="00CC3B74" w:rsidRPr="00A31851" w:rsidRDefault="00CC3B74" w:rsidP="00CC3B74">
      <w:pPr>
        <w:ind w:right="284" w:firstLine="709"/>
        <w:jc w:val="both"/>
        <w:rPr>
          <w:rStyle w:val="ad"/>
          <w:b w:val="0"/>
        </w:rPr>
      </w:pPr>
    </w:p>
    <w:p w:rsidR="00CC3B74" w:rsidRPr="00A31851" w:rsidRDefault="00CC3B74" w:rsidP="00CC3B74">
      <w:pPr>
        <w:ind w:right="284" w:firstLine="709"/>
        <w:jc w:val="both"/>
        <w:rPr>
          <w:rStyle w:val="ad"/>
          <w:b w:val="0"/>
        </w:rPr>
      </w:pPr>
    </w:p>
    <w:p w:rsidR="00CC3B74" w:rsidRPr="00A31851" w:rsidRDefault="00CC3B74" w:rsidP="00CC3B74">
      <w:pPr>
        <w:ind w:right="284" w:firstLine="709"/>
        <w:jc w:val="center"/>
        <w:rPr>
          <w:rStyle w:val="ad"/>
          <w:b w:val="0"/>
        </w:rPr>
      </w:pPr>
      <w:r w:rsidRPr="00A31851">
        <w:rPr>
          <w:b/>
        </w:rPr>
        <w:t>Положение</w:t>
      </w:r>
      <w:r w:rsidRPr="00A31851">
        <w:rPr>
          <w:b/>
        </w:rPr>
        <w:br/>
        <w:t>о выплате муниципальным служащим администрации Козловского муниципального округа Чувашской Республики компенсации за использование личного транспорта (легковые автомобили) в служебных целях</w:t>
      </w:r>
    </w:p>
    <w:bookmarkEnd w:id="1"/>
    <w:p w:rsidR="00CC3B74" w:rsidRPr="00A31851" w:rsidRDefault="00CC3B74" w:rsidP="00CC3B74">
      <w:pPr>
        <w:ind w:right="284" w:firstLine="709"/>
        <w:jc w:val="center"/>
      </w:pPr>
    </w:p>
    <w:p w:rsidR="00CC3B74" w:rsidRPr="00A31851" w:rsidRDefault="00CC3B74" w:rsidP="00CC3B74">
      <w:pPr>
        <w:ind w:right="284" w:firstLine="709"/>
        <w:jc w:val="both"/>
      </w:pPr>
      <w:bookmarkStart w:id="2" w:name="sub_1001"/>
      <w:r w:rsidRPr="00A31851">
        <w:t>1. Настоящее Положение устанавливает порядок выплаты муниципальным служащим администрации Козловского муниципального округа Чувашской Республики компенсации за использование личного транспорта (легковые автомобили) в служебных целях (далее соответственно - компенсация, личный транспорт).</w:t>
      </w:r>
    </w:p>
    <w:p w:rsidR="00CC3B74" w:rsidRPr="00A31851" w:rsidRDefault="00CC3B74" w:rsidP="00CC3B74">
      <w:pPr>
        <w:ind w:right="284" w:firstLine="709"/>
        <w:jc w:val="both"/>
      </w:pPr>
      <w:bookmarkStart w:id="3" w:name="sub_1002"/>
      <w:bookmarkEnd w:id="2"/>
      <w:r w:rsidRPr="00A31851">
        <w:t>2. Под личным транспортом в целях настоящего Положения понимается транспортное средство (легковой автомобиль), принадлежащее муниципальному служащему Козловского муниципального округа Чувашской Республики (далее - муниципальный служащий) на праве собственности либо находящийся в его владении и пользовании на основании правоустанавливающего документа (доверенности, договора купли-продажи, договора аренды транспортного средства и т.п.).</w:t>
      </w:r>
    </w:p>
    <w:p w:rsidR="00CC3B74" w:rsidRPr="00A31851" w:rsidRDefault="00CC3B74" w:rsidP="00CC3B74">
      <w:pPr>
        <w:ind w:right="284" w:firstLine="709"/>
        <w:jc w:val="both"/>
      </w:pPr>
      <w:bookmarkStart w:id="4" w:name="sub_1003"/>
      <w:bookmarkEnd w:id="3"/>
      <w:r w:rsidRPr="00A31851">
        <w:t>3. Компенсационные выплаты производятся в случаях, когда работа муниципальных служащих по роду служебной деятельности связана с постоянными служебными разъездами в целях исполнения должностных обязанностей, и они не обеспечиваются в установленном порядке служебным транспортом.</w:t>
      </w:r>
    </w:p>
    <w:p w:rsidR="00CC3B74" w:rsidRPr="00A31851" w:rsidRDefault="00CC3B74" w:rsidP="00CC3B74">
      <w:pPr>
        <w:ind w:right="284" w:firstLine="709"/>
        <w:jc w:val="both"/>
      </w:pPr>
      <w:bookmarkStart w:id="5" w:name="sub_1004"/>
      <w:bookmarkEnd w:id="4"/>
      <w:r w:rsidRPr="00A31851">
        <w:t xml:space="preserve">4. </w:t>
      </w:r>
      <w:proofErr w:type="gramStart"/>
      <w:r w:rsidRPr="00A31851">
        <w:t>Размер компенсационных выплат за использование личного транспорта в служебных целях включает компенсацию за использование, износ (амортизацию) личного транспорта, а также возмещение расходов, связанных с использованием личного транспорта (за исключением расходов на приобретение топлива) в зависимости от рабочего объема двигателя транспортного средства в пределах норм, установленных Постановлением Правительства РФ от 02</w:t>
      </w:r>
      <w:r w:rsidR="002708F7" w:rsidRPr="00A31851">
        <w:t>.07.</w:t>
      </w:r>
      <w:r w:rsidRPr="00A31851">
        <w:t xml:space="preserve">2013 года </w:t>
      </w:r>
      <w:r w:rsidR="002708F7" w:rsidRPr="00A31851">
        <w:t>№</w:t>
      </w:r>
      <w:r w:rsidRPr="00A31851">
        <w:t>563.</w:t>
      </w:r>
      <w:proofErr w:type="gramEnd"/>
    </w:p>
    <w:bookmarkEnd w:id="5"/>
    <w:p w:rsidR="00CC3B74" w:rsidRPr="00A31851" w:rsidRDefault="00CC3B74" w:rsidP="00CC3B74">
      <w:pPr>
        <w:ind w:right="284" w:firstLine="709"/>
        <w:jc w:val="both"/>
      </w:pPr>
      <w:r w:rsidRPr="00A31851">
        <w:t>Предельные размеры компенсации в месяц за использование муниципальными служащими личного транспорта предусмотрены в следующих размерах:</w:t>
      </w:r>
    </w:p>
    <w:p w:rsidR="00CC3B74" w:rsidRPr="00A31851" w:rsidRDefault="00CC3B74" w:rsidP="00CC3B74">
      <w:pPr>
        <w:ind w:right="284" w:firstLine="709"/>
        <w:jc w:val="both"/>
      </w:pPr>
      <w:r w:rsidRPr="00A31851">
        <w:t xml:space="preserve">- при использовании легковых автомобилей с рабочим объемом двигателя до 2000 куб. см включительно - в размере не более </w:t>
      </w:r>
      <w:r w:rsidR="003001FA" w:rsidRPr="00A31851">
        <w:t>2400</w:t>
      </w:r>
      <w:r w:rsidRPr="00A31851">
        <w:t xml:space="preserve"> рублей в месяц;</w:t>
      </w:r>
    </w:p>
    <w:p w:rsidR="003001FA" w:rsidRPr="00A31851" w:rsidRDefault="003001FA" w:rsidP="00CC3B74">
      <w:pPr>
        <w:ind w:right="284" w:firstLine="709"/>
        <w:jc w:val="both"/>
      </w:pPr>
      <w:r w:rsidRPr="00A31851">
        <w:t>- при использовании легковых автомобилей с рабочим объемом двигателя свыше 2000 куб. см включительно - в размере не более 3000 рублей в месяц.</w:t>
      </w:r>
    </w:p>
    <w:p w:rsidR="00CC3B74" w:rsidRPr="00A31851" w:rsidRDefault="00CC3B74" w:rsidP="00CC3B74">
      <w:pPr>
        <w:ind w:right="284" w:firstLine="709"/>
        <w:jc w:val="both"/>
      </w:pPr>
      <w:r w:rsidRPr="00A31851">
        <w:t>4.1. Работнику, использующему личный транспо</w:t>
      </w:r>
      <w:proofErr w:type="gramStart"/>
      <w:r w:rsidRPr="00A31851">
        <w:t>рт в сл</w:t>
      </w:r>
      <w:proofErr w:type="gramEnd"/>
      <w:r w:rsidRPr="00A31851">
        <w:t>ужебных целях, возмещаются также расходы на приобретение горюче-смазочных материалов по фактическим параметрам.</w:t>
      </w:r>
    </w:p>
    <w:p w:rsidR="00CC3B74" w:rsidRPr="00A31851" w:rsidRDefault="00CC3B74" w:rsidP="00CC3B74">
      <w:pPr>
        <w:ind w:right="284" w:firstLine="709"/>
        <w:jc w:val="both"/>
      </w:pPr>
      <w:r w:rsidRPr="00A31851">
        <w:t xml:space="preserve">Сумма фактически понесенных расходов подтверждаются представленными работником кассовыми чеками автозаправочных станций, счетами, квитанциями, путевыми листами или иными документами об оплате указанных услуг, но не более </w:t>
      </w:r>
      <w:r w:rsidR="003001FA" w:rsidRPr="00A31851">
        <w:t>2600</w:t>
      </w:r>
      <w:r w:rsidRPr="00A31851">
        <w:t xml:space="preserve"> рублей в месяц.</w:t>
      </w:r>
    </w:p>
    <w:p w:rsidR="00CC3B74" w:rsidRPr="00A31851" w:rsidRDefault="00CC3B74" w:rsidP="00CC3B74">
      <w:pPr>
        <w:ind w:right="284" w:firstLine="709"/>
        <w:jc w:val="both"/>
      </w:pPr>
      <w:bookmarkStart w:id="6" w:name="sub_1005"/>
      <w:r w:rsidRPr="00A31851">
        <w:t>5. За время нахождения муниципального служащего в отпуске, командировке, невыхода его на работу вследствие временной нетрудоспособности, а также по другим причинам, когда личный автомобиль в служебных целях не эксплуатируется, компенсация не выплачивается.</w:t>
      </w:r>
    </w:p>
    <w:bookmarkEnd w:id="6"/>
    <w:p w:rsidR="00CC3B74" w:rsidRPr="00A31851" w:rsidRDefault="00CC3B74" w:rsidP="00CC3B74">
      <w:pPr>
        <w:ind w:right="284" w:firstLine="709"/>
        <w:jc w:val="both"/>
      </w:pPr>
      <w:r w:rsidRPr="00A31851">
        <w:t>6. Для получения компенсации муниципальный служащий подает главе Козловского муниципального округа Чувашской Республики заявление о выплате компенсации за использование личного транспорта (далее - заявление) с указанием должностных обязанностей, для исполнения которых использовался личный транспорт.</w:t>
      </w:r>
    </w:p>
    <w:p w:rsidR="00CC3B74" w:rsidRPr="00A31851" w:rsidRDefault="00CC3B74" w:rsidP="00CC3B74">
      <w:pPr>
        <w:ind w:right="284" w:firstLine="709"/>
        <w:jc w:val="both"/>
      </w:pPr>
      <w:r w:rsidRPr="00A31851">
        <w:t>К заявлению должны быть приложены следующие документы:</w:t>
      </w:r>
    </w:p>
    <w:p w:rsidR="00CC3B74" w:rsidRPr="00A31851" w:rsidRDefault="00CC3B74" w:rsidP="00CC3B74">
      <w:pPr>
        <w:ind w:right="284" w:firstLine="709"/>
        <w:jc w:val="both"/>
      </w:pPr>
      <w:r w:rsidRPr="00A31851">
        <w:lastRenderedPageBreak/>
        <w:t xml:space="preserve">- копия технического </w:t>
      </w:r>
      <w:hyperlink r:id="rId7" w:history="1">
        <w:r w:rsidRPr="00A31851">
          <w:rPr>
            <w:rStyle w:val="ae"/>
            <w:b w:val="0"/>
            <w:color w:val="auto"/>
          </w:rPr>
          <w:t>паспорта транспортного средства</w:t>
        </w:r>
      </w:hyperlink>
      <w:r w:rsidRPr="00A31851">
        <w:t>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копия свидетельства о регистрации транспортного средства;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копия личного водительского удостоверения;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копия страхового полиса транспортного средства;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копия документа, подтверждающего право владения и пользования автомобилем (договора купли-продажи, доверенности, договора аренды транспортного средства и т.п.);</w:t>
      </w:r>
    </w:p>
    <w:p w:rsidR="00CC3B74" w:rsidRPr="00A31851" w:rsidRDefault="00CC3B74" w:rsidP="00CC3B74">
      <w:pPr>
        <w:ind w:right="284" w:firstLine="709"/>
        <w:jc w:val="both"/>
      </w:pPr>
      <w:bookmarkStart w:id="7" w:name="sub_168"/>
      <w:r w:rsidRPr="00A31851">
        <w:t>- чеки автозаправочных станций;</w:t>
      </w:r>
    </w:p>
    <w:bookmarkEnd w:id="7"/>
    <w:p w:rsidR="00CC3B74" w:rsidRPr="00A31851" w:rsidRDefault="00CC3B74" w:rsidP="00CC3B74">
      <w:pPr>
        <w:ind w:right="284" w:firstLine="709"/>
        <w:jc w:val="both"/>
      </w:pPr>
      <w:r w:rsidRPr="00A31851">
        <w:t>- путевые листы.</w:t>
      </w:r>
    </w:p>
    <w:p w:rsidR="00CC3B74" w:rsidRPr="00A31851" w:rsidRDefault="00CC3B74" w:rsidP="00CC3B74">
      <w:pPr>
        <w:ind w:right="284" w:firstLine="709"/>
        <w:jc w:val="both"/>
      </w:pPr>
      <w:bookmarkStart w:id="8" w:name="sub_1007"/>
      <w:r w:rsidRPr="00A31851">
        <w:t>7. В предоставлении компенсации может быть отказано в случае:</w:t>
      </w:r>
    </w:p>
    <w:p w:rsidR="00CC3B74" w:rsidRPr="00A31851" w:rsidRDefault="00CC3B74" w:rsidP="00CC3B74">
      <w:pPr>
        <w:ind w:right="284" w:firstLine="709"/>
        <w:jc w:val="both"/>
      </w:pPr>
      <w:bookmarkStart w:id="9" w:name="sub_171"/>
      <w:bookmarkEnd w:id="8"/>
      <w:r w:rsidRPr="00A31851">
        <w:t xml:space="preserve">1) отсутствия оснований для предоставления компенсации, предусмотренных </w:t>
      </w:r>
      <w:hyperlink w:anchor="sub_1003" w:history="1">
        <w:r w:rsidRPr="00A31851">
          <w:rPr>
            <w:rStyle w:val="ae"/>
            <w:b w:val="0"/>
            <w:color w:val="auto"/>
          </w:rPr>
          <w:t>пунктом 3</w:t>
        </w:r>
      </w:hyperlink>
      <w:r w:rsidRPr="00A31851">
        <w:t xml:space="preserve"> настоящего Положения;</w:t>
      </w:r>
    </w:p>
    <w:p w:rsidR="00CC3B74" w:rsidRPr="00A31851" w:rsidRDefault="00CC3B74" w:rsidP="00CC3B74">
      <w:pPr>
        <w:ind w:right="284" w:firstLine="709"/>
        <w:jc w:val="both"/>
      </w:pPr>
      <w:bookmarkStart w:id="10" w:name="sub_172"/>
      <w:bookmarkEnd w:id="9"/>
      <w:r w:rsidRPr="00A31851">
        <w:t xml:space="preserve">2) несоблюдения требований к порядку подачи заявления о предоставлении компенсации возмещения расходов, установленных </w:t>
      </w:r>
      <w:hyperlink w:anchor="sub_1006" w:history="1">
        <w:r w:rsidRPr="00A31851">
          <w:rPr>
            <w:rStyle w:val="ae"/>
            <w:b w:val="0"/>
            <w:color w:val="auto"/>
          </w:rPr>
          <w:t>пунктом 6</w:t>
        </w:r>
      </w:hyperlink>
      <w:r w:rsidRPr="00A31851">
        <w:t xml:space="preserve"> настоящего Положения;</w:t>
      </w:r>
    </w:p>
    <w:p w:rsidR="00CC3B74" w:rsidRPr="00A31851" w:rsidRDefault="00CC3B74" w:rsidP="00CC3B74">
      <w:pPr>
        <w:ind w:right="284" w:firstLine="709"/>
        <w:jc w:val="both"/>
      </w:pPr>
      <w:bookmarkStart w:id="11" w:name="sub_173"/>
      <w:bookmarkEnd w:id="10"/>
      <w:r w:rsidRPr="00A31851">
        <w:t>3) недостаточности средств бюджета Козловского муниципального округа Чувашской Республики, выделенных органу местного самоуправления на выплату компенсации.</w:t>
      </w:r>
    </w:p>
    <w:p w:rsidR="00CC3B74" w:rsidRPr="00A31851" w:rsidRDefault="00CC3B74" w:rsidP="00CC3B74">
      <w:pPr>
        <w:ind w:right="284" w:firstLine="709"/>
        <w:jc w:val="both"/>
      </w:pPr>
      <w:bookmarkStart w:id="12" w:name="sub_1008"/>
      <w:bookmarkEnd w:id="11"/>
      <w:r w:rsidRPr="00A31851">
        <w:t>8. Выплаты компенсации за использование личного транспорта муниципальным служащим в служебных целях устанавливается на основании распоряжения администрации Козловского муниципального округа Чувашской Республики.</w:t>
      </w:r>
    </w:p>
    <w:bookmarkEnd w:id="12"/>
    <w:p w:rsidR="00CC3B74" w:rsidRPr="00A31851" w:rsidRDefault="00CC3B74" w:rsidP="00CC3B74">
      <w:pPr>
        <w:ind w:right="284" w:firstLine="709"/>
        <w:jc w:val="both"/>
      </w:pPr>
      <w:r w:rsidRPr="00A31851">
        <w:t>В распоряжении администрации Козловского муниципального округа Чувашской Республики о назначении выплаты компенсации за использование личного транспорта муниципальным служащим в служебных целях должны содержаться следующие сведения: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служебное положение;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полная характеристика личного автомобиля муниципального служащего (марка, год выпуска, государственный номерной знак);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данные свидетельства о регистрации и свидетельства обязательного страхования гражданской ответственности;</w:t>
      </w:r>
    </w:p>
    <w:p w:rsidR="00CC3B74" w:rsidRPr="00A31851" w:rsidRDefault="00CC3B74" w:rsidP="00CC3B74">
      <w:pPr>
        <w:ind w:right="284" w:firstLine="709"/>
        <w:jc w:val="both"/>
      </w:pPr>
      <w:r w:rsidRPr="00A31851">
        <w:t>- размер компенсации.</w:t>
      </w:r>
    </w:p>
    <w:p w:rsidR="00CC3B74" w:rsidRPr="00A31851" w:rsidRDefault="00CC3B74" w:rsidP="00CC3B74">
      <w:pPr>
        <w:ind w:right="284" w:firstLine="709"/>
        <w:jc w:val="both"/>
      </w:pPr>
      <w:bookmarkStart w:id="13" w:name="sub_1009"/>
      <w:r w:rsidRPr="00A31851">
        <w:t>9. Не подлежат возмещению:</w:t>
      </w:r>
    </w:p>
    <w:p w:rsidR="00CC3B74" w:rsidRPr="00A31851" w:rsidRDefault="00CC3B74" w:rsidP="00CC3B74">
      <w:pPr>
        <w:ind w:right="284" w:firstLine="709"/>
        <w:jc w:val="both"/>
      </w:pPr>
      <w:bookmarkStart w:id="14" w:name="sub_191"/>
      <w:bookmarkEnd w:id="13"/>
      <w:r w:rsidRPr="00A31851">
        <w:t>1) расходы, превышающие установленные предельные размеры компенсации за использование личного автотранспорта, установленные нормативными актами РФ предельные размеры компенсации за использование личного автотранспорта;</w:t>
      </w:r>
    </w:p>
    <w:p w:rsidR="00CC3B74" w:rsidRPr="00A31851" w:rsidRDefault="00CC3B74" w:rsidP="00CC3B74">
      <w:pPr>
        <w:ind w:right="284" w:firstLine="709"/>
        <w:jc w:val="both"/>
      </w:pPr>
      <w:bookmarkStart w:id="15" w:name="sub_192"/>
      <w:bookmarkEnd w:id="14"/>
      <w:r w:rsidRPr="00A31851">
        <w:t>2) расходы, связанные с проездом муниципального служащего на личном автотранспорте от места жительства до места работы и обратно;</w:t>
      </w:r>
    </w:p>
    <w:p w:rsidR="00CC3B74" w:rsidRPr="00A31851" w:rsidRDefault="00CC3B74" w:rsidP="00CC3B74">
      <w:pPr>
        <w:ind w:right="284" w:firstLine="709"/>
        <w:jc w:val="both"/>
      </w:pPr>
      <w:bookmarkStart w:id="16" w:name="sub_193"/>
      <w:bookmarkEnd w:id="15"/>
      <w:r w:rsidRPr="00A31851">
        <w:t>3) любые виды штрафов.</w:t>
      </w:r>
    </w:p>
    <w:p w:rsidR="00CC3B74" w:rsidRPr="00A31851" w:rsidRDefault="00CC3B74" w:rsidP="00CC3B74">
      <w:pPr>
        <w:ind w:right="284" w:firstLine="709"/>
        <w:jc w:val="both"/>
      </w:pPr>
      <w:bookmarkStart w:id="17" w:name="sub_1010"/>
      <w:bookmarkEnd w:id="16"/>
      <w:r w:rsidRPr="00A31851">
        <w:t>10. Компенсационные выплаты муниципальным служащим, использующим личный транспорт (легковые автомобили) в служебных целях, осуществляются один раз в месяц, следующий за месяцем, в котором осуществлялось использование личного транспорта в служебных целях, и производятся в безналичной форме путем перечисления по реквизитам банковского счета, указанных в заявлении муниципального служащего о предоставлении компенсации.</w:t>
      </w:r>
    </w:p>
    <w:p w:rsidR="00CC3B74" w:rsidRPr="00A31851" w:rsidRDefault="00CC3B74" w:rsidP="00CC3B74">
      <w:pPr>
        <w:ind w:right="284" w:firstLine="709"/>
        <w:jc w:val="both"/>
      </w:pPr>
      <w:bookmarkStart w:id="18" w:name="sub_1011"/>
      <w:bookmarkEnd w:id="17"/>
      <w:r w:rsidRPr="00A31851">
        <w:t>11. Суммы, выплаченные в счет компенсации муниципальным служащим, использующим личный транспорт (легковые автомобили) в служебных целях, не включаются в совокупный доход муниципального служащего и не подлежат налогообложению по ставкам, предусмотренным федеральным законодательством, если они выплачены с учетом предельных норм, установленных нормативными актами Правительства РФ.</w:t>
      </w:r>
    </w:p>
    <w:p w:rsidR="00CC3B74" w:rsidRPr="00A31851" w:rsidRDefault="00CC3B74" w:rsidP="00CC3B74">
      <w:pPr>
        <w:ind w:right="284" w:firstLine="709"/>
        <w:jc w:val="both"/>
      </w:pPr>
      <w:bookmarkStart w:id="19" w:name="sub_1012"/>
      <w:bookmarkEnd w:id="18"/>
      <w:r w:rsidRPr="00A31851">
        <w:t>12. Расходы на выплату муниципальным служащим компенсации за использование личного транспорта в служебных целях производятся в пределах бюджетных ассигнований на содержание транспортных средств, предусмотренных на эти цели в бюджете Козловского муниципального округа Чувашской Республики и не должны образовывать кредиторской задолженности.</w:t>
      </w:r>
    </w:p>
    <w:bookmarkEnd w:id="19"/>
    <w:p w:rsidR="00CC3B74" w:rsidRPr="00A31851" w:rsidRDefault="00CC3B74" w:rsidP="00CC3B74">
      <w:pPr>
        <w:ind w:right="284" w:firstLine="709"/>
        <w:jc w:val="both"/>
      </w:pPr>
    </w:p>
    <w:sectPr w:rsidR="00CC3B74" w:rsidRPr="00A31851" w:rsidSect="00735C51">
      <w:pgSz w:w="11910" w:h="16840" w:code="9"/>
      <w:pgMar w:top="1134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37D7"/>
    <w:multiLevelType w:val="multilevel"/>
    <w:tmpl w:val="C83C3466"/>
    <w:lvl w:ilvl="0">
      <w:start w:val="2"/>
      <w:numFmt w:val="decimal"/>
      <w:lvlText w:val="%1"/>
      <w:lvlJc w:val="left"/>
      <w:pPr>
        <w:ind w:left="126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2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8" w:hanging="610"/>
      </w:pPr>
      <w:rPr>
        <w:rFonts w:hint="default"/>
        <w:lang w:val="ru-RU" w:eastAsia="en-US" w:bidi="ar-SA"/>
      </w:rPr>
    </w:lvl>
  </w:abstractNum>
  <w:abstractNum w:abstractNumId="1">
    <w:nsid w:val="0735271C"/>
    <w:multiLevelType w:val="hybridMultilevel"/>
    <w:tmpl w:val="1A4ACCE6"/>
    <w:lvl w:ilvl="0" w:tplc="2CCCD886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>
    <w:nsid w:val="13B658E1"/>
    <w:multiLevelType w:val="multilevel"/>
    <w:tmpl w:val="AA283ECC"/>
    <w:lvl w:ilvl="0">
      <w:start w:val="1"/>
      <w:numFmt w:val="decimal"/>
      <w:lvlText w:val="%1"/>
      <w:lvlJc w:val="left"/>
      <w:pPr>
        <w:ind w:left="122" w:hanging="43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9"/>
      </w:pPr>
      <w:rPr>
        <w:rFonts w:hint="default"/>
        <w:lang w:val="ru-RU" w:eastAsia="en-US" w:bidi="ar-SA"/>
      </w:rPr>
    </w:lvl>
  </w:abstractNum>
  <w:abstractNum w:abstractNumId="3">
    <w:nsid w:val="154C3FEC"/>
    <w:multiLevelType w:val="multilevel"/>
    <w:tmpl w:val="89341404"/>
    <w:lvl w:ilvl="0">
      <w:start w:val="3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abstractNum w:abstractNumId="4">
    <w:nsid w:val="1EC52DFE"/>
    <w:multiLevelType w:val="hybridMultilevel"/>
    <w:tmpl w:val="6478ED96"/>
    <w:lvl w:ilvl="0" w:tplc="48626214">
      <w:start w:val="1"/>
      <w:numFmt w:val="decimal"/>
      <w:lvlText w:val="%1."/>
      <w:lvlJc w:val="left"/>
      <w:pPr>
        <w:ind w:left="122" w:hanging="267"/>
        <w:jc w:val="right"/>
      </w:pPr>
      <w:rPr>
        <w:rFonts w:hint="default"/>
        <w:w w:val="100"/>
        <w:lang w:val="ru-RU" w:eastAsia="en-US" w:bidi="ar-SA"/>
      </w:rPr>
    </w:lvl>
    <w:lvl w:ilvl="1" w:tplc="321A8A00">
      <w:numFmt w:val="bullet"/>
      <w:lvlText w:val="•"/>
      <w:lvlJc w:val="left"/>
      <w:pPr>
        <w:ind w:left="1096" w:hanging="267"/>
      </w:pPr>
      <w:rPr>
        <w:rFonts w:hint="default"/>
        <w:lang w:val="ru-RU" w:eastAsia="en-US" w:bidi="ar-SA"/>
      </w:rPr>
    </w:lvl>
    <w:lvl w:ilvl="2" w:tplc="96F0FA2C">
      <w:numFmt w:val="bullet"/>
      <w:lvlText w:val="•"/>
      <w:lvlJc w:val="left"/>
      <w:pPr>
        <w:ind w:left="2072" w:hanging="267"/>
      </w:pPr>
      <w:rPr>
        <w:rFonts w:hint="default"/>
        <w:lang w:val="ru-RU" w:eastAsia="en-US" w:bidi="ar-SA"/>
      </w:rPr>
    </w:lvl>
    <w:lvl w:ilvl="3" w:tplc="0282A6B4">
      <w:numFmt w:val="bullet"/>
      <w:lvlText w:val="•"/>
      <w:lvlJc w:val="left"/>
      <w:pPr>
        <w:ind w:left="3049" w:hanging="267"/>
      </w:pPr>
      <w:rPr>
        <w:rFonts w:hint="default"/>
        <w:lang w:val="ru-RU" w:eastAsia="en-US" w:bidi="ar-SA"/>
      </w:rPr>
    </w:lvl>
    <w:lvl w:ilvl="4" w:tplc="F5660E28">
      <w:numFmt w:val="bullet"/>
      <w:lvlText w:val="•"/>
      <w:lvlJc w:val="left"/>
      <w:pPr>
        <w:ind w:left="4025" w:hanging="267"/>
      </w:pPr>
      <w:rPr>
        <w:rFonts w:hint="default"/>
        <w:lang w:val="ru-RU" w:eastAsia="en-US" w:bidi="ar-SA"/>
      </w:rPr>
    </w:lvl>
    <w:lvl w:ilvl="5" w:tplc="98464F56">
      <w:numFmt w:val="bullet"/>
      <w:lvlText w:val="•"/>
      <w:lvlJc w:val="left"/>
      <w:pPr>
        <w:ind w:left="5002" w:hanging="267"/>
      </w:pPr>
      <w:rPr>
        <w:rFonts w:hint="default"/>
        <w:lang w:val="ru-RU" w:eastAsia="en-US" w:bidi="ar-SA"/>
      </w:rPr>
    </w:lvl>
    <w:lvl w:ilvl="6" w:tplc="ED0814B6">
      <w:numFmt w:val="bullet"/>
      <w:lvlText w:val="•"/>
      <w:lvlJc w:val="left"/>
      <w:pPr>
        <w:ind w:left="5978" w:hanging="267"/>
      </w:pPr>
      <w:rPr>
        <w:rFonts w:hint="default"/>
        <w:lang w:val="ru-RU" w:eastAsia="en-US" w:bidi="ar-SA"/>
      </w:rPr>
    </w:lvl>
    <w:lvl w:ilvl="7" w:tplc="E670F744">
      <w:numFmt w:val="bullet"/>
      <w:lvlText w:val="•"/>
      <w:lvlJc w:val="left"/>
      <w:pPr>
        <w:ind w:left="6954" w:hanging="267"/>
      </w:pPr>
      <w:rPr>
        <w:rFonts w:hint="default"/>
        <w:lang w:val="ru-RU" w:eastAsia="en-US" w:bidi="ar-SA"/>
      </w:rPr>
    </w:lvl>
    <w:lvl w:ilvl="8" w:tplc="79E848DC">
      <w:numFmt w:val="bullet"/>
      <w:lvlText w:val="•"/>
      <w:lvlJc w:val="left"/>
      <w:pPr>
        <w:ind w:left="7931" w:hanging="267"/>
      </w:pPr>
      <w:rPr>
        <w:rFonts w:hint="default"/>
        <w:lang w:val="ru-RU" w:eastAsia="en-US" w:bidi="ar-SA"/>
      </w:rPr>
    </w:lvl>
  </w:abstractNum>
  <w:abstractNum w:abstractNumId="5">
    <w:nsid w:val="22FC6873"/>
    <w:multiLevelType w:val="hybridMultilevel"/>
    <w:tmpl w:val="8FB20B72"/>
    <w:lvl w:ilvl="0" w:tplc="5C0A70BC">
      <w:start w:val="1"/>
      <w:numFmt w:val="decimal"/>
      <w:lvlText w:val="%1."/>
      <w:lvlJc w:val="left"/>
      <w:pPr>
        <w:ind w:left="12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6C241C">
      <w:numFmt w:val="bullet"/>
      <w:lvlText w:val="•"/>
      <w:lvlJc w:val="left"/>
      <w:pPr>
        <w:ind w:left="1096" w:hanging="255"/>
      </w:pPr>
      <w:rPr>
        <w:rFonts w:hint="default"/>
        <w:lang w:val="ru-RU" w:eastAsia="en-US" w:bidi="ar-SA"/>
      </w:rPr>
    </w:lvl>
    <w:lvl w:ilvl="2" w:tplc="9A6A7D3C">
      <w:numFmt w:val="bullet"/>
      <w:lvlText w:val="•"/>
      <w:lvlJc w:val="left"/>
      <w:pPr>
        <w:ind w:left="2072" w:hanging="255"/>
      </w:pPr>
      <w:rPr>
        <w:rFonts w:hint="default"/>
        <w:lang w:val="ru-RU" w:eastAsia="en-US" w:bidi="ar-SA"/>
      </w:rPr>
    </w:lvl>
    <w:lvl w:ilvl="3" w:tplc="E1809F82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4" w:tplc="D9400832">
      <w:numFmt w:val="bullet"/>
      <w:lvlText w:val="•"/>
      <w:lvlJc w:val="left"/>
      <w:pPr>
        <w:ind w:left="4025" w:hanging="255"/>
      </w:pPr>
      <w:rPr>
        <w:rFonts w:hint="default"/>
        <w:lang w:val="ru-RU" w:eastAsia="en-US" w:bidi="ar-SA"/>
      </w:rPr>
    </w:lvl>
    <w:lvl w:ilvl="5" w:tplc="E26612D0">
      <w:numFmt w:val="bullet"/>
      <w:lvlText w:val="•"/>
      <w:lvlJc w:val="left"/>
      <w:pPr>
        <w:ind w:left="5002" w:hanging="255"/>
      </w:pPr>
      <w:rPr>
        <w:rFonts w:hint="default"/>
        <w:lang w:val="ru-RU" w:eastAsia="en-US" w:bidi="ar-SA"/>
      </w:rPr>
    </w:lvl>
    <w:lvl w:ilvl="6" w:tplc="F49221DC">
      <w:numFmt w:val="bullet"/>
      <w:lvlText w:val="•"/>
      <w:lvlJc w:val="left"/>
      <w:pPr>
        <w:ind w:left="5978" w:hanging="255"/>
      </w:pPr>
      <w:rPr>
        <w:rFonts w:hint="default"/>
        <w:lang w:val="ru-RU" w:eastAsia="en-US" w:bidi="ar-SA"/>
      </w:rPr>
    </w:lvl>
    <w:lvl w:ilvl="7" w:tplc="5E3A42E2">
      <w:numFmt w:val="bullet"/>
      <w:lvlText w:val="•"/>
      <w:lvlJc w:val="left"/>
      <w:pPr>
        <w:ind w:left="6954" w:hanging="255"/>
      </w:pPr>
      <w:rPr>
        <w:rFonts w:hint="default"/>
        <w:lang w:val="ru-RU" w:eastAsia="en-US" w:bidi="ar-SA"/>
      </w:rPr>
    </w:lvl>
    <w:lvl w:ilvl="8" w:tplc="464C683A">
      <w:numFmt w:val="bullet"/>
      <w:lvlText w:val="•"/>
      <w:lvlJc w:val="left"/>
      <w:pPr>
        <w:ind w:left="7931" w:hanging="255"/>
      </w:pPr>
      <w:rPr>
        <w:rFonts w:hint="default"/>
        <w:lang w:val="ru-RU" w:eastAsia="en-US" w:bidi="ar-SA"/>
      </w:rPr>
    </w:lvl>
  </w:abstractNum>
  <w:abstractNum w:abstractNumId="6">
    <w:nsid w:val="23FB04A4"/>
    <w:multiLevelType w:val="hybridMultilevel"/>
    <w:tmpl w:val="480EA4E0"/>
    <w:lvl w:ilvl="0" w:tplc="99222510">
      <w:start w:val="1"/>
      <w:numFmt w:val="upperRoman"/>
      <w:lvlText w:val="%1."/>
      <w:lvlJc w:val="left"/>
      <w:pPr>
        <w:ind w:left="1040" w:hanging="199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2FF66CB8">
      <w:numFmt w:val="bullet"/>
      <w:lvlText w:val="•"/>
      <w:lvlJc w:val="left"/>
      <w:pPr>
        <w:ind w:left="1924" w:hanging="199"/>
      </w:pPr>
      <w:rPr>
        <w:rFonts w:hint="default"/>
        <w:lang w:val="ru-RU" w:eastAsia="en-US" w:bidi="ar-SA"/>
      </w:rPr>
    </w:lvl>
    <w:lvl w:ilvl="2" w:tplc="4594AF16">
      <w:numFmt w:val="bullet"/>
      <w:lvlText w:val="•"/>
      <w:lvlJc w:val="left"/>
      <w:pPr>
        <w:ind w:left="2808" w:hanging="199"/>
      </w:pPr>
      <w:rPr>
        <w:rFonts w:hint="default"/>
        <w:lang w:val="ru-RU" w:eastAsia="en-US" w:bidi="ar-SA"/>
      </w:rPr>
    </w:lvl>
    <w:lvl w:ilvl="3" w:tplc="899CC53A">
      <w:numFmt w:val="bullet"/>
      <w:lvlText w:val="•"/>
      <w:lvlJc w:val="left"/>
      <w:pPr>
        <w:ind w:left="3693" w:hanging="199"/>
      </w:pPr>
      <w:rPr>
        <w:rFonts w:hint="default"/>
        <w:lang w:val="ru-RU" w:eastAsia="en-US" w:bidi="ar-SA"/>
      </w:rPr>
    </w:lvl>
    <w:lvl w:ilvl="4" w:tplc="BB064E58">
      <w:numFmt w:val="bullet"/>
      <w:lvlText w:val="•"/>
      <w:lvlJc w:val="left"/>
      <w:pPr>
        <w:ind w:left="4577" w:hanging="199"/>
      </w:pPr>
      <w:rPr>
        <w:rFonts w:hint="default"/>
        <w:lang w:val="ru-RU" w:eastAsia="en-US" w:bidi="ar-SA"/>
      </w:rPr>
    </w:lvl>
    <w:lvl w:ilvl="5" w:tplc="ECF4FB20">
      <w:numFmt w:val="bullet"/>
      <w:lvlText w:val="•"/>
      <w:lvlJc w:val="left"/>
      <w:pPr>
        <w:ind w:left="5462" w:hanging="199"/>
      </w:pPr>
      <w:rPr>
        <w:rFonts w:hint="default"/>
        <w:lang w:val="ru-RU" w:eastAsia="en-US" w:bidi="ar-SA"/>
      </w:rPr>
    </w:lvl>
    <w:lvl w:ilvl="6" w:tplc="C8642E04">
      <w:numFmt w:val="bullet"/>
      <w:lvlText w:val="•"/>
      <w:lvlJc w:val="left"/>
      <w:pPr>
        <w:ind w:left="6346" w:hanging="199"/>
      </w:pPr>
      <w:rPr>
        <w:rFonts w:hint="default"/>
        <w:lang w:val="ru-RU" w:eastAsia="en-US" w:bidi="ar-SA"/>
      </w:rPr>
    </w:lvl>
    <w:lvl w:ilvl="7" w:tplc="97A2CD7E">
      <w:numFmt w:val="bullet"/>
      <w:lvlText w:val="•"/>
      <w:lvlJc w:val="left"/>
      <w:pPr>
        <w:ind w:left="7230" w:hanging="199"/>
      </w:pPr>
      <w:rPr>
        <w:rFonts w:hint="default"/>
        <w:lang w:val="ru-RU" w:eastAsia="en-US" w:bidi="ar-SA"/>
      </w:rPr>
    </w:lvl>
    <w:lvl w:ilvl="8" w:tplc="FB8CB564">
      <w:numFmt w:val="bullet"/>
      <w:lvlText w:val="•"/>
      <w:lvlJc w:val="left"/>
      <w:pPr>
        <w:ind w:left="8115" w:hanging="199"/>
      </w:pPr>
      <w:rPr>
        <w:rFonts w:hint="default"/>
        <w:lang w:val="ru-RU" w:eastAsia="en-US" w:bidi="ar-SA"/>
      </w:rPr>
    </w:lvl>
  </w:abstractNum>
  <w:abstractNum w:abstractNumId="7">
    <w:nsid w:val="40264028"/>
    <w:multiLevelType w:val="multilevel"/>
    <w:tmpl w:val="2620DD84"/>
    <w:lvl w:ilvl="0">
      <w:start w:val="5"/>
      <w:numFmt w:val="decimal"/>
      <w:lvlText w:val="%1"/>
      <w:lvlJc w:val="left"/>
      <w:pPr>
        <w:ind w:left="122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37"/>
      </w:pPr>
      <w:rPr>
        <w:rFonts w:hint="default"/>
        <w:lang w:val="ru-RU" w:eastAsia="en-US" w:bidi="ar-SA"/>
      </w:rPr>
    </w:lvl>
  </w:abstractNum>
  <w:abstractNum w:abstractNumId="8">
    <w:nsid w:val="458D061E"/>
    <w:multiLevelType w:val="multilevel"/>
    <w:tmpl w:val="CC488E1A"/>
    <w:lvl w:ilvl="0">
      <w:start w:val="4"/>
      <w:numFmt w:val="decimal"/>
      <w:lvlText w:val="%1"/>
      <w:lvlJc w:val="left"/>
      <w:pPr>
        <w:ind w:left="1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/>
  <w:rsids>
    <w:rsidRoot w:val="00432FBA"/>
    <w:rsid w:val="000163C3"/>
    <w:rsid w:val="000B2C07"/>
    <w:rsid w:val="000E3EA6"/>
    <w:rsid w:val="00112191"/>
    <w:rsid w:val="001659FA"/>
    <w:rsid w:val="001A14A8"/>
    <w:rsid w:val="00250A58"/>
    <w:rsid w:val="00261B2A"/>
    <w:rsid w:val="002708F7"/>
    <w:rsid w:val="00285E20"/>
    <w:rsid w:val="002B13FA"/>
    <w:rsid w:val="002B3F2E"/>
    <w:rsid w:val="002B6EBC"/>
    <w:rsid w:val="003001FA"/>
    <w:rsid w:val="00360BBE"/>
    <w:rsid w:val="003919FE"/>
    <w:rsid w:val="003D6BE6"/>
    <w:rsid w:val="00425055"/>
    <w:rsid w:val="00432FBA"/>
    <w:rsid w:val="004E5251"/>
    <w:rsid w:val="004E724E"/>
    <w:rsid w:val="005505E8"/>
    <w:rsid w:val="005D59AB"/>
    <w:rsid w:val="005F2E70"/>
    <w:rsid w:val="00672456"/>
    <w:rsid w:val="00672BD5"/>
    <w:rsid w:val="007104B3"/>
    <w:rsid w:val="00733E42"/>
    <w:rsid w:val="00735C51"/>
    <w:rsid w:val="00747DF6"/>
    <w:rsid w:val="00765613"/>
    <w:rsid w:val="00830D3D"/>
    <w:rsid w:val="008323DF"/>
    <w:rsid w:val="00844AAE"/>
    <w:rsid w:val="00872A2A"/>
    <w:rsid w:val="008F7157"/>
    <w:rsid w:val="00965806"/>
    <w:rsid w:val="009960E7"/>
    <w:rsid w:val="009C66CD"/>
    <w:rsid w:val="00A31851"/>
    <w:rsid w:val="00A663EB"/>
    <w:rsid w:val="00AC7639"/>
    <w:rsid w:val="00B07EE0"/>
    <w:rsid w:val="00B36E59"/>
    <w:rsid w:val="00B73DC4"/>
    <w:rsid w:val="00BA1F85"/>
    <w:rsid w:val="00BC4463"/>
    <w:rsid w:val="00C01EBB"/>
    <w:rsid w:val="00C8249C"/>
    <w:rsid w:val="00C93B95"/>
    <w:rsid w:val="00CA60E9"/>
    <w:rsid w:val="00CA61B9"/>
    <w:rsid w:val="00CC3B74"/>
    <w:rsid w:val="00D27C20"/>
    <w:rsid w:val="00D33D3E"/>
    <w:rsid w:val="00DD0385"/>
    <w:rsid w:val="00E56F37"/>
    <w:rsid w:val="00ED1698"/>
    <w:rsid w:val="00F01B83"/>
    <w:rsid w:val="00F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261B2A"/>
    <w:rPr>
      <w:color w:val="0000FF"/>
      <w:u w:val="single"/>
    </w:rPr>
  </w:style>
  <w:style w:type="character" w:customStyle="1" w:styleId="ad">
    <w:name w:val="Цветовое выделение"/>
    <w:uiPriority w:val="99"/>
    <w:rsid w:val="00CC3B7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3B74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432FBA"/>
    <w:pPr>
      <w:spacing w:before="100" w:beforeAutospacing="1" w:after="100" w:afterAutospacing="1"/>
    </w:pPr>
  </w:style>
  <w:style w:type="character" w:styleId="a3">
    <w:name w:val="Strong"/>
    <w:qFormat/>
    <w:rsid w:val="00432FBA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32F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32FBA"/>
    <w:pPr>
      <w:widowControl w:val="0"/>
      <w:autoSpaceDE w:val="0"/>
      <w:autoSpaceDN w:val="0"/>
      <w:ind w:left="122" w:firstLine="719"/>
      <w:jc w:val="both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32FB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uiPriority w:val="10"/>
    <w:qFormat/>
    <w:rsid w:val="00432FBA"/>
    <w:pPr>
      <w:widowControl w:val="0"/>
      <w:autoSpaceDE w:val="0"/>
      <w:autoSpaceDN w:val="0"/>
      <w:ind w:right="801"/>
      <w:jc w:val="center"/>
    </w:pPr>
    <w:rPr>
      <w:b/>
      <w:bCs/>
      <w:sz w:val="28"/>
      <w:szCs w:val="28"/>
      <w:lang w:eastAsia="en-US"/>
    </w:rPr>
  </w:style>
  <w:style w:type="character" w:customStyle="1" w:styleId="a7">
    <w:name w:val="Название Знак"/>
    <w:basedOn w:val="a0"/>
    <w:link w:val="a6"/>
    <w:uiPriority w:val="10"/>
    <w:rsid w:val="00432FB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rsid w:val="00432FBA"/>
    <w:pPr>
      <w:widowControl w:val="0"/>
      <w:autoSpaceDE w:val="0"/>
      <w:autoSpaceDN w:val="0"/>
      <w:ind w:left="122" w:right="275" w:firstLine="719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32FBA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styleId="a9">
    <w:name w:val="No Spacing"/>
    <w:uiPriority w:val="1"/>
    <w:qFormat/>
    <w:rsid w:val="0043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D59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9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unhideWhenUsed/>
    <w:rsid w:val="00261B2A"/>
    <w:rPr>
      <w:color w:val="0000FF"/>
      <w:u w:val="single"/>
    </w:rPr>
  </w:style>
  <w:style w:type="character" w:customStyle="1" w:styleId="ad">
    <w:name w:val="Цветовое выделение"/>
    <w:uiPriority w:val="99"/>
    <w:rsid w:val="00CC3B74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3B7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72270082/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6093036/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PetrovaMP</cp:lastModifiedBy>
  <cp:revision>2</cp:revision>
  <cp:lastPrinted>2025-02-19T07:22:00Z</cp:lastPrinted>
  <dcterms:created xsi:type="dcterms:W3CDTF">2025-04-18T06:30:00Z</dcterms:created>
  <dcterms:modified xsi:type="dcterms:W3CDTF">2025-04-18T06:30:00Z</dcterms:modified>
</cp:coreProperties>
</file>