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EC" w:rsidRPr="00450293" w:rsidRDefault="00A664EC" w:rsidP="00450293">
      <w:pPr>
        <w:pStyle w:val="ConsPlusTitlePage"/>
        <w:contextualSpacing/>
      </w:pPr>
      <w:r w:rsidRPr="00450293">
        <w:t xml:space="preserve">Документ предоставлен </w:t>
      </w:r>
      <w:hyperlink r:id="rId5" w:history="1">
        <w:proofErr w:type="spellStart"/>
        <w:r w:rsidRPr="00450293">
          <w:rPr>
            <w:color w:val="0000FF"/>
          </w:rPr>
          <w:t>КонсультантПлюс</w:t>
        </w:r>
        <w:proofErr w:type="spellEnd"/>
      </w:hyperlink>
      <w:r w:rsidRPr="00450293">
        <w:br/>
      </w:r>
    </w:p>
    <w:p w:rsidR="00A664EC" w:rsidRPr="00450293" w:rsidRDefault="00A664EC" w:rsidP="00450293">
      <w:pPr>
        <w:pStyle w:val="ConsPlusNormal"/>
        <w:contextualSpacing/>
        <w:jc w:val="both"/>
        <w:outlineLvl w:val="0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0"/>
        <w:rPr>
          <w:sz w:val="20"/>
        </w:rPr>
      </w:pPr>
      <w:r w:rsidRPr="00450293">
        <w:rPr>
          <w:sz w:val="20"/>
        </w:rPr>
        <w:t>КАБИНЕТ МИНИСТРОВ ЧУВАШСКОЙ РЕСПУБЛИКИ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ПОСТАНОВЛЕНИЕ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от 14 декабря 2016 г. N 530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 xml:space="preserve">ОБ УТВЕРЖДЕНИИ ПЕРЕЧНЯ </w:t>
      </w:r>
      <w:proofErr w:type="gramStart"/>
      <w:r w:rsidRPr="00450293">
        <w:rPr>
          <w:sz w:val="20"/>
        </w:rPr>
        <w:t>ОТДАЛЕННЫХ</w:t>
      </w:r>
      <w:proofErr w:type="gramEnd"/>
      <w:r w:rsidRPr="00450293">
        <w:rPr>
          <w:sz w:val="20"/>
        </w:rPr>
        <w:t xml:space="preserve"> ИЛИ ТРУДНОДОСТУПНЫХ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МЕСТНОСТЕЙ ЧУВАШСКОЙ РЕСПУБЛИКИ, В КОТОРЫХ ОРГАНИЗАЦИИ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И ИНДИВИДУАЛЬНЫЕ ПРЕДПРИНИМАТЕЛИ МОГУТ ОСУЩЕСТВЛЯТЬ РАСЧЕТЫ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БЕЗ ПРИМЕНЕНИЯ КОНТРОЛЬНО-КАССОВОЙ ТЕХНИКИ</w:t>
      </w:r>
    </w:p>
    <w:p w:rsidR="00A664EC" w:rsidRPr="00450293" w:rsidRDefault="00A664EC" w:rsidP="00450293">
      <w:pPr>
        <w:spacing w:after="1" w:line="240" w:lineRule="auto"/>
        <w:contextualSpacing/>
        <w:rPr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64EC" w:rsidRPr="004502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64EC" w:rsidRPr="00450293" w:rsidRDefault="00A664EC" w:rsidP="00450293">
            <w:pPr>
              <w:pStyle w:val="ConsPlusNormal"/>
              <w:contextualSpacing/>
              <w:jc w:val="center"/>
              <w:rPr>
                <w:sz w:val="20"/>
              </w:rPr>
            </w:pPr>
            <w:r w:rsidRPr="00450293">
              <w:rPr>
                <w:color w:val="392C69"/>
                <w:sz w:val="20"/>
              </w:rPr>
              <w:t>Список изменяющих документов</w:t>
            </w:r>
          </w:p>
          <w:p w:rsidR="00A664EC" w:rsidRPr="00450293" w:rsidRDefault="00A664EC" w:rsidP="00450293">
            <w:pPr>
              <w:pStyle w:val="ConsPlusNormal"/>
              <w:contextualSpacing/>
              <w:jc w:val="center"/>
              <w:rPr>
                <w:sz w:val="20"/>
              </w:rPr>
            </w:pPr>
            <w:proofErr w:type="gramStart"/>
            <w:r w:rsidRPr="00450293">
              <w:rPr>
                <w:color w:val="392C69"/>
                <w:sz w:val="20"/>
              </w:rPr>
              <w:t xml:space="preserve">(в ред. Постановлений Кабинета Министров ЧР от 26.09.2018 </w:t>
            </w:r>
            <w:hyperlink r:id="rId6" w:history="1">
              <w:r w:rsidRPr="00450293">
                <w:rPr>
                  <w:color w:val="0000FF"/>
                  <w:sz w:val="20"/>
                </w:rPr>
                <w:t>N 374</w:t>
              </w:r>
            </w:hyperlink>
            <w:r w:rsidRPr="00450293">
              <w:rPr>
                <w:color w:val="392C69"/>
                <w:sz w:val="20"/>
              </w:rPr>
              <w:t>,</w:t>
            </w:r>
            <w:proofErr w:type="gramEnd"/>
          </w:p>
          <w:p w:rsidR="00A664EC" w:rsidRPr="00450293" w:rsidRDefault="00A664EC" w:rsidP="00450293">
            <w:pPr>
              <w:pStyle w:val="ConsPlusNormal"/>
              <w:contextualSpacing/>
              <w:jc w:val="center"/>
              <w:rPr>
                <w:sz w:val="20"/>
              </w:rPr>
            </w:pPr>
            <w:r w:rsidRPr="00450293">
              <w:rPr>
                <w:color w:val="392C69"/>
                <w:sz w:val="20"/>
              </w:rPr>
              <w:t xml:space="preserve">от 26.02.2020 </w:t>
            </w:r>
            <w:hyperlink r:id="rId7" w:history="1">
              <w:r w:rsidRPr="00450293">
                <w:rPr>
                  <w:color w:val="0000FF"/>
                  <w:sz w:val="20"/>
                </w:rPr>
                <w:t>N 65</w:t>
              </w:r>
            </w:hyperlink>
            <w:r w:rsidRPr="00450293">
              <w:rPr>
                <w:color w:val="392C69"/>
                <w:sz w:val="20"/>
              </w:rPr>
              <w:t xml:space="preserve">, от 31.07.2020 </w:t>
            </w:r>
            <w:hyperlink r:id="rId8" w:history="1">
              <w:r w:rsidRPr="00450293">
                <w:rPr>
                  <w:color w:val="0000FF"/>
                  <w:sz w:val="20"/>
                </w:rPr>
                <w:t>N 428</w:t>
              </w:r>
            </w:hyperlink>
            <w:r w:rsidRPr="00450293">
              <w:rPr>
                <w:color w:val="392C69"/>
                <w:sz w:val="20"/>
              </w:rPr>
              <w:t>)</w:t>
            </w:r>
          </w:p>
        </w:tc>
      </w:tr>
    </w:tbl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  <w:bookmarkStart w:id="0" w:name="_GoBack"/>
      <w:bookmarkEnd w:id="0"/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В соответствии с </w:t>
      </w:r>
      <w:hyperlink r:id="rId9" w:history="1">
        <w:r w:rsidRPr="00450293">
          <w:rPr>
            <w:color w:val="0000FF"/>
            <w:sz w:val="20"/>
          </w:rPr>
          <w:t>пунктом 3 статьи 2</w:t>
        </w:r>
      </w:hyperlink>
      <w:r w:rsidRPr="00450293">
        <w:rPr>
          <w:sz w:val="20"/>
        </w:rPr>
        <w:t xml:space="preserve"> Федерального закона "О применении контрольно-кассовой техники при осуществлении расчетов в Российской Федерации" Кабинет Министров Чувашской Республики постановляет: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  <w:r w:rsidRPr="00450293">
        <w:rPr>
          <w:sz w:val="20"/>
        </w:rPr>
        <w:t xml:space="preserve">(в ред. </w:t>
      </w:r>
      <w:hyperlink r:id="rId10" w:history="1">
        <w:r w:rsidRPr="00450293">
          <w:rPr>
            <w:color w:val="0000FF"/>
            <w:sz w:val="20"/>
          </w:rPr>
          <w:t>Постановления</w:t>
        </w:r>
      </w:hyperlink>
      <w:r w:rsidRPr="00450293">
        <w:rPr>
          <w:sz w:val="20"/>
        </w:rPr>
        <w:t xml:space="preserve"> Кабинета Министров ЧР от 26.09.2018 N 374)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1. Утвердить прилагаемый </w:t>
      </w:r>
      <w:hyperlink w:anchor="P37" w:history="1">
        <w:r w:rsidRPr="00450293">
          <w:rPr>
            <w:color w:val="0000FF"/>
            <w:sz w:val="20"/>
          </w:rPr>
          <w:t>перечень</w:t>
        </w:r>
      </w:hyperlink>
      <w:r w:rsidRPr="00450293">
        <w:rPr>
          <w:sz w:val="20"/>
        </w:rPr>
        <w:t xml:space="preserve"> отдаленных или труднодоступных местностей Чувашской Республики, в которых организации и индивидуальные предприниматели могут осуществлять расчеты без применения контрольно-кассовой техники (далее - перечень).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2. Рекомендовать органам местного самоуправления муниципальных районов Чувашской Республики представлять ежегодно до 1 ноября в Министерство экономического развития и имущественных отношений Чувашской Республики предложения об актуализации перечня.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  <w:r w:rsidRPr="00450293">
        <w:rPr>
          <w:sz w:val="20"/>
        </w:rPr>
        <w:t>(</w:t>
      </w:r>
      <w:proofErr w:type="gramStart"/>
      <w:r w:rsidRPr="00450293">
        <w:rPr>
          <w:sz w:val="20"/>
        </w:rPr>
        <w:t>в</w:t>
      </w:r>
      <w:proofErr w:type="gramEnd"/>
      <w:r w:rsidRPr="00450293">
        <w:rPr>
          <w:sz w:val="20"/>
        </w:rPr>
        <w:t xml:space="preserve"> ред. </w:t>
      </w:r>
      <w:hyperlink r:id="rId11" w:history="1">
        <w:r w:rsidRPr="00450293">
          <w:rPr>
            <w:color w:val="0000FF"/>
            <w:sz w:val="20"/>
          </w:rPr>
          <w:t>Постановления</w:t>
        </w:r>
      </w:hyperlink>
      <w:r w:rsidRPr="00450293">
        <w:rPr>
          <w:sz w:val="20"/>
        </w:rPr>
        <w:t xml:space="preserve"> Кабинета Министров ЧР от 31.07.2020 N 428)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3. </w:t>
      </w:r>
      <w:proofErr w:type="gramStart"/>
      <w:r w:rsidRPr="00450293">
        <w:rPr>
          <w:sz w:val="20"/>
        </w:rPr>
        <w:t>Контроль за</w:t>
      </w:r>
      <w:proofErr w:type="gramEnd"/>
      <w:r w:rsidRPr="00450293">
        <w:rPr>
          <w:sz w:val="20"/>
        </w:rPr>
        <w:t xml:space="preserve"> выполнением настоящего постановления возложить на Министерство экономического развития и имущественных отношений Чувашской Республики.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  <w:r w:rsidRPr="00450293">
        <w:rPr>
          <w:sz w:val="20"/>
        </w:rPr>
        <w:t>(</w:t>
      </w:r>
      <w:proofErr w:type="gramStart"/>
      <w:r w:rsidRPr="00450293">
        <w:rPr>
          <w:sz w:val="20"/>
        </w:rPr>
        <w:t>в</w:t>
      </w:r>
      <w:proofErr w:type="gramEnd"/>
      <w:r w:rsidRPr="00450293">
        <w:rPr>
          <w:sz w:val="20"/>
        </w:rPr>
        <w:t xml:space="preserve"> ред. </w:t>
      </w:r>
      <w:hyperlink r:id="rId12" w:history="1">
        <w:r w:rsidRPr="00450293">
          <w:rPr>
            <w:color w:val="0000FF"/>
            <w:sz w:val="20"/>
          </w:rPr>
          <w:t>Постановления</w:t>
        </w:r>
      </w:hyperlink>
      <w:r w:rsidRPr="00450293">
        <w:rPr>
          <w:sz w:val="20"/>
        </w:rPr>
        <w:t xml:space="preserve"> Кабинета Министров ЧР от 31.07.2020 N 428)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4. Настоящее постановление вступает в силу через десять дней после дня его официального опубликования.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Председатель Кабинета Министров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Чувашской Республики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И.МОТОРИН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right"/>
        <w:outlineLvl w:val="0"/>
        <w:rPr>
          <w:sz w:val="20"/>
        </w:rPr>
      </w:pPr>
      <w:r w:rsidRPr="00450293">
        <w:rPr>
          <w:sz w:val="20"/>
        </w:rPr>
        <w:t>Утвержден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постановлением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Кабинета Министров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Чувашской Республики</w:t>
      </w:r>
    </w:p>
    <w:p w:rsidR="00A664EC" w:rsidRPr="00450293" w:rsidRDefault="00A664EC" w:rsidP="00450293">
      <w:pPr>
        <w:pStyle w:val="ConsPlusNormal"/>
        <w:contextualSpacing/>
        <w:jc w:val="right"/>
        <w:rPr>
          <w:sz w:val="20"/>
        </w:rPr>
      </w:pPr>
      <w:r w:rsidRPr="00450293">
        <w:rPr>
          <w:sz w:val="20"/>
        </w:rPr>
        <w:t>от 14.12.2016 N 530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bookmarkStart w:id="1" w:name="P37"/>
      <w:bookmarkEnd w:id="1"/>
      <w:r w:rsidRPr="00450293">
        <w:rPr>
          <w:sz w:val="20"/>
        </w:rPr>
        <w:t>ПЕРЕЧЕНЬ &lt;*&gt;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ОТДАЛЕННЫХ ИЛИ ТРУДНОДОСТУПНЫХ МЕСТНОСТЕЙ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ЧУВАШСКОЙ РЕСПУБЛИКИ, В КОТОРЫХ ОРГАНИЗАЦИИ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И ИНДИВИДУАЛЬНЫЕ ПРЕДПРИНИМАТЕЛИ МОГУТ ОСУЩЕСТВЛЯТЬ</w:t>
      </w:r>
    </w:p>
    <w:p w:rsidR="00A664EC" w:rsidRPr="00450293" w:rsidRDefault="00A664EC" w:rsidP="00450293">
      <w:pPr>
        <w:pStyle w:val="ConsPlusTitle"/>
        <w:contextualSpacing/>
        <w:jc w:val="center"/>
        <w:rPr>
          <w:sz w:val="20"/>
        </w:rPr>
      </w:pPr>
      <w:r w:rsidRPr="00450293">
        <w:rPr>
          <w:sz w:val="20"/>
        </w:rPr>
        <w:t>РАСЧЕТЫ БЕЗ ПРИМЕНЕНИЯ КОНТРОЛЬНО-КАССОВОЙ ТЕХНИКИ</w:t>
      </w:r>
    </w:p>
    <w:p w:rsidR="00A664EC" w:rsidRPr="00450293" w:rsidRDefault="00A664EC" w:rsidP="00450293">
      <w:pPr>
        <w:spacing w:after="1" w:line="240" w:lineRule="auto"/>
        <w:contextualSpacing/>
        <w:rPr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64EC" w:rsidRPr="004502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64EC" w:rsidRPr="00450293" w:rsidRDefault="00A664EC" w:rsidP="00450293">
            <w:pPr>
              <w:pStyle w:val="ConsPlusNormal"/>
              <w:contextualSpacing/>
              <w:jc w:val="center"/>
              <w:rPr>
                <w:sz w:val="20"/>
              </w:rPr>
            </w:pPr>
            <w:r w:rsidRPr="00450293">
              <w:rPr>
                <w:color w:val="392C69"/>
                <w:sz w:val="20"/>
              </w:rPr>
              <w:t>Список изменяющих документов</w:t>
            </w:r>
          </w:p>
          <w:p w:rsidR="00A664EC" w:rsidRPr="00450293" w:rsidRDefault="00A664EC" w:rsidP="00450293">
            <w:pPr>
              <w:pStyle w:val="ConsPlusNormal"/>
              <w:contextualSpacing/>
              <w:jc w:val="center"/>
              <w:rPr>
                <w:sz w:val="20"/>
              </w:rPr>
            </w:pPr>
            <w:r w:rsidRPr="00450293">
              <w:rPr>
                <w:color w:val="392C69"/>
                <w:sz w:val="20"/>
              </w:rPr>
              <w:t xml:space="preserve">(в ред. </w:t>
            </w:r>
            <w:hyperlink r:id="rId13" w:history="1">
              <w:r w:rsidRPr="00450293">
                <w:rPr>
                  <w:color w:val="0000FF"/>
                  <w:sz w:val="20"/>
                </w:rPr>
                <w:t>Постановления</w:t>
              </w:r>
            </w:hyperlink>
            <w:r w:rsidRPr="00450293">
              <w:rPr>
                <w:color w:val="392C69"/>
                <w:sz w:val="20"/>
              </w:rPr>
              <w:t xml:space="preserve"> Кабинета Министров ЧР от 26.02.2020 N 65)</w:t>
            </w:r>
          </w:p>
        </w:tc>
      </w:tr>
    </w:tbl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lastRenderedPageBreak/>
        <w:t>--------------------------------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&lt;*&gt; К отдаленным или труднодоступным местностям отнесены населенные пункты: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с численностью проживающего населения до 150 человек;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с нерегулярным транспортным сообщением;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proofErr w:type="gramStart"/>
      <w:r w:rsidRPr="00450293">
        <w:rPr>
          <w:sz w:val="20"/>
        </w:rPr>
        <w:t>отдаленные</w:t>
      </w:r>
      <w:proofErr w:type="gramEnd"/>
      <w:r w:rsidRPr="00450293">
        <w:rPr>
          <w:sz w:val="20"/>
        </w:rPr>
        <w:t xml:space="preserve"> свыше двух километров от населенных пунктов, где есть торговое обслуживание;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proofErr w:type="gramStart"/>
      <w:r w:rsidRPr="00450293">
        <w:rPr>
          <w:sz w:val="20"/>
        </w:rPr>
        <w:t>труднодоступные</w:t>
      </w:r>
      <w:proofErr w:type="gramEnd"/>
      <w:r w:rsidRPr="00450293">
        <w:rPr>
          <w:sz w:val="20"/>
        </w:rPr>
        <w:t xml:space="preserve"> из-за природно-климатических условий.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Алатырский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Новые Выселки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Полукиря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Соловьевский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Шумы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Аликовский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Чиршкасы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Батыревский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Козловка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r w:rsidRPr="00450293">
        <w:rPr>
          <w:sz w:val="20"/>
        </w:rPr>
        <w:t>Вурнарский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Авруй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Авыр-Сирмы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Волонтер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Елабыш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Илдымкасы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Кадыши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Киберли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Кивсерт-Янишево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Ойкасы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Пайки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Синь-</w:t>
      </w:r>
      <w:proofErr w:type="spellStart"/>
      <w:r w:rsidRPr="00450293">
        <w:rPr>
          <w:sz w:val="20"/>
        </w:rPr>
        <w:t>Сурьял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Синьялы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Синьял-Яуши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Сявалкас-Хирпоси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Тувалькино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Тузи-Мурат</w:t>
      </w:r>
      <w:proofErr w:type="gram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Усландыр-Янишево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Хорн-Кукшум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Шоркасы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Эпшики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Янишево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Ибресинский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Алшихово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Калиновка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Костер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Красная Заря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Мерезень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Новое Климово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Савка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Шибегечи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Шоркасы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XI лет Чувашии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lastRenderedPageBreak/>
        <w:t>Канашский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Алаксары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Аслыялы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Воронцовка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Высоковка</w:t>
      </w:r>
      <w:proofErr w:type="spellEnd"/>
      <w:r w:rsidRPr="00450293">
        <w:rPr>
          <w:sz w:val="20"/>
        </w:rPr>
        <w:t xml:space="preserve"> Вторая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Высоковка</w:t>
      </w:r>
      <w:proofErr w:type="spellEnd"/>
      <w:r w:rsidRPr="00450293">
        <w:rPr>
          <w:sz w:val="20"/>
        </w:rPr>
        <w:t xml:space="preserve"> Первая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Дмитриевка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Зеленовка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Ирдеменево</w:t>
      </w:r>
      <w:proofErr w:type="spellEnd"/>
      <w:r w:rsidRPr="00450293">
        <w:rPr>
          <w:sz w:val="20"/>
        </w:rPr>
        <w:t>-Кошки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Ирх-Сирмы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Малдыпитикасы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Матькасы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Новые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Пинеры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Новые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Шорданы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Пожарбоси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Сив-</w:t>
      </w:r>
      <w:proofErr w:type="spellStart"/>
      <w:r w:rsidRPr="00450293">
        <w:rPr>
          <w:sz w:val="20"/>
        </w:rPr>
        <w:t>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выселок </w:t>
      </w:r>
      <w:proofErr w:type="spellStart"/>
      <w:r w:rsidRPr="00450293">
        <w:rPr>
          <w:sz w:val="20"/>
        </w:rPr>
        <w:t>Чинквары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Ямбахтино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r w:rsidRPr="00450293">
        <w:rPr>
          <w:sz w:val="20"/>
        </w:rPr>
        <w:t>Красноармейский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Ванюшкасы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Вотланы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Енешкасы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Кирегаси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Нижняя </w:t>
      </w:r>
      <w:proofErr w:type="spellStart"/>
      <w:r w:rsidRPr="00450293">
        <w:rPr>
          <w:sz w:val="20"/>
        </w:rPr>
        <w:t>Типсирма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Полайкасы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Пшонги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Санькасы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Сирмапоси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Шинарпоси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Шорги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Ыхракасы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r w:rsidRPr="00450293">
        <w:rPr>
          <w:sz w:val="20"/>
        </w:rPr>
        <w:t>Красночетайский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Арайкасы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Березовка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Вишенеры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Кузнечная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Липовка</w:t>
      </w:r>
      <w:proofErr w:type="spellEnd"/>
      <w:r w:rsidRPr="00450293">
        <w:rPr>
          <w:sz w:val="20"/>
        </w:rPr>
        <w:t xml:space="preserve"> Вторая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Липовка</w:t>
      </w:r>
      <w:proofErr w:type="spellEnd"/>
      <w:r w:rsidRPr="00450293">
        <w:rPr>
          <w:sz w:val="20"/>
        </w:rPr>
        <w:t xml:space="preserve"> Первая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Пчелка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Русские </w:t>
      </w:r>
      <w:proofErr w:type="spellStart"/>
      <w:r w:rsidRPr="00450293">
        <w:rPr>
          <w:sz w:val="20"/>
        </w:rPr>
        <w:t>Атаи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Сормово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Чербай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Яманы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r w:rsidRPr="00450293">
        <w:rPr>
          <w:sz w:val="20"/>
        </w:rPr>
        <w:t>Мариинско-Посадский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Алмандаево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Вторые </w:t>
      </w:r>
      <w:proofErr w:type="spellStart"/>
      <w:r w:rsidRPr="00450293">
        <w:rPr>
          <w:sz w:val="20"/>
        </w:rPr>
        <w:t>Чекуры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Вурман</w:t>
      </w:r>
      <w:proofErr w:type="spellEnd"/>
      <w:r w:rsidRPr="00450293">
        <w:rPr>
          <w:sz w:val="20"/>
        </w:rPr>
        <w:t>-Кошки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Девлетгильдино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Кужмары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Малое </w:t>
      </w:r>
      <w:proofErr w:type="spellStart"/>
      <w:r w:rsidRPr="00450293">
        <w:rPr>
          <w:sz w:val="20"/>
        </w:rPr>
        <w:t>Яндуганово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Мертень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Нижние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Ирх-Сирмы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lastRenderedPageBreak/>
        <w:t xml:space="preserve">деревня Новое </w:t>
      </w:r>
      <w:proofErr w:type="spellStart"/>
      <w:r w:rsidRPr="00450293">
        <w:rPr>
          <w:sz w:val="20"/>
        </w:rPr>
        <w:t>Кушниково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Пущино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Сатышево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</w:t>
      </w:r>
      <w:proofErr w:type="gramStart"/>
      <w:r w:rsidRPr="00450293">
        <w:rPr>
          <w:sz w:val="20"/>
        </w:rPr>
        <w:t xml:space="preserve"> Т</w:t>
      </w:r>
      <w:proofErr w:type="gramEnd"/>
      <w:r w:rsidRPr="00450293">
        <w:rPr>
          <w:sz w:val="20"/>
        </w:rPr>
        <w:t>узи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Моргаушский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выселок Васильевка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Елкино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Ирхкасы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выселок Коминтерн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Новый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Томлай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Обрыскино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Ойкас</w:t>
      </w:r>
      <w:proofErr w:type="spellEnd"/>
      <w:r w:rsidRPr="00450293">
        <w:rPr>
          <w:sz w:val="20"/>
        </w:rPr>
        <w:t>-Абаши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Охтикасы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Паймурзино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Сене-</w:t>
      </w:r>
      <w:proofErr w:type="spellStart"/>
      <w:r w:rsidRPr="00450293">
        <w:rPr>
          <w:sz w:val="20"/>
        </w:rPr>
        <w:t>Хресчень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Ягаткино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Ямолкино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Порецкий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село Гарт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Долгая Поляна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Заречный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Зеленый Дол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Красноглухово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Крылово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Любимовка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Никольское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gramStart"/>
      <w:r w:rsidRPr="00450293">
        <w:rPr>
          <w:sz w:val="20"/>
        </w:rPr>
        <w:t>Степное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Коровино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Урмарский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Буинск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Козыльяры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Малое </w:t>
      </w:r>
      <w:proofErr w:type="spellStart"/>
      <w:r w:rsidRPr="00450293">
        <w:rPr>
          <w:sz w:val="20"/>
        </w:rPr>
        <w:t>Яниково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Новое </w:t>
      </w:r>
      <w:proofErr w:type="spellStart"/>
      <w:r w:rsidRPr="00450293">
        <w:rPr>
          <w:sz w:val="20"/>
        </w:rPr>
        <w:t>Муратово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Систеби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Хоруй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Чирш-Сирма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Чегедуево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r w:rsidRPr="00450293">
        <w:rPr>
          <w:sz w:val="20"/>
        </w:rPr>
        <w:t>Цивильский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Актай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Анишкасы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Большие Крышки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Верхние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Хыркасы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Верхняя </w:t>
      </w:r>
      <w:proofErr w:type="spellStart"/>
      <w:r w:rsidRPr="00450293">
        <w:rPr>
          <w:sz w:val="20"/>
        </w:rPr>
        <w:t>Шорсирма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Визикасы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Второе </w:t>
      </w:r>
      <w:proofErr w:type="spellStart"/>
      <w:r w:rsidRPr="00450293">
        <w:rPr>
          <w:sz w:val="20"/>
        </w:rPr>
        <w:t>Чемерчеево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Елюккасы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Лесные Крышки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Малые </w:t>
      </w:r>
      <w:proofErr w:type="spellStart"/>
      <w:r w:rsidRPr="00450293">
        <w:rPr>
          <w:sz w:val="20"/>
        </w:rPr>
        <w:t>Тиуши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Мамликасы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Нижние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Хыркасы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Нижняя </w:t>
      </w:r>
      <w:proofErr w:type="spellStart"/>
      <w:r w:rsidRPr="00450293">
        <w:rPr>
          <w:sz w:val="20"/>
        </w:rPr>
        <w:t>Шорсирма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Первые </w:t>
      </w:r>
      <w:proofErr w:type="spellStart"/>
      <w:r w:rsidRPr="00450293">
        <w:rPr>
          <w:sz w:val="20"/>
        </w:rPr>
        <w:t>Тойси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lastRenderedPageBreak/>
        <w:t xml:space="preserve">деревня </w:t>
      </w:r>
      <w:proofErr w:type="spellStart"/>
      <w:r w:rsidRPr="00450293">
        <w:rPr>
          <w:sz w:val="20"/>
        </w:rPr>
        <w:t>Сюлескеры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Татарские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Кунаши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Тойси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Топтул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Хорнвары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Хутор </w:t>
      </w:r>
      <w:proofErr w:type="spellStart"/>
      <w:r w:rsidRPr="00450293">
        <w:rPr>
          <w:sz w:val="20"/>
        </w:rPr>
        <w:t>Шинеры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Унгасемы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Чиршкасы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Шинары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Шинеры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center"/>
        <w:rPr>
          <w:sz w:val="20"/>
        </w:rPr>
      </w:pPr>
      <w:r w:rsidRPr="00450293">
        <w:rPr>
          <w:sz w:val="20"/>
        </w:rPr>
        <w:t>Чебоксарский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Адылъял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Алымкасы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Анаткас-Туруново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Кибеккасы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Малые </w:t>
      </w:r>
      <w:proofErr w:type="spellStart"/>
      <w:r w:rsidRPr="00450293">
        <w:rPr>
          <w:sz w:val="20"/>
        </w:rPr>
        <w:t>Торханы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Нижний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Магазь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Самуково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Синьял</w:t>
      </w:r>
      <w:proofErr w:type="spellEnd"/>
      <w:r w:rsidRPr="00450293">
        <w:rPr>
          <w:sz w:val="20"/>
        </w:rPr>
        <w:t>-Чурачики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Хорамакасы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Хора-</w:t>
      </w:r>
      <w:proofErr w:type="spellStart"/>
      <w:r w:rsidRPr="00450293">
        <w:rPr>
          <w:sz w:val="20"/>
        </w:rPr>
        <w:t>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Ырашпулых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Эндимиркасы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Шемуршинский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Баскаки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Канаш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Красный </w:t>
      </w:r>
      <w:proofErr w:type="spellStart"/>
      <w:r w:rsidRPr="00450293">
        <w:rPr>
          <w:sz w:val="20"/>
        </w:rPr>
        <w:t>Вазан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Кучеки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Муллиная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</w:t>
      </w:r>
      <w:proofErr w:type="spellStart"/>
      <w:r w:rsidRPr="00450293">
        <w:rPr>
          <w:sz w:val="20"/>
        </w:rPr>
        <w:t>Шамкино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Яблоновка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Шумерлинский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Автобус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выселок </w:t>
      </w:r>
      <w:proofErr w:type="spellStart"/>
      <w:r w:rsidRPr="00450293">
        <w:rPr>
          <w:sz w:val="20"/>
        </w:rPr>
        <w:t>Ахмасиха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Верхний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Магарин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Дубовка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Егоркино</w:t>
      </w:r>
      <w:proofErr w:type="gram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Кадеркино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Комар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Коминтерн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Красная Звезда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Красный </w:t>
      </w:r>
      <w:proofErr w:type="spellStart"/>
      <w:r w:rsidRPr="00450293">
        <w:rPr>
          <w:sz w:val="20"/>
        </w:rPr>
        <w:t>Атмал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Луговая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Малиновка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Молгачкино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Мыслец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Мыслец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gramStart"/>
      <w:r w:rsidRPr="00450293">
        <w:rPr>
          <w:sz w:val="20"/>
        </w:rPr>
        <w:t>Нижний</w:t>
      </w:r>
      <w:proofErr w:type="gramEnd"/>
      <w:r w:rsidRPr="00450293">
        <w:rPr>
          <w:sz w:val="20"/>
        </w:rPr>
        <w:t xml:space="preserve"> </w:t>
      </w:r>
      <w:proofErr w:type="spellStart"/>
      <w:r w:rsidRPr="00450293">
        <w:rPr>
          <w:sz w:val="20"/>
        </w:rPr>
        <w:t>Магарин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Пилешкасы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разъезд </w:t>
      </w:r>
      <w:proofErr w:type="spellStart"/>
      <w:r w:rsidRPr="00450293">
        <w:rPr>
          <w:sz w:val="20"/>
        </w:rPr>
        <w:t>Пинеры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Петропавловск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gramStart"/>
      <w:r w:rsidRPr="00450293">
        <w:rPr>
          <w:sz w:val="20"/>
        </w:rPr>
        <w:t>Подборное</w:t>
      </w:r>
      <w:proofErr w:type="gram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Покровское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lastRenderedPageBreak/>
        <w:t>поселок Полярная Звезда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Путь Ленина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Пюкрей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Речной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Синькасы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Тарн-Сирма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поселок Триер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gramStart"/>
      <w:r w:rsidRPr="00450293">
        <w:rPr>
          <w:sz w:val="20"/>
        </w:rPr>
        <w:t>Ульяновское</w:t>
      </w:r>
      <w:proofErr w:type="gram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Чертаганы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Эшменейкино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Яндаши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поселок </w:t>
      </w:r>
      <w:proofErr w:type="spellStart"/>
      <w:r w:rsidRPr="00450293">
        <w:rPr>
          <w:sz w:val="20"/>
        </w:rPr>
        <w:t>Яхайкино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Ядринский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выселок </w:t>
      </w:r>
      <w:proofErr w:type="spellStart"/>
      <w:r w:rsidRPr="00450293">
        <w:rPr>
          <w:sz w:val="20"/>
        </w:rPr>
        <w:t>Багиши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Долина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Липовка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деревня Малые Ямаши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Орба</w:t>
      </w:r>
      <w:proofErr w:type="spellEnd"/>
      <w:r w:rsidRPr="00450293">
        <w:rPr>
          <w:sz w:val="20"/>
        </w:rPr>
        <w:t>-Павлово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Шоркино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Title"/>
        <w:contextualSpacing/>
        <w:jc w:val="center"/>
        <w:outlineLvl w:val="1"/>
        <w:rPr>
          <w:sz w:val="20"/>
        </w:rPr>
      </w:pPr>
      <w:proofErr w:type="spellStart"/>
      <w:r w:rsidRPr="00450293">
        <w:rPr>
          <w:sz w:val="20"/>
        </w:rPr>
        <w:t>Янтиковский</w:t>
      </w:r>
      <w:proofErr w:type="spellEnd"/>
      <w:r w:rsidRPr="00450293">
        <w:rPr>
          <w:sz w:val="20"/>
        </w:rPr>
        <w:t xml:space="preserve"> район</w:t>
      </w: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село Гришино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Латышево</w:t>
      </w:r>
      <w:proofErr w:type="spellEnd"/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позиция исключена. - </w:t>
      </w:r>
      <w:hyperlink r:id="rId14" w:history="1">
        <w:r w:rsidRPr="00450293">
          <w:rPr>
            <w:color w:val="0000FF"/>
            <w:sz w:val="20"/>
          </w:rPr>
          <w:t>Постановление</w:t>
        </w:r>
      </w:hyperlink>
      <w:r w:rsidRPr="00450293">
        <w:rPr>
          <w:sz w:val="20"/>
        </w:rPr>
        <w:t xml:space="preserve"> Кабинета Министров ЧР от 26.02.2020 N 65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деревня </w:t>
      </w:r>
      <w:proofErr w:type="spellStart"/>
      <w:r w:rsidRPr="00450293">
        <w:rPr>
          <w:sz w:val="20"/>
        </w:rPr>
        <w:t>Норваш</w:t>
      </w:r>
      <w:proofErr w:type="spellEnd"/>
      <w:r w:rsidRPr="00450293">
        <w:rPr>
          <w:sz w:val="20"/>
        </w:rPr>
        <w:t>-Кошки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>выселок Октябрь</w:t>
      </w:r>
    </w:p>
    <w:p w:rsidR="00A664EC" w:rsidRPr="00450293" w:rsidRDefault="00A664EC" w:rsidP="00450293">
      <w:pPr>
        <w:pStyle w:val="ConsPlusNormal"/>
        <w:spacing w:before="220"/>
        <w:ind w:firstLine="540"/>
        <w:contextualSpacing/>
        <w:jc w:val="both"/>
        <w:rPr>
          <w:sz w:val="20"/>
        </w:rPr>
      </w:pPr>
      <w:r w:rsidRPr="00450293">
        <w:rPr>
          <w:sz w:val="20"/>
        </w:rPr>
        <w:t xml:space="preserve">село Русские </w:t>
      </w:r>
      <w:proofErr w:type="spellStart"/>
      <w:r w:rsidRPr="00450293">
        <w:rPr>
          <w:sz w:val="20"/>
        </w:rPr>
        <w:t>Норваши</w:t>
      </w:r>
      <w:proofErr w:type="spellEnd"/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contextualSpacing/>
        <w:jc w:val="both"/>
        <w:rPr>
          <w:sz w:val="20"/>
        </w:rPr>
      </w:pPr>
    </w:p>
    <w:p w:rsidR="00A664EC" w:rsidRPr="00450293" w:rsidRDefault="00A664EC" w:rsidP="00450293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0"/>
        </w:rPr>
      </w:pPr>
    </w:p>
    <w:p w:rsidR="00260D29" w:rsidRPr="00450293" w:rsidRDefault="00260D29" w:rsidP="00450293">
      <w:pPr>
        <w:spacing w:line="240" w:lineRule="auto"/>
        <w:contextualSpacing/>
        <w:rPr>
          <w:sz w:val="20"/>
          <w:szCs w:val="20"/>
        </w:rPr>
      </w:pPr>
    </w:p>
    <w:sectPr w:rsidR="00260D29" w:rsidRPr="00450293" w:rsidSect="0019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C"/>
    <w:rsid w:val="00260D29"/>
    <w:rsid w:val="00450293"/>
    <w:rsid w:val="00A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6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6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C4CCC301AAEB21D8CAB62EFD82F564BDE9F5D28F339B0A1DA7237C5859C6209ED4D249A36FD0DCC41D2E1E5CFC5B3A855635F4AB0BDE879EA2455G1j2I" TargetMode="External"/><Relationship Id="rId13" Type="http://schemas.openxmlformats.org/officeDocument/2006/relationships/hyperlink" Target="consultantplus://offline/ref=FE0C4CCC301AAEB21D8CAB62EFD82F564BDE9F5D28F332B5A6DC7237C5859C6209ED4D249A36FD0DCC41D2E0E5CFC5B3A855635F4AB0BDE879EA2455G1j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0C4CCC301AAEB21D8CAB62EFD82F564BDE9F5D28F332B5A6DC7237C5859C6209ED4D249A36FD0DCC41D2E0E5CFC5B3A855635F4AB0BDE879EA2455G1j2I" TargetMode="External"/><Relationship Id="rId12" Type="http://schemas.openxmlformats.org/officeDocument/2006/relationships/hyperlink" Target="consultantplus://offline/ref=FE0C4CCC301AAEB21D8CAB62EFD82F564BDE9F5D28F339B0A1DA7237C5859C6209ED4D249A36FD0DCC41D2E1E6CFC5B3A855635F4AB0BDE879EA2455G1j2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C4CCC301AAEB21D8CAB62EFD82F564BDE9F5D28F136B6A4DB7237C5859C6209ED4D249A36FD0DCC41D2E0E8CFC5B3A855635F4AB0BDE879EA2455G1j2I" TargetMode="External"/><Relationship Id="rId11" Type="http://schemas.openxmlformats.org/officeDocument/2006/relationships/hyperlink" Target="consultantplus://offline/ref=FE0C4CCC301AAEB21D8CAB62EFD82F564BDE9F5D28F339B0A1DA7237C5859C6209ED4D249A36FD0DCC41D2E1E6CFC5B3A855635F4AB0BDE879EA2455G1j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0C4CCC301AAEB21D8CAB62EFD82F564BDE9F5D28F136B6A4DB7237C5859C6209ED4D249A36FD0DCC41D2E0E9CFC5B3A855635F4AB0BDE879EA2455G1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C4CCC301AAEB21D8CB56FF9B4715240D3C9562BF13AE3F98C74609AD59A3749AD4B71DA70FB589D0587EDE1CC8FE2EE1E6C5E40GAjFI" TargetMode="External"/><Relationship Id="rId14" Type="http://schemas.openxmlformats.org/officeDocument/2006/relationships/hyperlink" Target="consultantplus://offline/ref=FE0C4CCC301AAEB21D8CAB62EFD82F564BDE9F5D28F332B5A6DC7237C5859C6209ED4D249A36FD0DCC41D2E0E5CFC5B3A855635F4AB0BDE879EA2455G1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2</cp:revision>
  <dcterms:created xsi:type="dcterms:W3CDTF">2021-02-18T08:35:00Z</dcterms:created>
  <dcterms:modified xsi:type="dcterms:W3CDTF">2021-02-18T09:51:00Z</dcterms:modified>
</cp:coreProperties>
</file>