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DE" w:rsidRDefault="004E23D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23DE" w:rsidRDefault="004E23DE">
      <w:pPr>
        <w:pStyle w:val="ConsPlusNormal"/>
        <w:jc w:val="both"/>
      </w:pPr>
    </w:p>
    <w:p w:rsidR="004E23DE" w:rsidRDefault="004E23DE">
      <w:pPr>
        <w:pStyle w:val="ConsPlusTitle"/>
        <w:jc w:val="center"/>
      </w:pPr>
      <w:r>
        <w:t>КАБИНЕТ МИНИСТРОВ ЧУВАШСКОЙ РЕСПУБЛИКИ</w:t>
      </w:r>
    </w:p>
    <w:p w:rsidR="004E23DE" w:rsidRDefault="004E23DE">
      <w:pPr>
        <w:pStyle w:val="ConsPlusTitle"/>
        <w:jc w:val="center"/>
      </w:pPr>
    </w:p>
    <w:p w:rsidR="004E23DE" w:rsidRDefault="004E23DE">
      <w:pPr>
        <w:pStyle w:val="ConsPlusTitle"/>
        <w:jc w:val="center"/>
      </w:pPr>
      <w:r>
        <w:t>ПОСТАНОВЛЕНИЕ</w:t>
      </w:r>
    </w:p>
    <w:p w:rsidR="004E23DE" w:rsidRDefault="004E23DE">
      <w:pPr>
        <w:pStyle w:val="ConsPlusTitle"/>
        <w:jc w:val="center"/>
      </w:pPr>
      <w:r>
        <w:t>от 16 ноября 2007 г. N 292</w:t>
      </w:r>
    </w:p>
    <w:p w:rsidR="004E23DE" w:rsidRDefault="004E23DE">
      <w:pPr>
        <w:pStyle w:val="ConsPlusTitle"/>
        <w:jc w:val="center"/>
      </w:pPr>
    </w:p>
    <w:p w:rsidR="004E23DE" w:rsidRDefault="004E23DE">
      <w:pPr>
        <w:pStyle w:val="ConsPlusTitle"/>
        <w:jc w:val="center"/>
      </w:pPr>
      <w:r>
        <w:t>ОБ ОСНОВНЫХ ТРЕБОВАНИЯХ К РОЗНИЧНЫМ РЫНКАМ</w:t>
      </w:r>
    </w:p>
    <w:p w:rsidR="004E23DE" w:rsidRDefault="004E23DE">
      <w:pPr>
        <w:pStyle w:val="ConsPlusTitle"/>
        <w:jc w:val="center"/>
      </w:pPr>
      <w:r>
        <w:t>В ЧУВАШСКОЙ РЕСПУБЛИКЕ</w:t>
      </w:r>
    </w:p>
    <w:p w:rsidR="004E23DE" w:rsidRDefault="004E23DE">
      <w:pPr>
        <w:pStyle w:val="ConsPlusNormal"/>
        <w:jc w:val="center"/>
      </w:pPr>
      <w:r>
        <w:t>Список изменяющих документов</w:t>
      </w:r>
    </w:p>
    <w:p w:rsidR="004E23DE" w:rsidRDefault="004E23DE">
      <w:pPr>
        <w:pStyle w:val="ConsPlusNormal"/>
        <w:jc w:val="center"/>
      </w:pPr>
      <w:r>
        <w:t>(в ред. Постановлений Кабинета Министров ЧР</w:t>
      </w:r>
    </w:p>
    <w:p w:rsidR="004E23DE" w:rsidRDefault="004E23DE">
      <w:pPr>
        <w:pStyle w:val="ConsPlusNormal"/>
        <w:jc w:val="center"/>
      </w:pPr>
      <w:r>
        <w:t xml:space="preserve">от 22.12.2010 </w:t>
      </w:r>
      <w:hyperlink r:id="rId5" w:history="1">
        <w:r>
          <w:rPr>
            <w:color w:val="0000FF"/>
          </w:rPr>
          <w:t>N 460</w:t>
        </w:r>
      </w:hyperlink>
      <w:r>
        <w:t xml:space="preserve">, от 10.02.2016 </w:t>
      </w:r>
      <w:hyperlink r:id="rId6" w:history="1">
        <w:r>
          <w:rPr>
            <w:color w:val="0000FF"/>
          </w:rPr>
          <w:t>N 45</w:t>
        </w:r>
      </w:hyperlink>
      <w:r>
        <w:t>)</w:t>
      </w:r>
    </w:p>
    <w:p w:rsidR="004E23DE" w:rsidRDefault="004E23DE">
      <w:pPr>
        <w:pStyle w:val="ConsPlusNormal"/>
      </w:pPr>
    </w:p>
    <w:p w:rsidR="004E23DE" w:rsidRDefault="004E23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розничных рынках и о внесении изменений в Трудовой кодекс Российской Федерации" и </w:t>
      </w:r>
      <w:hyperlink r:id="rId8" w:history="1">
        <w:r>
          <w:rPr>
            <w:color w:val="0000FF"/>
          </w:rPr>
          <w:t>Законом</w:t>
        </w:r>
      </w:hyperlink>
      <w:r>
        <w:t xml:space="preserve"> Чувашской Республики "О розничных рынках" Кабинет Министров Чувашской Республики постановляет:</w:t>
      </w:r>
    </w:p>
    <w:p w:rsidR="004E23DE" w:rsidRDefault="004E23DE">
      <w:pPr>
        <w:pStyle w:val="ConsPlusNormal"/>
        <w:ind w:firstLine="540"/>
        <w:jc w:val="both"/>
      </w:pPr>
      <w:bookmarkStart w:id="0" w:name="P13"/>
      <w:bookmarkEnd w:id="0"/>
      <w:r>
        <w:t xml:space="preserve">1. Утвердить основные </w:t>
      </w:r>
      <w:hyperlink w:anchor="P34" w:history="1">
        <w:r>
          <w:rPr>
            <w:color w:val="0000FF"/>
          </w:rPr>
          <w:t>требования</w:t>
        </w:r>
      </w:hyperlink>
      <w:r>
        <w:t xml:space="preserve"> к планировке, перепланировке и застройке розничных рынков на территории Чувашской Республики, реконструкции и модернизации расположенных на рынках зданий, строений, сооружений и находящихся в них помещений согласно приложению N 1 к настоящему постановлению.</w:t>
      </w:r>
    </w:p>
    <w:p w:rsidR="004E23DE" w:rsidRDefault="004E23DE">
      <w:pPr>
        <w:pStyle w:val="ConsPlusNormal"/>
        <w:ind w:firstLine="540"/>
        <w:jc w:val="both"/>
      </w:pPr>
      <w:r>
        <w:t xml:space="preserve">2. Изложить </w:t>
      </w:r>
      <w:hyperlink r:id="rId9" w:history="1">
        <w:r>
          <w:rPr>
            <w:color w:val="0000FF"/>
          </w:rPr>
          <w:t>План</w:t>
        </w:r>
      </w:hyperlink>
      <w:r>
        <w:t xml:space="preserve"> организации розничных рынков на территории Чувашской Республики, утвержденный постановлением Кабинета Министров Чувашской Республики от 4 мая 2007 г. N 97 "О порядке организации и функционирования розничных рынков на территории Чувашской Республики", в новой редакции согласно </w:t>
      </w:r>
      <w:hyperlink w:anchor="P116" w:history="1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4E23DE" w:rsidRDefault="004E23DE">
      <w:pPr>
        <w:pStyle w:val="ConsPlusNormal"/>
        <w:ind w:firstLine="540"/>
        <w:jc w:val="both"/>
      </w:pPr>
      <w:r>
        <w:t>3. Контроль за выполнением настоящего постановления возложить на Министерство экономического развития, промышленности и торговли Чувашской Республики.</w:t>
      </w:r>
    </w:p>
    <w:p w:rsidR="004E23DE" w:rsidRDefault="004E23D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22.12.2010 N 460)</w:t>
      </w:r>
    </w:p>
    <w:p w:rsidR="004E23DE" w:rsidRDefault="004E23DE">
      <w:pPr>
        <w:pStyle w:val="ConsPlusNormal"/>
        <w:ind w:firstLine="540"/>
        <w:jc w:val="both"/>
      </w:pPr>
      <w:r>
        <w:t xml:space="preserve">4. Настоящее постановление вступает в силу через десять дней после дня его официального опубликования, за исключением </w:t>
      </w:r>
      <w:hyperlink w:anchor="P13" w:history="1">
        <w:r>
          <w:rPr>
            <w:color w:val="0000FF"/>
          </w:rPr>
          <w:t>пункта 1</w:t>
        </w:r>
      </w:hyperlink>
      <w:r>
        <w:t>, который вступает в силу с 1 января 2010 г. - для универсальных и специализированных рынков, с 1 января 2012 г. - для сельскохозяйственных и сельскохозяйственных кооперативных рынков.</w:t>
      </w: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jc w:val="right"/>
      </w:pPr>
      <w:r>
        <w:t>Председатель Кабинета Министров</w:t>
      </w:r>
    </w:p>
    <w:p w:rsidR="004E23DE" w:rsidRDefault="004E23DE">
      <w:pPr>
        <w:pStyle w:val="ConsPlusNormal"/>
        <w:jc w:val="right"/>
      </w:pPr>
      <w:r>
        <w:t>Чувашской Республики</w:t>
      </w:r>
    </w:p>
    <w:p w:rsidR="004E23DE" w:rsidRDefault="004E23DE">
      <w:pPr>
        <w:pStyle w:val="ConsPlusNormal"/>
        <w:jc w:val="right"/>
      </w:pPr>
      <w:r>
        <w:t>С.ГАПЛИКОВ</w:t>
      </w: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jc w:val="right"/>
      </w:pPr>
      <w:r>
        <w:t>Утверждены</w:t>
      </w:r>
    </w:p>
    <w:p w:rsidR="004E23DE" w:rsidRDefault="004E23DE">
      <w:pPr>
        <w:pStyle w:val="ConsPlusNormal"/>
        <w:jc w:val="right"/>
      </w:pPr>
      <w:r>
        <w:t>постановлением</w:t>
      </w:r>
    </w:p>
    <w:p w:rsidR="004E23DE" w:rsidRDefault="004E23DE">
      <w:pPr>
        <w:pStyle w:val="ConsPlusNormal"/>
        <w:jc w:val="right"/>
      </w:pPr>
      <w:r>
        <w:t>Кабинета Министров</w:t>
      </w:r>
    </w:p>
    <w:p w:rsidR="004E23DE" w:rsidRDefault="004E23DE">
      <w:pPr>
        <w:pStyle w:val="ConsPlusNormal"/>
        <w:jc w:val="right"/>
      </w:pPr>
      <w:r>
        <w:t>Чувашской Республики</w:t>
      </w:r>
    </w:p>
    <w:p w:rsidR="004E23DE" w:rsidRDefault="004E23DE">
      <w:pPr>
        <w:pStyle w:val="ConsPlusNormal"/>
        <w:jc w:val="right"/>
      </w:pPr>
      <w:r>
        <w:t>от 16.11.2007 N 292</w:t>
      </w:r>
    </w:p>
    <w:p w:rsidR="004E23DE" w:rsidRDefault="004E23DE">
      <w:pPr>
        <w:pStyle w:val="ConsPlusNormal"/>
        <w:jc w:val="right"/>
      </w:pPr>
      <w:r>
        <w:t>(приложение N 1)</w:t>
      </w: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Title"/>
        <w:jc w:val="center"/>
      </w:pPr>
      <w:bookmarkStart w:id="1" w:name="P34"/>
      <w:bookmarkEnd w:id="1"/>
      <w:r>
        <w:t>ОСНОВНЫЕ ТРЕБОВАНИЯ</w:t>
      </w:r>
    </w:p>
    <w:p w:rsidR="004E23DE" w:rsidRDefault="004E23DE">
      <w:pPr>
        <w:pStyle w:val="ConsPlusTitle"/>
        <w:jc w:val="center"/>
      </w:pPr>
      <w:r>
        <w:t>К ПЛАНИРОВКЕ, ПЕРЕПЛАНИРОВКЕ И ЗАСТРОЙКЕ РОЗНИЧНЫХ РЫНКОВ</w:t>
      </w:r>
    </w:p>
    <w:p w:rsidR="004E23DE" w:rsidRDefault="004E23DE">
      <w:pPr>
        <w:pStyle w:val="ConsPlusTitle"/>
        <w:jc w:val="center"/>
      </w:pPr>
      <w:r>
        <w:t>НА ТЕРРИТОРИИ ЧУВАШСКОЙ РЕСПУБЛИКИ, РЕКОНСТРУКЦИИ</w:t>
      </w:r>
    </w:p>
    <w:p w:rsidR="004E23DE" w:rsidRDefault="004E23DE">
      <w:pPr>
        <w:pStyle w:val="ConsPlusTitle"/>
        <w:jc w:val="center"/>
      </w:pPr>
      <w:r>
        <w:t>И МОДЕРНИЗАЦИИ РАСПОЛОЖЕННЫХ НА РЫНКАХ ЗДАНИЙ, СТРОЕНИЙ,</w:t>
      </w:r>
    </w:p>
    <w:p w:rsidR="004E23DE" w:rsidRDefault="004E23DE">
      <w:pPr>
        <w:pStyle w:val="ConsPlusTitle"/>
        <w:jc w:val="center"/>
      </w:pPr>
      <w:r>
        <w:t>СООРУЖЕНИЙ И НАХОДЯЩИХСЯ В НИХ ПОМЕЩЕНИЙ</w:t>
      </w:r>
    </w:p>
    <w:p w:rsidR="004E23DE" w:rsidRDefault="004E23DE">
      <w:pPr>
        <w:pStyle w:val="ConsPlusNormal"/>
        <w:jc w:val="center"/>
      </w:pPr>
      <w:r>
        <w:t>Список изменяющих документов</w:t>
      </w:r>
    </w:p>
    <w:p w:rsidR="004E23DE" w:rsidRDefault="004E23DE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10.02.2016 N 45)</w:t>
      </w:r>
    </w:p>
    <w:p w:rsidR="004E23DE" w:rsidRDefault="004E23DE">
      <w:pPr>
        <w:pStyle w:val="ConsPlusNormal"/>
        <w:jc w:val="center"/>
      </w:pPr>
    </w:p>
    <w:p w:rsidR="004E23DE" w:rsidRDefault="004E23DE">
      <w:pPr>
        <w:pStyle w:val="ConsPlusNormal"/>
        <w:ind w:firstLine="540"/>
        <w:jc w:val="both"/>
      </w:pPr>
      <w:r>
        <w:t xml:space="preserve">1. Настоящие основные требования к планировке, перепланировке и застройке розничных рынков на территории Чувашской Республики, реконструкции и модернизации расположенных на рынках зданий, строений, сооружений и находящихся в них помещений разработаны в соответствии со </w:t>
      </w:r>
      <w:hyperlink r:id="rId12" w:history="1">
        <w:r>
          <w:rPr>
            <w:color w:val="0000FF"/>
          </w:rPr>
          <w:t>статьей 11</w:t>
        </w:r>
      </w:hyperlink>
      <w:r>
        <w:t xml:space="preserve"> Федерального закона "О розничных рынках и о внесении изменений в Трудовой кодекс Российской Федерации" и </w:t>
      </w:r>
      <w:hyperlink r:id="rId13" w:history="1">
        <w:r>
          <w:rPr>
            <w:color w:val="0000FF"/>
          </w:rPr>
          <w:t>Законом</w:t>
        </w:r>
      </w:hyperlink>
      <w:r>
        <w:t xml:space="preserve"> Чувашской Республики "О розничных рынках" и включают в себя:</w:t>
      </w:r>
    </w:p>
    <w:p w:rsidR="004E23DE" w:rsidRDefault="004E23D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10.02.2016 N 45)</w:t>
      </w:r>
    </w:p>
    <w:p w:rsidR="004E23DE" w:rsidRDefault="004E23DE">
      <w:pPr>
        <w:pStyle w:val="ConsPlusNormal"/>
        <w:ind w:firstLine="540"/>
        <w:jc w:val="both"/>
      </w:pPr>
      <w:r>
        <w:t>предельную (минимальную и максимальную) площадь рынка;</w:t>
      </w:r>
    </w:p>
    <w:p w:rsidR="004E23DE" w:rsidRDefault="004E23DE">
      <w:pPr>
        <w:pStyle w:val="ConsPlusNormal"/>
        <w:ind w:firstLine="540"/>
        <w:jc w:val="both"/>
      </w:pPr>
      <w:r>
        <w:t>характеристику расположенных на рынке зданий, строений, сооружений и находящихся в них помещений, а также минимальные расстояния между ними;</w:t>
      </w:r>
    </w:p>
    <w:p w:rsidR="004E23DE" w:rsidRDefault="004E23DE">
      <w:pPr>
        <w:pStyle w:val="ConsPlusNormal"/>
        <w:ind w:firstLine="540"/>
        <w:jc w:val="both"/>
      </w:pPr>
      <w:r>
        <w:t>характеристику и предельную (минимальную и максимальную) площадь торговых мест, складских, подсобных и иных помещений.</w:t>
      </w:r>
    </w:p>
    <w:p w:rsidR="004E23DE" w:rsidRDefault="004E23DE">
      <w:pPr>
        <w:pStyle w:val="ConsPlusNormal"/>
        <w:ind w:firstLine="540"/>
        <w:jc w:val="both"/>
      </w:pPr>
      <w:r>
        <w:t>2. Размещение рынков, определение количества торговых мест в них производятся в соответствии с генеральными планами городских округов и поселений, с соблюдением санитарных и противопожарных норм, а также республиканскими нормативами градостроительного проектирования "Градостроительство. Планировка и застройка городских округов и поселений Чувашской Республики".</w:t>
      </w:r>
    </w:p>
    <w:p w:rsidR="004E23DE" w:rsidRDefault="004E23DE">
      <w:pPr>
        <w:pStyle w:val="ConsPlusNormal"/>
        <w:ind w:firstLine="540"/>
        <w:jc w:val="both"/>
      </w:pPr>
      <w:r>
        <w:t>3. При проектировании зданий и сооружений на территории рынка рекомендуется использовать свод правил СП 118.13330.2012 "СНиП 31-06-2009 "Общественные здания и сооружения".</w:t>
      </w:r>
    </w:p>
    <w:p w:rsidR="004E23DE" w:rsidRDefault="004E23DE">
      <w:pPr>
        <w:pStyle w:val="ConsPlusNormal"/>
        <w:jc w:val="both"/>
      </w:pPr>
      <w:r>
        <w:t xml:space="preserve">(п.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10.02.2016 N 45)</w:t>
      </w:r>
    </w:p>
    <w:p w:rsidR="004E23DE" w:rsidRDefault="004E23DE">
      <w:pPr>
        <w:pStyle w:val="ConsPlusNormal"/>
        <w:ind w:firstLine="540"/>
        <w:jc w:val="both"/>
      </w:pPr>
      <w:r>
        <w:t>4. Минимальная площадь рынка составляет:</w:t>
      </w:r>
    </w:p>
    <w:p w:rsidR="004E23DE" w:rsidRDefault="004E23DE">
      <w:pPr>
        <w:pStyle w:val="ConsPlusNormal"/>
        <w:ind w:firstLine="540"/>
        <w:jc w:val="both"/>
      </w:pPr>
      <w:r>
        <w:t>для муниципальных районов - 300 квадратных метров;</w:t>
      </w:r>
    </w:p>
    <w:p w:rsidR="004E23DE" w:rsidRDefault="004E23DE">
      <w:pPr>
        <w:pStyle w:val="ConsPlusNormal"/>
        <w:ind w:firstLine="540"/>
        <w:jc w:val="both"/>
      </w:pPr>
      <w:r>
        <w:t>для городских округов - 500 квадратных метров.</w:t>
      </w:r>
    </w:p>
    <w:p w:rsidR="004E23DE" w:rsidRDefault="004E23DE">
      <w:pPr>
        <w:pStyle w:val="ConsPlusNormal"/>
        <w:ind w:firstLine="540"/>
        <w:jc w:val="both"/>
      </w:pPr>
      <w:r>
        <w:t>5. Максимальная площадь розничного рынка определяется проектом планировки элемента планировочной структуры (квартала, микрорайона) или его части (частей).</w:t>
      </w:r>
    </w:p>
    <w:p w:rsidR="004E23DE" w:rsidRDefault="004E23D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10.02.2016 N 45)</w:t>
      </w:r>
    </w:p>
    <w:p w:rsidR="004E23DE" w:rsidRDefault="004E23DE">
      <w:pPr>
        <w:pStyle w:val="ConsPlusNormal"/>
        <w:ind w:firstLine="540"/>
        <w:jc w:val="both"/>
      </w:pPr>
      <w:r>
        <w:t>6. Расположенные на рынке здания, строения, сооружения и находящиеся в них помещения, а также минимальные расстояния между ними должны соответствовать следующим требованиям:</w:t>
      </w:r>
    </w:p>
    <w:p w:rsidR="004E23DE" w:rsidRDefault="004E23DE">
      <w:pPr>
        <w:pStyle w:val="ConsPlusNormal"/>
        <w:ind w:firstLine="540"/>
        <w:jc w:val="both"/>
      </w:pPr>
      <w:r>
        <w:t>6.1. Территория рынка должна разграничиваться на следующие функциональные зоны:</w:t>
      </w:r>
    </w:p>
    <w:p w:rsidR="004E23DE" w:rsidRDefault="004E23DE">
      <w:pPr>
        <w:pStyle w:val="ConsPlusNormal"/>
        <w:ind w:firstLine="540"/>
        <w:jc w:val="both"/>
      </w:pPr>
      <w:r>
        <w:t>1) торговая зона:</w:t>
      </w:r>
    </w:p>
    <w:p w:rsidR="004E23DE" w:rsidRDefault="004E23DE">
      <w:pPr>
        <w:pStyle w:val="ConsPlusNormal"/>
        <w:ind w:firstLine="540"/>
        <w:jc w:val="both"/>
      </w:pPr>
      <w:r>
        <w:t>павильоны, палатки, киоски, лотки и иные специально оборудованные и отведенные управляющей рынком компанией для осуществления деятельности по продаже товаров (выполнению работ, оказанию услуг) торговые места, отвечающие установленным требованиям;</w:t>
      </w:r>
    </w:p>
    <w:p w:rsidR="004E23DE" w:rsidRDefault="004E23DE">
      <w:pPr>
        <w:pStyle w:val="ConsPlusNormal"/>
        <w:ind w:firstLine="540"/>
        <w:jc w:val="both"/>
      </w:pPr>
      <w:r>
        <w:t>2) административно-складская зона:</w:t>
      </w:r>
    </w:p>
    <w:p w:rsidR="004E23DE" w:rsidRDefault="004E23DE">
      <w:pPr>
        <w:pStyle w:val="ConsPlusNormal"/>
        <w:ind w:firstLine="540"/>
        <w:jc w:val="both"/>
      </w:pPr>
      <w:r>
        <w:t>здания общественного назначения для размещения администрации рынка, бытовые помещения для сотрудников (комната приема пищи, гардероб, комната обогрева и т.д.), пункт первой медицинской помощи и т.д.;</w:t>
      </w:r>
    </w:p>
    <w:p w:rsidR="004E23DE" w:rsidRDefault="004E23DE">
      <w:pPr>
        <w:pStyle w:val="ConsPlusNormal"/>
        <w:ind w:firstLine="540"/>
        <w:jc w:val="both"/>
      </w:pPr>
      <w:r>
        <w:t>складские помещения, помещения для приемки, хранения и подготовки товаров к продаже, помещения для мойки и хранения торгового инвентаря, оборудования, санитарной одежды;</w:t>
      </w:r>
    </w:p>
    <w:p w:rsidR="004E23DE" w:rsidRDefault="004E23DE">
      <w:pPr>
        <w:pStyle w:val="ConsPlusNormal"/>
        <w:ind w:firstLine="540"/>
        <w:jc w:val="both"/>
      </w:pPr>
      <w:r>
        <w:t>погрузочно-разгрузочная площадка, места временного складирования товара (навесы);</w:t>
      </w:r>
    </w:p>
    <w:p w:rsidR="004E23DE" w:rsidRDefault="004E23DE">
      <w:pPr>
        <w:pStyle w:val="ConsPlusNormal"/>
        <w:ind w:firstLine="540"/>
        <w:jc w:val="both"/>
      </w:pPr>
      <w:r>
        <w:t>лаборатория ветеринарно-санитарной экспертизы (в случае осуществления деятельности по продаже пищевых продуктов животного и (или) растительного происхождения);</w:t>
      </w:r>
    </w:p>
    <w:p w:rsidR="004E23DE" w:rsidRDefault="004E23DE">
      <w:pPr>
        <w:pStyle w:val="ConsPlusNormal"/>
        <w:ind w:firstLine="540"/>
        <w:jc w:val="both"/>
      </w:pPr>
      <w:r>
        <w:t>3) хозяйственная зона:</w:t>
      </w:r>
    </w:p>
    <w:p w:rsidR="004E23DE" w:rsidRDefault="004E23DE">
      <w:pPr>
        <w:pStyle w:val="ConsPlusNormal"/>
        <w:ind w:firstLine="540"/>
        <w:jc w:val="both"/>
      </w:pPr>
      <w:r>
        <w:t>оборудованная контейнерная площадка для сбора отходов, помещения или зона временного складирования мусора, уборочного инвентаря;</w:t>
      </w:r>
    </w:p>
    <w:p w:rsidR="004E23DE" w:rsidRDefault="004E23DE">
      <w:pPr>
        <w:pStyle w:val="ConsPlusNormal"/>
        <w:ind w:firstLine="540"/>
        <w:jc w:val="both"/>
      </w:pPr>
      <w:proofErr w:type="spellStart"/>
      <w:r>
        <w:t>электрощитовая</w:t>
      </w:r>
      <w:proofErr w:type="spellEnd"/>
      <w:r>
        <w:t>;</w:t>
      </w:r>
    </w:p>
    <w:p w:rsidR="004E23DE" w:rsidRDefault="004E23DE">
      <w:pPr>
        <w:pStyle w:val="ConsPlusNormal"/>
        <w:ind w:firstLine="540"/>
        <w:jc w:val="both"/>
      </w:pPr>
      <w:r>
        <w:t>туалеты для персонала рынка и посетителей, обеспеченные горячей и холодной водой;</w:t>
      </w:r>
    </w:p>
    <w:p w:rsidR="004E23DE" w:rsidRDefault="004E23DE">
      <w:pPr>
        <w:pStyle w:val="ConsPlusNormal"/>
        <w:ind w:firstLine="540"/>
        <w:jc w:val="both"/>
      </w:pPr>
      <w:r>
        <w:t>4) автомобильная стоянка:</w:t>
      </w:r>
    </w:p>
    <w:p w:rsidR="004E23DE" w:rsidRDefault="004E23DE">
      <w:pPr>
        <w:pStyle w:val="ConsPlusNormal"/>
        <w:ind w:firstLine="540"/>
        <w:jc w:val="both"/>
      </w:pPr>
      <w:r>
        <w:t xml:space="preserve">расчетное число стоянок автомобилей - 25 </w:t>
      </w:r>
      <w:proofErr w:type="spellStart"/>
      <w:r>
        <w:t>машино</w:t>
      </w:r>
      <w:proofErr w:type="spellEnd"/>
      <w:r>
        <w:t>-мест на 50 торговых мест.</w:t>
      </w:r>
    </w:p>
    <w:p w:rsidR="004E23DE" w:rsidRDefault="004E23DE">
      <w:pPr>
        <w:pStyle w:val="ConsPlusNormal"/>
        <w:ind w:firstLine="540"/>
        <w:jc w:val="both"/>
      </w:pPr>
      <w:r>
        <w:t>6.2. На территориях рынков с торговой площадью более 1 тысячи квадратных метров предусматриваются централизованные ливневые системы водоотведения со сбросом ливневых сточных вод в локальные очистные сооружения или в существующие очистные сооружения ливневых стоков поселения.</w:t>
      </w:r>
    </w:p>
    <w:p w:rsidR="004E23DE" w:rsidRDefault="004E23D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Кабинета Министров ЧР от 10.02.2016 N 45)</w:t>
      </w:r>
    </w:p>
    <w:p w:rsidR="004E23DE" w:rsidRDefault="004E23DE">
      <w:pPr>
        <w:pStyle w:val="ConsPlusNormal"/>
        <w:ind w:firstLine="540"/>
        <w:jc w:val="both"/>
      </w:pPr>
      <w:r>
        <w:t>6.3. На территории рынков предусматривается организация селективного сбора отходов производства и потребления.</w:t>
      </w:r>
    </w:p>
    <w:p w:rsidR="004E23DE" w:rsidRDefault="004E23DE">
      <w:pPr>
        <w:pStyle w:val="ConsPlusNormal"/>
        <w:ind w:firstLine="540"/>
        <w:jc w:val="both"/>
      </w:pPr>
      <w:r>
        <w:t>6.4. Оптимальные показатели по всем составляющим элементам функциональной схемы рынка определяются расчетным путем в процессе разработки проектной документации в зависимости от количества торговых мест, типа рынка и в соответствии с требованиями задания на проектирование.</w:t>
      </w:r>
    </w:p>
    <w:p w:rsidR="004E23DE" w:rsidRDefault="004E23DE">
      <w:pPr>
        <w:pStyle w:val="ConsPlusNormal"/>
        <w:ind w:firstLine="540"/>
        <w:jc w:val="both"/>
      </w:pPr>
      <w:r>
        <w:t>6.5. Минимальные расстояния между зданиями и строениями рынка принимаются в соответствии со степенью огнестойкости зданий и сооружений.</w:t>
      </w:r>
    </w:p>
    <w:p w:rsidR="004E23DE" w:rsidRDefault="004E23DE">
      <w:pPr>
        <w:pStyle w:val="ConsPlusNormal"/>
        <w:ind w:firstLine="540"/>
        <w:jc w:val="both"/>
      </w:pPr>
      <w:bookmarkStart w:id="2" w:name="_GoBack"/>
      <w:bookmarkEnd w:id="2"/>
      <w:r>
        <w:t>--------------------------------</w:t>
      </w:r>
    </w:p>
    <w:p w:rsidR="004E23DE" w:rsidRDefault="004E23DE">
      <w:pPr>
        <w:pStyle w:val="ConsPlusNormal"/>
        <w:ind w:firstLine="540"/>
        <w:jc w:val="both"/>
      </w:pPr>
      <w:bookmarkStart w:id="3" w:name="P88"/>
      <w:bookmarkEnd w:id="3"/>
      <w:r>
        <w:t>&lt;*&gt; Степень огнестойкости зданий определяется в соответствии с требованиями СНиП 21-01-97* "Пожарная безопасность зданий и сооружений".</w:t>
      </w: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3DE" w:rsidRDefault="004E23DE">
      <w:pPr>
        <w:pStyle w:val="ConsPlusNormal"/>
        <w:ind w:firstLine="540"/>
        <w:jc w:val="both"/>
      </w:pPr>
      <w:r>
        <w:t xml:space="preserve">Действие подпункта 6.6 пункта 6, введенного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10.02.2016 N 45, </w:t>
      </w:r>
      <w:hyperlink r:id="rId19" w:history="1">
        <w:r>
          <w:rPr>
            <w:color w:val="0000FF"/>
          </w:rPr>
          <w:t>применяется</w:t>
        </w:r>
      </w:hyperlink>
      <w:r>
        <w:t xml:space="preserve"> с 1 июля 2016 года исключительно ко вновь вводимым в эксплуатацию или прошедшим реконструкцию, модернизацию расположенным на розничных рынках зданиям, строениям, сооружениям и находящимся в них помещениям и к местам для продажи товаров (выполнения работ, оказания услуг) на ярмарках.</w:t>
      </w:r>
    </w:p>
    <w:p w:rsidR="004E23DE" w:rsidRDefault="004E23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23DE" w:rsidRDefault="004E23DE">
      <w:pPr>
        <w:pStyle w:val="ConsPlusNormal"/>
        <w:ind w:firstLine="540"/>
        <w:jc w:val="both"/>
      </w:pPr>
      <w:r>
        <w:t xml:space="preserve">6.6.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на территории рынка создаются условия для беспрепятственного доступа инвалидов к зданиям, строениям, сооружениям и находящимся в них помещениям, а также возможность их самостоятельного передвижения по территории рынка, входа и выхода из него, посадки в транспортное средство и высадки из него, в том числе с использованием кресла-коляски.</w:t>
      </w:r>
    </w:p>
    <w:p w:rsidR="004E23DE" w:rsidRDefault="004E23DE">
      <w:pPr>
        <w:pStyle w:val="ConsPlusNormal"/>
        <w:ind w:firstLine="540"/>
        <w:jc w:val="both"/>
      </w:pPr>
      <w:r>
        <w:t>В случаях, если существующий рынок невозможно полностью приспособить с учетом потребностей инвалидов, управляющая рынком компания, являющаяся собственником зданий, строений, сооружений и находящихся в них помещений, до их реконструкции или капитального ремонта должна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торговым местам на рынке.</w:t>
      </w:r>
    </w:p>
    <w:p w:rsidR="004E23DE" w:rsidRDefault="004E23D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6.6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Кабинета Министров ЧР от 10.02.2016 N 45)</w:t>
      </w:r>
    </w:p>
    <w:p w:rsidR="004E23DE" w:rsidRDefault="004E23DE">
      <w:pPr>
        <w:pStyle w:val="ConsPlusNormal"/>
        <w:ind w:firstLine="540"/>
        <w:jc w:val="both"/>
      </w:pPr>
      <w:r>
        <w:t>7. Характеристика и предельная (минимальная и максимальная) площадь торговых мест, складских, подсобных и иных помещений.</w:t>
      </w:r>
    </w:p>
    <w:p w:rsidR="004E23DE" w:rsidRDefault="004E23DE">
      <w:pPr>
        <w:pStyle w:val="ConsPlusNormal"/>
        <w:ind w:firstLine="540"/>
        <w:jc w:val="both"/>
      </w:pPr>
      <w:r>
        <w:t>7.1. Минимальная площадь одного складского помещения на рынках должна составлять не менее 10 квадратных метров, одного подсобного и иного помещения - 6 квадратных метров.</w:t>
      </w:r>
    </w:p>
    <w:p w:rsidR="004E23DE" w:rsidRDefault="004E23DE">
      <w:pPr>
        <w:pStyle w:val="ConsPlusNormal"/>
        <w:ind w:firstLine="540"/>
        <w:jc w:val="both"/>
      </w:pPr>
      <w:r>
        <w:t>7.2. Максимальная площадь одного торгового места не должна превышать 20 квадратных метров, площадь складских, подсобных и иных помещений на универсальном и специализированном рынке не должна превышать 30 процентов от общей площади рынка, для сельскохозяйственных и сельскохозяйственных кооперативных рынков - 50 процентов.</w:t>
      </w:r>
    </w:p>
    <w:p w:rsidR="004E23DE" w:rsidRDefault="004E23DE">
      <w:pPr>
        <w:pStyle w:val="ConsPlusNormal"/>
        <w:ind w:firstLine="540"/>
        <w:jc w:val="both"/>
      </w:pPr>
      <w:r>
        <w:t>7.3. Минимальная площадь лаборатории ветеринарно-санитарной экспертизы должна составлять не менее 40 квадратных метров.</w:t>
      </w:r>
    </w:p>
    <w:p w:rsidR="004E23DE" w:rsidRDefault="004E23DE">
      <w:pPr>
        <w:pStyle w:val="ConsPlusNormal"/>
        <w:ind w:firstLine="540"/>
        <w:jc w:val="both"/>
      </w:pPr>
      <w:r>
        <w:t>Максимальная площадь лаборатории ветеринарно-санитарной экспертизы определяется управляющей рынком компанией исходя из реальных возможностей с учетом схем размещения помещений и планов строительства.</w:t>
      </w:r>
    </w:p>
    <w:p w:rsidR="004E23DE" w:rsidRDefault="004E23DE">
      <w:pPr>
        <w:pStyle w:val="ConsPlusNormal"/>
        <w:ind w:firstLine="540"/>
        <w:jc w:val="both"/>
      </w:pPr>
      <w:r>
        <w:t>Лаборатория должна размещаться в непосредственной близости от входа в здание рынка, через который осуществляется поступление пищевых продуктов, подлежащих экспертизе. Лаборатория должна иметь отдельные помещения для отделений ветеринарно-санитарной экспертизы мяса и рыбы, молока и молочных продуктов, продукции растительного происхождения и меда, а также должны быть предусмотрены комната для персонала, моечная, кладовая для инвентаря, холодильная камера для временного хранения исследуемой продукции.</w:t>
      </w:r>
    </w:p>
    <w:p w:rsidR="004E23DE" w:rsidRDefault="004E23DE">
      <w:pPr>
        <w:pStyle w:val="ConsPlusNormal"/>
        <w:ind w:firstLine="540"/>
        <w:jc w:val="both"/>
      </w:pPr>
      <w:r>
        <w:t>Помещения лаборатории должны быть оборудованы отоплением, освещением и вентиляцией, водопроводом с горячей и холодной водой, канализацией.</w:t>
      </w:r>
    </w:p>
    <w:p w:rsidR="004E23DE" w:rsidRDefault="004E23DE">
      <w:pPr>
        <w:pStyle w:val="ConsPlusNormal"/>
        <w:ind w:firstLine="540"/>
        <w:jc w:val="both"/>
      </w:pPr>
      <w:r>
        <w:t>7.4. Характеристики расположенных на рынке зданий, строений, сооружений и находящихся в них помещений, а также минимальные расстояния между ними должны соответствовать строительным нормам и правилам.</w:t>
      </w:r>
    </w:p>
    <w:p w:rsidR="004E23DE" w:rsidRDefault="004E23DE">
      <w:pPr>
        <w:pStyle w:val="ConsPlusNormal"/>
        <w:ind w:firstLine="540"/>
        <w:jc w:val="both"/>
      </w:pPr>
      <w:r>
        <w:t>7.5. Характеристика инженерного обеспечения рынков, освещения, микроклимата, благоустройства, содержание территории должны соответствовать санитарным нормам и правилам.</w:t>
      </w:r>
    </w:p>
    <w:p w:rsidR="004E23DE" w:rsidRDefault="004E23DE">
      <w:pPr>
        <w:sectPr w:rsidR="004E23DE">
          <w:pgSz w:w="11905" w:h="16838"/>
          <w:pgMar w:top="1134" w:right="850" w:bottom="1134" w:left="1701" w:header="0" w:footer="0" w:gutter="0"/>
          <w:cols w:space="720"/>
        </w:sectPr>
      </w:pP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jc w:val="right"/>
      </w:pPr>
      <w:r>
        <w:t>Приложение N 2</w:t>
      </w:r>
    </w:p>
    <w:p w:rsidR="004E23DE" w:rsidRDefault="004E23DE">
      <w:pPr>
        <w:pStyle w:val="ConsPlusNormal"/>
        <w:jc w:val="right"/>
      </w:pPr>
      <w:r>
        <w:t>к постановлению</w:t>
      </w:r>
    </w:p>
    <w:p w:rsidR="004E23DE" w:rsidRDefault="004E23DE">
      <w:pPr>
        <w:pStyle w:val="ConsPlusNormal"/>
        <w:jc w:val="right"/>
      </w:pPr>
      <w:r>
        <w:t>Кабинета Министров</w:t>
      </w:r>
    </w:p>
    <w:p w:rsidR="004E23DE" w:rsidRDefault="004E23DE">
      <w:pPr>
        <w:pStyle w:val="ConsPlusNormal"/>
        <w:jc w:val="right"/>
      </w:pPr>
      <w:r>
        <w:t>Чувашской Республики</w:t>
      </w:r>
    </w:p>
    <w:p w:rsidR="004E23DE" w:rsidRDefault="004E23DE">
      <w:pPr>
        <w:pStyle w:val="ConsPlusNormal"/>
        <w:jc w:val="right"/>
      </w:pPr>
      <w:r>
        <w:t>от 16.11.2007 N 292</w:t>
      </w:r>
    </w:p>
    <w:p w:rsidR="004E23DE" w:rsidRDefault="004E23DE">
      <w:pPr>
        <w:pStyle w:val="ConsPlusNormal"/>
        <w:jc w:val="center"/>
      </w:pPr>
    </w:p>
    <w:p w:rsidR="004E23DE" w:rsidRDefault="004E23DE">
      <w:pPr>
        <w:pStyle w:val="ConsPlusTitle"/>
        <w:jc w:val="center"/>
      </w:pPr>
      <w:bookmarkStart w:id="4" w:name="P116"/>
      <w:bookmarkEnd w:id="4"/>
      <w:r>
        <w:t>ПЛАН</w:t>
      </w:r>
    </w:p>
    <w:p w:rsidR="004E23DE" w:rsidRDefault="004E23DE">
      <w:pPr>
        <w:pStyle w:val="ConsPlusTitle"/>
        <w:jc w:val="center"/>
      </w:pPr>
      <w:r>
        <w:t>ОРГАНИЗАЦИИ РОЗНИЧНЫХ РЫНКОВ НА ТЕРРИТОРИИ</w:t>
      </w:r>
    </w:p>
    <w:p w:rsidR="004E23DE" w:rsidRDefault="004E23DE">
      <w:pPr>
        <w:pStyle w:val="ConsPlusTitle"/>
        <w:jc w:val="center"/>
      </w:pPr>
      <w:r>
        <w:t>ЧУВАШСКОЙ РЕСПУБЛИКИ</w:t>
      </w:r>
    </w:p>
    <w:p w:rsidR="004E23DE" w:rsidRDefault="004E23D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980"/>
        <w:gridCol w:w="3465"/>
      </w:tblGrid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center"/>
            </w:pPr>
            <w:r>
              <w:t>Адрес месторасположения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Количество, шт.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center"/>
            </w:pPr>
            <w:r>
              <w:t>Тип рынка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center"/>
            </w:pPr>
            <w:r>
              <w:t>3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Алатырский</w:t>
            </w:r>
            <w:proofErr w:type="spellEnd"/>
            <w:r>
              <w:t xml:space="preserve"> район, с. </w:t>
            </w:r>
            <w:proofErr w:type="spellStart"/>
            <w:r>
              <w:t>Чуварлеи</w:t>
            </w:r>
            <w:proofErr w:type="spellEnd"/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Аликовский</w:t>
            </w:r>
            <w:proofErr w:type="spellEnd"/>
            <w:r>
              <w:t xml:space="preserve"> район, с. Аликово, ул. Пушкина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Батыревский</w:t>
            </w:r>
            <w:proofErr w:type="spellEnd"/>
            <w:r>
              <w:t xml:space="preserve"> район, с. Батырево, ул. Дружбы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Батыревский</w:t>
            </w:r>
            <w:proofErr w:type="spellEnd"/>
            <w:r>
              <w:t xml:space="preserve"> район, с. Первомайское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 xml:space="preserve">Вурнарский район, </w:t>
            </w:r>
            <w:proofErr w:type="spellStart"/>
            <w:r>
              <w:t>пгт</w:t>
            </w:r>
            <w:proofErr w:type="spellEnd"/>
            <w:r>
              <w:t xml:space="preserve"> Вурнары, ул. </w:t>
            </w:r>
            <w:proofErr w:type="spellStart"/>
            <w:r>
              <w:t>К.Маркса</w:t>
            </w:r>
            <w:proofErr w:type="spellEnd"/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 xml:space="preserve">Вурнарский район, </w:t>
            </w:r>
            <w:proofErr w:type="spellStart"/>
            <w:r>
              <w:t>пгт</w:t>
            </w:r>
            <w:proofErr w:type="spellEnd"/>
            <w:r>
              <w:t xml:space="preserve"> Вурнары, ул. </w:t>
            </w:r>
            <w:proofErr w:type="spellStart"/>
            <w:r>
              <w:t>А.Иванова</w:t>
            </w:r>
            <w:proofErr w:type="spellEnd"/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Вурнарский район, с. Калинино, ул. Калинина, д. 20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>, ул. Маресьева, д. 31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Ибресинский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  <w:r>
              <w:t>, ул. Маресьева, д. 31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Канашский</w:t>
            </w:r>
            <w:proofErr w:type="spellEnd"/>
            <w:r>
              <w:t xml:space="preserve"> район, д. Большие </w:t>
            </w:r>
            <w:proofErr w:type="spellStart"/>
            <w:r>
              <w:t>Бикшихи</w:t>
            </w:r>
            <w:proofErr w:type="spellEnd"/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Канашский</w:t>
            </w:r>
            <w:proofErr w:type="spellEnd"/>
            <w:r>
              <w:t xml:space="preserve"> район, д. Большие </w:t>
            </w:r>
            <w:proofErr w:type="spellStart"/>
            <w:r>
              <w:t>Бикшихи</w:t>
            </w:r>
            <w:proofErr w:type="spellEnd"/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 xml:space="preserve">Козловский район, г. </w:t>
            </w:r>
            <w:proofErr w:type="spellStart"/>
            <w:r>
              <w:t>Козловка</w:t>
            </w:r>
            <w:proofErr w:type="spellEnd"/>
            <w:r>
              <w:t>, ул. 30 лет Победы, д. 51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 xml:space="preserve">Козловский район, с. </w:t>
            </w:r>
            <w:proofErr w:type="spellStart"/>
            <w:r>
              <w:t>Байгулово</w:t>
            </w:r>
            <w:proofErr w:type="spellEnd"/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Козловский район, с. Карамышево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Комсомольский район, с. Комсомольское, ул. Канашская, д. 40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Комсомольский район, с. Комсомольское, ул. Канашская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специализированный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Красноармейский район, с. Красноармейское, ул. Ленина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Красноармейский район, с. Красноармейское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Красночетайский</w:t>
            </w:r>
            <w:proofErr w:type="spellEnd"/>
            <w:r>
              <w:t xml:space="preserve"> район, с.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Красночетайский</w:t>
            </w:r>
            <w:proofErr w:type="spellEnd"/>
            <w:r>
              <w:t xml:space="preserve"> район, с.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Мариинско-Посадский район, г. Мариинский Посад, ул. Июльская, д. 25/1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Мариинско-Посадский район, г. Мариинский Посад, ул. Июльская, д. 25/1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Моргаушский</w:t>
            </w:r>
            <w:proofErr w:type="spellEnd"/>
            <w:r>
              <w:t xml:space="preserve"> район, с. Моргауши, ул. Чапаева, д. 44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Моргаушский</w:t>
            </w:r>
            <w:proofErr w:type="spellEnd"/>
            <w:r>
              <w:t xml:space="preserve"> район, с. Большой Сундырь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Моргаушский</w:t>
            </w:r>
            <w:proofErr w:type="spellEnd"/>
            <w:r>
              <w:t xml:space="preserve"> район, с. </w:t>
            </w:r>
            <w:proofErr w:type="spellStart"/>
            <w:r>
              <w:t>Тораево</w:t>
            </w:r>
            <w:proofErr w:type="spellEnd"/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Порецкий</w:t>
            </w:r>
            <w:proofErr w:type="spellEnd"/>
            <w:r>
              <w:t xml:space="preserve"> район, с. Порецкое, ул. Кооперативная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Порецкий</w:t>
            </w:r>
            <w:proofErr w:type="spellEnd"/>
            <w:r>
              <w:t xml:space="preserve"> район, с. Порецкое, ул. Кооперативная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Порецкий</w:t>
            </w:r>
            <w:proofErr w:type="spellEnd"/>
            <w:r>
              <w:t xml:space="preserve"> район, с. Порецкое, ул. Кооперативная, д. 23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Урмарский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 xml:space="preserve"> Урмары, пер. Базарный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Урмарский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spellEnd"/>
            <w:r>
              <w:t xml:space="preserve"> Урмары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Цивильский район, г. Цивильск, ул. Куйбышева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Цивильский район, г. Цивильск, ул. Маяковского, д. 45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Чебоксарский район, с. Ишаки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Чебоксарский район, с. Ишаки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Шемуршинский</w:t>
            </w:r>
            <w:proofErr w:type="spellEnd"/>
            <w:r>
              <w:t xml:space="preserve"> район, с. Шемурша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Шумерлинский</w:t>
            </w:r>
            <w:proofErr w:type="spellEnd"/>
            <w:r>
              <w:t xml:space="preserve"> район, с. </w:t>
            </w:r>
            <w:proofErr w:type="spellStart"/>
            <w:r>
              <w:t>Ходары</w:t>
            </w:r>
            <w:proofErr w:type="spellEnd"/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Ядринский</w:t>
            </w:r>
            <w:proofErr w:type="spellEnd"/>
            <w:r>
              <w:t xml:space="preserve"> район, г. Ядрин, ул. Садовая, д. 1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Ядринский</w:t>
            </w:r>
            <w:proofErr w:type="spellEnd"/>
            <w:r>
              <w:t xml:space="preserve"> район, г. Ядрин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Яльчикский</w:t>
            </w:r>
            <w:proofErr w:type="spellEnd"/>
            <w:r>
              <w:t xml:space="preserve"> район, с. Яльчики, ул. Привокзальная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Яльчикский</w:t>
            </w:r>
            <w:proofErr w:type="spellEnd"/>
            <w:r>
              <w:t xml:space="preserve"> район, с. Яльчики, ул. Кооперативная, д. 81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proofErr w:type="spellStart"/>
            <w:r>
              <w:t>Янтиковский</w:t>
            </w:r>
            <w:proofErr w:type="spellEnd"/>
            <w:r>
              <w:t xml:space="preserve"> район, с. Янтиково, пр. Ленина, д. 3а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Алатырь, ул. Гоголя, д. 68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Канаш, ул. Московская, д. 13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 кооперативный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 xml:space="preserve">г. Новочебоксарск, ул. </w:t>
            </w:r>
            <w:proofErr w:type="spellStart"/>
            <w:r>
              <w:t>Винокурова</w:t>
            </w:r>
            <w:proofErr w:type="spellEnd"/>
            <w:r>
              <w:t>, д. 64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Шумерля, Базарная пл., д. 1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Шумерля, Заводской пр., д. 12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специализированный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Шумерля, Базарная пл., д. 1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Чебоксары, ул. Энтузиастов, д. 1а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Чебоксары, ул. Гагарина, д. 1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Чебоксары, ул. 324-й Стрелковой дивизии, д. 22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Чебоксары, ул. Гладкова, д. 10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специализированный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 xml:space="preserve">г. Чебоксары, ул. </w:t>
            </w:r>
            <w:proofErr w:type="spellStart"/>
            <w:r>
              <w:t>Эльменя</w:t>
            </w:r>
            <w:proofErr w:type="spellEnd"/>
            <w:r>
              <w:t>, д. 3б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 xml:space="preserve">г. Чебоксары, </w:t>
            </w:r>
            <w:proofErr w:type="spellStart"/>
            <w:r>
              <w:t>Марпосадское</w:t>
            </w:r>
            <w:proofErr w:type="spellEnd"/>
            <w:r>
              <w:t xml:space="preserve"> шоссе, д. 32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Чебоксары, ул. Николаева, д. 14а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>г. Чебоксары, Базовый пр., д. 8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сельскохозяйственный</w:t>
            </w:r>
          </w:p>
        </w:tc>
      </w:tr>
      <w:tr w:rsidR="004E23DE">
        <w:tc>
          <w:tcPr>
            <w:tcW w:w="4139" w:type="dxa"/>
          </w:tcPr>
          <w:p w:rsidR="004E23DE" w:rsidRDefault="004E23DE">
            <w:pPr>
              <w:pStyle w:val="ConsPlusNormal"/>
              <w:jc w:val="both"/>
            </w:pPr>
            <w:r>
              <w:t xml:space="preserve">г. Чебоксары, ул. </w:t>
            </w:r>
            <w:proofErr w:type="spellStart"/>
            <w:r>
              <w:t>Ашмарина</w:t>
            </w:r>
            <w:proofErr w:type="spellEnd"/>
            <w:r>
              <w:t>, д. 59</w:t>
            </w:r>
          </w:p>
        </w:tc>
        <w:tc>
          <w:tcPr>
            <w:tcW w:w="1980" w:type="dxa"/>
          </w:tcPr>
          <w:p w:rsidR="004E23DE" w:rsidRDefault="004E23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65" w:type="dxa"/>
          </w:tcPr>
          <w:p w:rsidR="004E23DE" w:rsidRDefault="004E23DE">
            <w:pPr>
              <w:pStyle w:val="ConsPlusNormal"/>
              <w:jc w:val="both"/>
            </w:pPr>
            <w:r>
              <w:t>универсальный</w:t>
            </w:r>
          </w:p>
        </w:tc>
      </w:tr>
    </w:tbl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ind w:firstLine="540"/>
        <w:jc w:val="both"/>
      </w:pPr>
    </w:p>
    <w:p w:rsidR="004E23DE" w:rsidRDefault="004E23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7BE8" w:rsidRDefault="000E7A8F"/>
    <w:sectPr w:rsidR="00E37BE8" w:rsidSect="00B04A2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DE"/>
    <w:rsid w:val="00452312"/>
    <w:rsid w:val="004E23DE"/>
    <w:rsid w:val="00C1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93C58-4892-4FE6-9EBB-EB0668F0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2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2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23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4E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5F0372196E88401AB2D679CD2CEB7F4B22E0BA7261BBBCAF4CD6314842901Bm0CBL" TargetMode="External"/><Relationship Id="rId13" Type="http://schemas.openxmlformats.org/officeDocument/2006/relationships/hyperlink" Target="consultantplus://offline/ref=CF5F0372196E88401AB2D679CD2CEB7F4B22E0BA7261BBBCAF4CD6314842901Bm0CBL" TargetMode="External"/><Relationship Id="rId18" Type="http://schemas.openxmlformats.org/officeDocument/2006/relationships/hyperlink" Target="consultantplus://offline/ref=CF5F0372196E88401AB2D679CD2CEB7F4B22E0BA7262BCB9AA4CD6314842901B0B3E5A63D9B87BBE9D2AF8mCCF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F5F0372196E88401AB2D679CD2CEB7F4B22E0BA7262BCB9AA4CD6314842901B0B3E5A63D9B87BBE9D2AF8mCCEL" TargetMode="External"/><Relationship Id="rId7" Type="http://schemas.openxmlformats.org/officeDocument/2006/relationships/hyperlink" Target="consultantplus://offline/ref=CF5F0372196E88401AB2C874DB40B57B422EBDB77964B4EAF4138D6C1Fm4CBL" TargetMode="External"/><Relationship Id="rId12" Type="http://schemas.openxmlformats.org/officeDocument/2006/relationships/hyperlink" Target="consultantplus://offline/ref=CF5F0372196E88401AB2C874DB40B57B422EBDB77964B4EAF4138D6C1F4B9A4C4C7103219DB57AB6m9C5L" TargetMode="External"/><Relationship Id="rId17" Type="http://schemas.openxmlformats.org/officeDocument/2006/relationships/hyperlink" Target="consultantplus://offline/ref=CF5F0372196E88401AB2D679CD2CEB7F4B22E0BA7262BCB9AA4CD6314842901B0B3E5A63D9B87BBE9D2AF8mCC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F5F0372196E88401AB2D679CD2CEB7F4B22E0BA7262BCB9AA4CD6314842901B0B3E5A63D9B87BBE9D2AF8mCCBL" TargetMode="External"/><Relationship Id="rId20" Type="http://schemas.openxmlformats.org/officeDocument/2006/relationships/hyperlink" Target="consultantplus://offline/ref=CF5F0372196E88401AB2C874DB40B57B4221BFB17366B4EAF4138D6C1Fm4C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F5F0372196E88401AB2D679CD2CEB7F4B22E0BA7262BCB9AA4CD6314842901B0B3E5A63D9B87BBE9D2AF9mCCCL" TargetMode="External"/><Relationship Id="rId11" Type="http://schemas.openxmlformats.org/officeDocument/2006/relationships/hyperlink" Target="consultantplus://offline/ref=CF5F0372196E88401AB2D679CD2CEB7F4B22E0BA7262BCB9AA4CD6314842901B0B3E5A63D9B87BBE9D2AF9mCCDL" TargetMode="External"/><Relationship Id="rId5" Type="http://schemas.openxmlformats.org/officeDocument/2006/relationships/hyperlink" Target="consultantplus://offline/ref=CF5F0372196E88401AB2D679CD2CEB7F4B22E0BA7F61B8BBA94CD6314842901B0B3E5A63D9B87BBE9D2AF8mCCEL" TargetMode="External"/><Relationship Id="rId15" Type="http://schemas.openxmlformats.org/officeDocument/2006/relationships/hyperlink" Target="consultantplus://offline/ref=CF5F0372196E88401AB2D679CD2CEB7F4B22E0BA7262BCB9AA4CD6314842901B0B3E5A63D9B87BBE9D2AF9mCC3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F5F0372196E88401AB2D679CD2CEB7F4B22E0BA7F61B8BBA94CD6314842901B0B3E5A63D9B87BBE9D2AF8mCCFL" TargetMode="External"/><Relationship Id="rId19" Type="http://schemas.openxmlformats.org/officeDocument/2006/relationships/hyperlink" Target="consultantplus://offline/ref=CF5F0372196E88401AB2D679CD2CEB7F4B22E0BA7262BCB9AA4CD6314842901B0B3E5A63D9B87BBE9D2AFBmCCD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F5F0372196E88401AB2D679CD2CEB7F4B22E0BA7863B6BBAD4CD6314842901B0B3E5A63D9B87BBE9D2AFBmCCCL" TargetMode="External"/><Relationship Id="rId14" Type="http://schemas.openxmlformats.org/officeDocument/2006/relationships/hyperlink" Target="consultantplus://offline/ref=CF5F0372196E88401AB2D679CD2CEB7F4B22E0BA7262BCB9AA4CD6314842901B0B3E5A63D9B87BBE9D2AF9mCC2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economy68 (Чернова Е.Н.)</dc:creator>
  <cp:keywords/>
  <dc:description/>
  <cp:lastModifiedBy>economy68 (Чернова Е.Н.)</cp:lastModifiedBy>
  <cp:revision>2</cp:revision>
  <dcterms:created xsi:type="dcterms:W3CDTF">2016-03-17T11:04:00Z</dcterms:created>
  <dcterms:modified xsi:type="dcterms:W3CDTF">2016-03-17T11:04:00Z</dcterms:modified>
</cp:coreProperties>
</file>