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E80C53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0C53" w:rsidRDefault="007014A3">
            <w:pPr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  <w:t xml:space="preserve"> </w:t>
            </w:r>
          </w:p>
          <w:p w:rsidR="00E80C53" w:rsidRDefault="007014A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Чăваш Республикин</w:t>
            </w:r>
          </w:p>
          <w:p w:rsidR="00E80C53" w:rsidRDefault="007014A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Çĕнĕ Шупашкар хула</w:t>
            </w:r>
          </w:p>
          <w:p w:rsidR="00E80C53" w:rsidRDefault="007014A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администрацийĕ</w:t>
            </w:r>
          </w:p>
          <w:p w:rsidR="00E80C53" w:rsidRDefault="00E80C53">
            <w:pPr>
              <w:jc w:val="center"/>
              <w:rPr>
                <w:sz w:val="28"/>
                <w:szCs w:val="28"/>
              </w:rPr>
            </w:pPr>
          </w:p>
          <w:p w:rsidR="00E80C53" w:rsidRDefault="007014A3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ХУШУ</w:t>
            </w:r>
          </w:p>
          <w:p w:rsidR="00E80C53" w:rsidRDefault="00E80C5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0C53" w:rsidRDefault="00E80C53"/>
          <w:p w:rsidR="00E80C53" w:rsidRDefault="00E80C53"/>
          <w:p w:rsidR="00E80C53" w:rsidRDefault="00466B6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E60C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7014A3">
              <w:rPr>
                <w:lang w:val="en-US"/>
              </w:rPr>
              <w:object w:dxaOrig="120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0pt;height:78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67159671" r:id="rId8"/>
              </w:objec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0C53" w:rsidRDefault="00E80C53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E80C53" w:rsidRDefault="007014A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80C53" w:rsidRDefault="007014A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Новочебоксарска</w:t>
            </w:r>
          </w:p>
          <w:p w:rsidR="00E80C53" w:rsidRDefault="007014A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E80C53" w:rsidRDefault="00E80C53">
            <w:pPr>
              <w:pStyle w:val="3"/>
              <w:rPr>
                <w:b/>
                <w:bCs/>
                <w:szCs w:val="28"/>
              </w:rPr>
            </w:pPr>
          </w:p>
          <w:p w:rsidR="00E80C53" w:rsidRDefault="007014A3">
            <w:pPr>
              <w:pStyle w:val="3"/>
            </w:pPr>
            <w:r>
              <w:rPr>
                <w:bCs/>
                <w:szCs w:val="28"/>
              </w:rPr>
              <w:t>РАСПОРЯЖЕНИЕ</w:t>
            </w:r>
          </w:p>
        </w:tc>
      </w:tr>
    </w:tbl>
    <w:p w:rsidR="00E80C53" w:rsidRDefault="00701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C53" w:rsidRPr="00164809" w:rsidRDefault="0016480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</w:rPr>
        <w:t xml:space="preserve">   </w:t>
      </w:r>
      <w:r w:rsidR="00A06B9A" w:rsidRPr="00A06B9A">
        <w:rPr>
          <w:sz w:val="28"/>
          <w:szCs w:val="28"/>
        </w:rPr>
        <w:t>18.01.</w:t>
      </w:r>
      <w:r w:rsidR="00A06B9A">
        <w:rPr>
          <w:sz w:val="28"/>
          <w:szCs w:val="28"/>
        </w:rPr>
        <w:t>2024</w:t>
      </w:r>
      <w:r w:rsidR="007014A3" w:rsidRPr="00164809">
        <w:rPr>
          <w:sz w:val="28"/>
          <w:szCs w:val="28"/>
        </w:rPr>
        <w:t xml:space="preserve"> № </w:t>
      </w:r>
      <w:r w:rsidR="00A06B9A">
        <w:rPr>
          <w:sz w:val="28"/>
          <w:szCs w:val="28"/>
        </w:rPr>
        <w:t>6</w:t>
      </w:r>
    </w:p>
    <w:p w:rsidR="00E80C53" w:rsidRDefault="007014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</w:tblGrid>
      <w:tr w:rsidR="00E80C53">
        <w:trPr>
          <w:trHeight w:val="363"/>
        </w:trPr>
        <w:tc>
          <w:tcPr>
            <w:tcW w:w="5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0C53" w:rsidRDefault="007014A3" w:rsidP="007531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 утверждении Плана мероприятий («дорожной карты») по легализации «серой» заработной платы на территории города Новоч</w:t>
            </w:r>
            <w:r w:rsidR="00753163">
              <w:rPr>
                <w:b/>
                <w:bCs/>
                <w:sz w:val="24"/>
                <w:szCs w:val="24"/>
              </w:rPr>
              <w:t>ебоксарска Чувашской Республики</w:t>
            </w:r>
          </w:p>
        </w:tc>
      </w:tr>
    </w:tbl>
    <w:p w:rsidR="00E80C53" w:rsidRDefault="00E80C53">
      <w:pPr>
        <w:ind w:firstLine="709"/>
        <w:jc w:val="both"/>
        <w:outlineLvl w:val="0"/>
        <w:rPr>
          <w:sz w:val="24"/>
          <w:szCs w:val="24"/>
        </w:rPr>
      </w:pPr>
    </w:p>
    <w:p w:rsidR="00E80C53" w:rsidRDefault="007014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снижения неформальной занятости, легализации трудовых отношений, повышения объемов поступлений налоговых отчислений и страховых взносов за счет сокращения неформальной занятости в городе Новочебоксарске Чувашской Республики:</w:t>
      </w:r>
    </w:p>
    <w:p w:rsidR="00E80C53" w:rsidRDefault="007014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bookmarkStart w:id="0" w:name="sub_1"/>
      <w:r>
        <w:rPr>
          <w:sz w:val="24"/>
          <w:szCs w:val="24"/>
        </w:rPr>
        <w:t xml:space="preserve"> Утвердить прилагаемый </w:t>
      </w:r>
      <w:r>
        <w:rPr>
          <w:rStyle w:val="aff1"/>
          <w:b w:val="0"/>
          <w:bCs w:val="0"/>
          <w:color w:val="000000"/>
          <w:sz w:val="24"/>
          <w:szCs w:val="24"/>
        </w:rPr>
        <w:t>План мероприятий («дорожная карта»)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легализации «серой» заработной платы на территории города Новоч</w:t>
      </w:r>
      <w:r w:rsidR="00753163">
        <w:rPr>
          <w:bCs/>
          <w:sz w:val="24"/>
          <w:szCs w:val="24"/>
        </w:rPr>
        <w:t>ебоксарска Чувашской Республики.</w:t>
      </w:r>
    </w:p>
    <w:p w:rsidR="00753163" w:rsidRDefault="007014A3" w:rsidP="007531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</w:t>
      </w:r>
      <w:r w:rsidR="00753163">
        <w:rPr>
          <w:sz w:val="24"/>
          <w:szCs w:val="24"/>
        </w:rPr>
        <w:t>за исполнением настоящего распоряжения возложить на заместителя главы администрации города Новочебоксарска Чувашской Республики по</w:t>
      </w:r>
      <w:bookmarkStart w:id="1" w:name="_GoBack"/>
      <w:bookmarkEnd w:id="1"/>
      <w:r w:rsidR="00753163">
        <w:rPr>
          <w:sz w:val="24"/>
          <w:szCs w:val="24"/>
        </w:rPr>
        <w:t xml:space="preserve"> экономике и финансам.</w:t>
      </w:r>
    </w:p>
    <w:p w:rsidR="00E80C53" w:rsidRDefault="007014A3" w:rsidP="00753163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865051" w:rsidRPr="00BA013C">
        <w:rPr>
          <w:sz w:val="24"/>
          <w:szCs w:val="24"/>
        </w:rPr>
        <w:t xml:space="preserve">Настоящее постановление вступает в силу </w:t>
      </w:r>
      <w:r w:rsidR="00865051">
        <w:rPr>
          <w:sz w:val="24"/>
          <w:szCs w:val="24"/>
        </w:rPr>
        <w:t>после</w:t>
      </w:r>
      <w:r w:rsidR="00865051" w:rsidRPr="00BA013C">
        <w:rPr>
          <w:sz w:val="24"/>
          <w:szCs w:val="24"/>
        </w:rPr>
        <w:t xml:space="preserve"> </w:t>
      </w:r>
      <w:r w:rsidR="00865051">
        <w:rPr>
          <w:sz w:val="24"/>
          <w:szCs w:val="24"/>
        </w:rPr>
        <w:t>его официального опубликования (обнародования).</w:t>
      </w:r>
    </w:p>
    <w:p w:rsidR="00E80C53" w:rsidRDefault="00E80C53">
      <w:pPr>
        <w:ind w:firstLine="709"/>
        <w:contextualSpacing/>
        <w:jc w:val="both"/>
        <w:rPr>
          <w:b/>
          <w:sz w:val="24"/>
          <w:szCs w:val="24"/>
        </w:rPr>
      </w:pPr>
    </w:p>
    <w:p w:rsidR="00E80C53" w:rsidRDefault="00E80C53">
      <w:pPr>
        <w:ind w:firstLine="709"/>
        <w:contextualSpacing/>
        <w:jc w:val="both"/>
        <w:rPr>
          <w:sz w:val="24"/>
          <w:szCs w:val="24"/>
        </w:rPr>
      </w:pPr>
    </w:p>
    <w:p w:rsidR="00E80C53" w:rsidRDefault="00E80C53">
      <w:pPr>
        <w:ind w:firstLine="709"/>
        <w:contextualSpacing/>
        <w:jc w:val="both"/>
        <w:rPr>
          <w:sz w:val="24"/>
          <w:szCs w:val="24"/>
        </w:rPr>
      </w:pPr>
    </w:p>
    <w:p w:rsidR="00753163" w:rsidRDefault="00753163" w:rsidP="00753163">
      <w:pPr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753163" w:rsidRDefault="00753163" w:rsidP="00753163">
      <w:pPr>
        <w:rPr>
          <w:sz w:val="24"/>
          <w:szCs w:val="24"/>
        </w:rPr>
      </w:pPr>
      <w:r w:rsidRPr="00276AB5">
        <w:rPr>
          <w:sz w:val="24"/>
          <w:szCs w:val="24"/>
        </w:rPr>
        <w:t>главы города Новочебоксарска</w:t>
      </w:r>
    </w:p>
    <w:p w:rsidR="00753163" w:rsidRPr="00792DF0" w:rsidRDefault="00753163" w:rsidP="00753163">
      <w:pPr>
        <w:rPr>
          <w:sz w:val="24"/>
          <w:szCs w:val="24"/>
        </w:rPr>
      </w:pPr>
      <w:r w:rsidRPr="00276AB5">
        <w:rPr>
          <w:sz w:val="24"/>
          <w:szCs w:val="24"/>
        </w:rPr>
        <w:t xml:space="preserve">Чувашской Республики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276AB5">
        <w:rPr>
          <w:sz w:val="24"/>
          <w:szCs w:val="24"/>
        </w:rPr>
        <w:t xml:space="preserve"> </w:t>
      </w:r>
      <w:r>
        <w:rPr>
          <w:sz w:val="24"/>
          <w:szCs w:val="24"/>
        </w:rPr>
        <w:t>М.Л. Семенов</w:t>
      </w:r>
    </w:p>
    <w:p w:rsidR="00E80C53" w:rsidRDefault="00E80C53">
      <w:pPr>
        <w:ind w:firstLine="709"/>
        <w:contextualSpacing/>
        <w:jc w:val="both"/>
        <w:rPr>
          <w:sz w:val="24"/>
          <w:szCs w:val="24"/>
        </w:rPr>
      </w:pPr>
    </w:p>
    <w:bookmarkEnd w:id="0"/>
    <w:p w:rsidR="00E80C53" w:rsidRDefault="00E80C53">
      <w:pPr>
        <w:ind w:firstLine="709"/>
        <w:jc w:val="both"/>
        <w:rPr>
          <w:sz w:val="24"/>
          <w:szCs w:val="24"/>
        </w:rPr>
      </w:pPr>
    </w:p>
    <w:p w:rsidR="00E80C53" w:rsidRDefault="00E80C53">
      <w:pPr>
        <w:jc w:val="both"/>
        <w:rPr>
          <w:sz w:val="24"/>
          <w:szCs w:val="24"/>
        </w:rPr>
      </w:pPr>
    </w:p>
    <w:p w:rsidR="00E80C53" w:rsidRDefault="00E80C53">
      <w:pPr>
        <w:jc w:val="both"/>
        <w:rPr>
          <w:sz w:val="24"/>
          <w:szCs w:val="24"/>
        </w:rPr>
      </w:pPr>
    </w:p>
    <w:p w:rsidR="00E80C53" w:rsidRDefault="00E80C53">
      <w:pPr>
        <w:jc w:val="both"/>
        <w:rPr>
          <w:sz w:val="24"/>
          <w:szCs w:val="24"/>
        </w:rPr>
      </w:pPr>
    </w:p>
    <w:p w:rsidR="00E80C53" w:rsidRDefault="00E80C53">
      <w:pPr>
        <w:jc w:val="both"/>
        <w:rPr>
          <w:sz w:val="24"/>
          <w:szCs w:val="24"/>
        </w:rPr>
      </w:pPr>
    </w:p>
    <w:p w:rsidR="00E80C53" w:rsidRDefault="00E80C53">
      <w:pPr>
        <w:jc w:val="both"/>
        <w:rPr>
          <w:sz w:val="24"/>
          <w:szCs w:val="24"/>
        </w:rPr>
      </w:pPr>
    </w:p>
    <w:p w:rsidR="00E80C53" w:rsidRDefault="00E80C53">
      <w:pPr>
        <w:jc w:val="both"/>
        <w:rPr>
          <w:sz w:val="24"/>
          <w:szCs w:val="24"/>
        </w:rPr>
      </w:pPr>
    </w:p>
    <w:p w:rsidR="00E80C53" w:rsidRDefault="00E80C53">
      <w:pPr>
        <w:jc w:val="both"/>
        <w:rPr>
          <w:sz w:val="24"/>
          <w:szCs w:val="24"/>
        </w:rPr>
      </w:pPr>
    </w:p>
    <w:p w:rsidR="00E80C53" w:rsidRDefault="00E80C53">
      <w:pPr>
        <w:jc w:val="right"/>
        <w:sectPr w:rsidR="00E80C53">
          <w:headerReference w:type="even" r:id="rId9"/>
          <w:pgSz w:w="11906" w:h="16838"/>
          <w:pgMar w:top="850" w:right="991" w:bottom="1701" w:left="1701" w:header="720" w:footer="720" w:gutter="0"/>
          <w:cols w:space="720"/>
          <w:docGrid w:linePitch="360"/>
        </w:sectPr>
      </w:pPr>
    </w:p>
    <w:p w:rsidR="00E80C53" w:rsidRDefault="007014A3">
      <w:pPr>
        <w:jc w:val="right"/>
      </w:pPr>
      <w:r>
        <w:lastRenderedPageBreak/>
        <w:t>Приложение № 1</w:t>
      </w:r>
    </w:p>
    <w:p w:rsidR="00E80C53" w:rsidRDefault="007014A3">
      <w:pPr>
        <w:jc w:val="right"/>
      </w:pPr>
      <w:r>
        <w:t>к распоряжению администрации</w:t>
      </w:r>
    </w:p>
    <w:p w:rsidR="00E80C53" w:rsidRDefault="007014A3">
      <w:pPr>
        <w:jc w:val="right"/>
      </w:pPr>
      <w:r>
        <w:t>города Новочебоксарска</w:t>
      </w:r>
    </w:p>
    <w:p w:rsidR="00E80C53" w:rsidRDefault="007014A3">
      <w:pPr>
        <w:jc w:val="right"/>
      </w:pPr>
      <w:r>
        <w:t>Чувашской Республики</w:t>
      </w:r>
    </w:p>
    <w:p w:rsidR="00E80C53" w:rsidRPr="00466B6E" w:rsidRDefault="007014A3">
      <w:pPr>
        <w:jc w:val="right"/>
      </w:pPr>
      <w:r w:rsidRPr="00466B6E">
        <w:t xml:space="preserve">от </w:t>
      </w:r>
      <w:r w:rsidR="00753163" w:rsidRPr="00753163">
        <w:t>________</w:t>
      </w:r>
      <w:r w:rsidRPr="00753163">
        <w:t xml:space="preserve"> № </w:t>
      </w:r>
      <w:r w:rsidR="00753163" w:rsidRPr="00753163">
        <w:t>___</w:t>
      </w:r>
    </w:p>
    <w:p w:rsidR="00E80C53" w:rsidRDefault="00E80C53">
      <w:pPr>
        <w:jc w:val="right"/>
        <w:rPr>
          <w:rFonts w:ascii="TimesET" w:hAnsi="TimesET"/>
          <w:b/>
          <w:bCs/>
          <w:sz w:val="24"/>
          <w:szCs w:val="24"/>
        </w:rPr>
      </w:pPr>
    </w:p>
    <w:p w:rsidR="00E80C53" w:rsidRDefault="007014A3">
      <w:pPr>
        <w:pStyle w:val="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План мероприятий («дорожная карта») </w:t>
      </w:r>
    </w:p>
    <w:p w:rsidR="00E80C53" w:rsidRDefault="007014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легализации «серой» заработной платы на территории города Новочебоксарска Чувашской Республики </w:t>
      </w:r>
    </w:p>
    <w:p w:rsidR="00E80C53" w:rsidRDefault="00E80C53">
      <w:pPr>
        <w:jc w:val="center"/>
        <w:rPr>
          <w:sz w:val="24"/>
          <w:szCs w:val="24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842"/>
        <w:gridCol w:w="6380"/>
      </w:tblGrid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80C53" w:rsidRDefault="0070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80C53" w:rsidRDefault="0070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6380" w:type="dxa"/>
          </w:tcPr>
          <w:p w:rsidR="00E80C53" w:rsidRDefault="0070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80C53">
        <w:tc>
          <w:tcPr>
            <w:tcW w:w="15594" w:type="dxa"/>
            <w:gridSpan w:val="4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Создание условий для ведения бизнеса, при которых исключена либо максимально затруднена возможность нелегального осуществления существующей деятельности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встреч с общественными объединениями предпринимателей города Новочебоксарска по вопросам легализации предпринимательской деятельности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E80C53" w:rsidRDefault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</w:t>
            </w:r>
            <w:r w:rsidR="00CF11C1">
              <w:rPr>
                <w:color w:val="000000"/>
                <w:sz w:val="24"/>
                <w:szCs w:val="24"/>
              </w:rPr>
              <w:t>службы по Чувашские Республики</w:t>
            </w:r>
            <w:r w:rsidR="007014A3">
              <w:rPr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 w:rsidR="00A65FFC">
              <w:rPr>
                <w:sz w:val="24"/>
                <w:szCs w:val="24"/>
              </w:rPr>
              <w:t xml:space="preserve"> </w:t>
            </w:r>
            <w:r w:rsidR="00A65FFC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города Новочебоксарска Чувашской Республики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содействия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населения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Усиление работы по выявлению хозяйствующих субъектов, использующих в своей деятельности схемы ухода от уплаты налога на доходы физических лиц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мероприятий по установлению организаций и индивидуальных предпринимателей, уклоняющихся от постановки на учет в налоговых органах, не </w:t>
            </w:r>
            <w:r>
              <w:rPr>
                <w:color w:val="000000"/>
                <w:sz w:val="24"/>
                <w:szCs w:val="24"/>
              </w:rPr>
              <w:lastRenderedPageBreak/>
              <w:t>представляющих в эти органы налоговые декларации, а также лиц, осуществляющих предпринимательскую деятельность без установленной законодательством соответствующей государственной регистрации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380" w:type="dxa"/>
          </w:tcPr>
          <w:p w:rsidR="00E80C53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государственных, республиканских и муниципальных органов с целью выявления хозяйствующих субъектов, выплачивающих заработную плату ниже прожиточного минимума для трудоспособного населения, организация проведения мероприятий, направленных на доведение заработной платы до уровня прожиточного минимума, установленного в Чувашской Республике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города Новочебоксарска Чувашской Республики (по согласованию);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E80C53" w:rsidRP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работодателей о необходимости соблюдения требований Трудового кодекса Российской Федерации в части оформления трудовых отношений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работодателей о соблюдении требований федерального и регионального законодательства в части представления в КУ «Чувашской Республики «Центр занятости населения города Новочебоксарска» Минтруда Чувашии информации о вакантных рабочих местах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 ежедневное обновление банка вакантных рабочих мест и банка резюме граждан, находящихся в поиске работы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в пределах предоставленных полномочий методической помощи. Проведение разъяснительной работы с работодателями по вопросам соблюдения трудового законодательства в части оформления трудовых отношения и оплаты труда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E80C53" w:rsidRP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lastRenderedPageBreak/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 с рассмотрением вопросов легализации «теневого» бизнеса, трудовых отношений и задолженности по заработанной плате, страховых и иных выплат, с участием руководителей хозяйствующих субъектов, использующих труд наемных работников без оформления трудовых отношений, в том числе оформляющих гражданско-правовые договора при фактическом наличии трудовых отношений с гражданами, а также выплачивающих заработную плату, ниже минимального размера оплаты труда, прожиточного минимума для трудоспособного населения, ниже средней отраслевой по республике (наличие «серых» схем)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E80C53" w:rsidRP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руководителей предприятий и индивидуальных предпринимателей для заслушивания на </w:t>
            </w:r>
            <w:r>
              <w:rPr>
                <w:color w:val="000000"/>
                <w:sz w:val="24"/>
                <w:szCs w:val="24"/>
              </w:rPr>
              <w:t>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</w:t>
            </w:r>
            <w:r>
              <w:rPr>
                <w:sz w:val="24"/>
                <w:szCs w:val="24"/>
              </w:rPr>
              <w:t xml:space="preserve"> по вопросам легализации трудовых отношений и задолженности по заработной плате и недопущению нарушений законодательства в сфере трудового законодательства 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Федеральной налоговой службы по Чувашские Республики</w:t>
            </w:r>
            <w:r w:rsidR="00DE003E">
              <w:rPr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E80C53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0C53">
        <w:tc>
          <w:tcPr>
            <w:tcW w:w="15594" w:type="dxa"/>
            <w:gridSpan w:val="4"/>
          </w:tcPr>
          <w:p w:rsidR="00E80C53" w:rsidRDefault="007014A3">
            <w:pPr>
              <w:ind w:firstLine="3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Стимулирование (повышение заинтересованности) юридических и физических лиц к легальному оформлению трудовых отношений («выходу из тени»)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по вопросам оформления трудовых отношений и оплаты труда с гражданами, желающими трудоустроится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 «Чувашской Республики «Центр занятости населения города Новочебоксарска»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горячих линий по вопросам задержки выплаты заработной платы, применения «серых» схем оплаты труда и неформальной занятости населения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;</w:t>
            </w:r>
          </w:p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города Новочебоксарска Чувашской Республики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информации поступившей на телефоны «горячей линии» и организация совместных внеплановых проверок 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города Новочебоксарска Чувашской Республики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инициирование выхода в СМИ информационных материалов по вопросам, связанным с оформлением трудовых договоров, выплатой заработной платы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 необходимости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Прокуратура города Новочебоксарска Чувашской Республики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негативных последствиях выплаты «серой» заработной платы при назначении пенсий и других социальных выплат, легализации трудовых отношений (СМИ, сайт администрации города Новочебоксарска Чувашской Республики)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города  Новочебоксарска Чувашской Республики (по согласованию).</w:t>
            </w:r>
          </w:p>
        </w:tc>
      </w:tr>
      <w:tr w:rsidR="00E80C53">
        <w:tc>
          <w:tcPr>
            <w:tcW w:w="15594" w:type="dxa"/>
            <w:gridSpan w:val="4"/>
          </w:tcPr>
          <w:p w:rsidR="00E80C53" w:rsidRDefault="007014A3">
            <w:pPr>
              <w:ind w:firstLine="3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Ш. Оперативный мониторинг эффективности реализации соответствующих мероприятий, включая информирование о фактах неформальной занятости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в рамках своих полномочий по поступившей информации о выплате заработной платы «в конвертах», в том числе: по обращениям граждан, по телефонам «доверия»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инспекция труда в </w:t>
            </w:r>
            <w:r>
              <w:rPr>
                <w:color w:val="000000"/>
                <w:sz w:val="24"/>
                <w:szCs w:val="24"/>
              </w:rPr>
              <w:t>Чувашской Республике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города Новочебоксарска Чувашской Республики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информационного обмена между заинтересованными структурами по вопросам нелегальной занятости и доходов населения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Республики;</w:t>
            </w:r>
          </w:p>
          <w:p w:rsidR="00DE003E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E80C53" w:rsidRDefault="007014A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 Чувашской Республики «Центр занятости населения Чувашской Республики» Минтруд Чувашии по городу Новочебоксарску (по согласованию);</w:t>
            </w:r>
          </w:p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lastRenderedPageBreak/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города Новочебоксарска Чувашской Республики (по согласованию).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отчета о результатах работы по снижению неформальной занятости в Министерство труда и социальной защиты Чувашской Республики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Ежедекадно </w:t>
            </w:r>
          </w:p>
        </w:tc>
        <w:tc>
          <w:tcPr>
            <w:tcW w:w="6380" w:type="dxa"/>
          </w:tcPr>
          <w:p w:rsidR="00E80C53" w:rsidRDefault="007014A3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Новочебоксарска Чувашской Республики.</w:t>
            </w:r>
          </w:p>
        </w:tc>
      </w:tr>
      <w:tr w:rsidR="00E80C53">
        <w:tc>
          <w:tcPr>
            <w:tcW w:w="709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663" w:type="dxa"/>
          </w:tcPr>
          <w:p w:rsidR="00E80C53" w:rsidRDefault="00701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за погашением задолженности по налогам и страховым взносам на обязательное пенсионное и медицинское страхование организациями, осуществляющими на территории города Новочебоксарска Чувашской Республики</w:t>
            </w:r>
          </w:p>
        </w:tc>
        <w:tc>
          <w:tcPr>
            <w:tcW w:w="1842" w:type="dxa"/>
          </w:tcPr>
          <w:p w:rsidR="00E80C53" w:rsidRDefault="0070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380" w:type="dxa"/>
          </w:tcPr>
          <w:p w:rsidR="00DE003E" w:rsidRDefault="00DE003E" w:rsidP="00DE003E">
            <w:pPr>
              <w:ind w:firstLine="345"/>
              <w:jc w:val="both"/>
              <w:rPr>
                <w:sz w:val="24"/>
                <w:szCs w:val="24"/>
              </w:rPr>
            </w:pPr>
            <w:r w:rsidRPr="00E60D86">
              <w:rPr>
                <w:sz w:val="24"/>
                <w:szCs w:val="24"/>
              </w:rPr>
              <w:t>Отделение фонда пенсионного и социального страхования Российской Федерации по Чувашской Республик</w:t>
            </w:r>
            <w:r>
              <w:rPr>
                <w:sz w:val="24"/>
                <w:szCs w:val="24"/>
              </w:rPr>
              <w:t>е</w:t>
            </w:r>
            <w:r w:rsidRPr="00E6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60D86">
              <w:rPr>
                <w:sz w:val="24"/>
                <w:szCs w:val="24"/>
              </w:rPr>
              <w:t>Чувашии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E80C53" w:rsidRDefault="00CF11C1" w:rsidP="00DE003E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налоговой службы по Чувашские Республики </w:t>
            </w:r>
            <w:r w:rsidR="00DE003E">
              <w:rPr>
                <w:color w:val="000000"/>
                <w:sz w:val="24"/>
                <w:szCs w:val="24"/>
              </w:rPr>
              <w:t>(по согласованию).</w:t>
            </w:r>
          </w:p>
        </w:tc>
      </w:tr>
    </w:tbl>
    <w:p w:rsidR="007014A3" w:rsidRDefault="007014A3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 w:rsidP="00277742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277742">
          <w:pgSz w:w="16838" w:h="11906" w:orient="landscape"/>
          <w:pgMar w:top="1134" w:right="851" w:bottom="992" w:left="1701" w:header="720" w:footer="720" w:gutter="0"/>
          <w:cols w:space="720"/>
          <w:docGrid w:linePitch="360"/>
        </w:sectPr>
      </w:pPr>
    </w:p>
    <w:p w:rsidR="00277742" w:rsidRPr="002B1DD7" w:rsidRDefault="00277742" w:rsidP="0027774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B1DD7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277742" w:rsidRPr="002B1DD7" w:rsidRDefault="00277742" w:rsidP="00277742">
      <w:pPr>
        <w:jc w:val="both"/>
        <w:rPr>
          <w:sz w:val="24"/>
          <w:szCs w:val="24"/>
        </w:rPr>
      </w:pP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2024 г.</w:t>
      </w:r>
    </w:p>
    <w:p w:rsidR="00277742" w:rsidRPr="002B1DD7" w:rsidRDefault="00277742" w:rsidP="00277742">
      <w:pPr>
        <w:jc w:val="both"/>
        <w:rPr>
          <w:sz w:val="24"/>
          <w:szCs w:val="24"/>
        </w:rPr>
      </w:pP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______________И.П. Питимирова</w:t>
      </w:r>
    </w:p>
    <w:p w:rsidR="00277742" w:rsidRDefault="00277742" w:rsidP="00277742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2024 г.</w:t>
      </w:r>
    </w:p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Default="00277742"/>
    <w:p w:rsidR="00277742" w:rsidRPr="001A5834" w:rsidRDefault="00277742" w:rsidP="00277742">
      <w:pPr>
        <w:rPr>
          <w:sz w:val="18"/>
          <w:szCs w:val="18"/>
        </w:rPr>
      </w:pPr>
      <w:r w:rsidRPr="001A5834">
        <w:rPr>
          <w:sz w:val="18"/>
          <w:szCs w:val="18"/>
        </w:rPr>
        <w:t>Леонтьева Т.В.</w:t>
      </w:r>
    </w:p>
    <w:p w:rsidR="00277742" w:rsidRPr="00412EDB" w:rsidRDefault="00277742" w:rsidP="00277742">
      <w:pPr>
        <w:rPr>
          <w:sz w:val="18"/>
          <w:szCs w:val="18"/>
        </w:rPr>
        <w:sectPr w:rsidR="00277742" w:rsidRPr="00412EDB" w:rsidSect="00412EDB">
          <w:pgSz w:w="11906" w:h="16838"/>
          <w:pgMar w:top="1134" w:right="851" w:bottom="0" w:left="1701" w:header="709" w:footer="709" w:gutter="0"/>
          <w:cols w:space="708"/>
          <w:docGrid w:linePitch="360"/>
        </w:sectPr>
      </w:pPr>
      <w:r w:rsidRPr="001A5834">
        <w:rPr>
          <w:sz w:val="18"/>
          <w:szCs w:val="18"/>
        </w:rPr>
        <w:t>73-04-89</w:t>
      </w:r>
    </w:p>
    <w:p w:rsidR="00277742" w:rsidRDefault="00277742">
      <w:pPr>
        <w:sectPr w:rsidR="00277742" w:rsidSect="00277742">
          <w:pgSz w:w="11906" w:h="16838"/>
          <w:pgMar w:top="851" w:right="992" w:bottom="1701" w:left="1134" w:header="720" w:footer="720" w:gutter="0"/>
          <w:cols w:space="720"/>
          <w:docGrid w:linePitch="360"/>
        </w:sectPr>
      </w:pPr>
    </w:p>
    <w:p w:rsidR="00277742" w:rsidRDefault="00277742"/>
    <w:sectPr w:rsidR="00277742">
      <w:pgSz w:w="16838" w:h="11906" w:orient="landscape"/>
      <w:pgMar w:top="1134" w:right="851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CC" w:rsidRDefault="00021FCC">
      <w:r>
        <w:separator/>
      </w:r>
    </w:p>
  </w:endnote>
  <w:endnote w:type="continuationSeparator" w:id="0">
    <w:p w:rsidR="00021FCC" w:rsidRDefault="0002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CC" w:rsidRDefault="00021FCC">
      <w:r>
        <w:separator/>
      </w:r>
    </w:p>
  </w:footnote>
  <w:footnote w:type="continuationSeparator" w:id="0">
    <w:p w:rsidR="00021FCC" w:rsidRDefault="0002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53" w:rsidRDefault="007014A3">
    <w:pPr>
      <w:pStyle w:val="ab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E80C53" w:rsidRDefault="00E80C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33E"/>
    <w:multiLevelType w:val="hybridMultilevel"/>
    <w:tmpl w:val="DCCAB194"/>
    <w:lvl w:ilvl="0" w:tplc="1C8A64BA">
      <w:start w:val="1"/>
      <w:numFmt w:val="decimal"/>
      <w:lvlText w:val="%1."/>
      <w:lvlJc w:val="left"/>
      <w:pPr>
        <w:ind w:left="1428" w:hanging="360"/>
      </w:pPr>
    </w:lvl>
    <w:lvl w:ilvl="1" w:tplc="A6A215EA">
      <w:start w:val="1"/>
      <w:numFmt w:val="lowerLetter"/>
      <w:lvlText w:val="%2."/>
      <w:lvlJc w:val="left"/>
      <w:pPr>
        <w:ind w:left="2148" w:hanging="360"/>
      </w:pPr>
    </w:lvl>
    <w:lvl w:ilvl="2" w:tplc="0D5283BC">
      <w:start w:val="1"/>
      <w:numFmt w:val="lowerRoman"/>
      <w:lvlText w:val="%3."/>
      <w:lvlJc w:val="right"/>
      <w:pPr>
        <w:ind w:left="2868" w:hanging="180"/>
      </w:pPr>
    </w:lvl>
    <w:lvl w:ilvl="3" w:tplc="5A529380">
      <w:start w:val="1"/>
      <w:numFmt w:val="decimal"/>
      <w:lvlText w:val="%4."/>
      <w:lvlJc w:val="left"/>
      <w:pPr>
        <w:ind w:left="3588" w:hanging="360"/>
      </w:pPr>
    </w:lvl>
    <w:lvl w:ilvl="4" w:tplc="02C6BB92">
      <w:start w:val="1"/>
      <w:numFmt w:val="lowerLetter"/>
      <w:lvlText w:val="%5."/>
      <w:lvlJc w:val="left"/>
      <w:pPr>
        <w:ind w:left="4308" w:hanging="360"/>
      </w:pPr>
    </w:lvl>
    <w:lvl w:ilvl="5" w:tplc="8696BEE4">
      <w:start w:val="1"/>
      <w:numFmt w:val="lowerRoman"/>
      <w:lvlText w:val="%6."/>
      <w:lvlJc w:val="right"/>
      <w:pPr>
        <w:ind w:left="5028" w:hanging="180"/>
      </w:pPr>
    </w:lvl>
    <w:lvl w:ilvl="6" w:tplc="AC26D22C">
      <w:start w:val="1"/>
      <w:numFmt w:val="decimal"/>
      <w:lvlText w:val="%7."/>
      <w:lvlJc w:val="left"/>
      <w:pPr>
        <w:ind w:left="5748" w:hanging="360"/>
      </w:pPr>
    </w:lvl>
    <w:lvl w:ilvl="7" w:tplc="8676EDA4">
      <w:start w:val="1"/>
      <w:numFmt w:val="lowerLetter"/>
      <w:lvlText w:val="%8."/>
      <w:lvlJc w:val="left"/>
      <w:pPr>
        <w:ind w:left="6468" w:hanging="360"/>
      </w:pPr>
    </w:lvl>
    <w:lvl w:ilvl="8" w:tplc="3604875E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400DD"/>
    <w:multiLevelType w:val="hybridMultilevel"/>
    <w:tmpl w:val="9C166026"/>
    <w:lvl w:ilvl="0" w:tplc="09EE5CD4">
      <w:start w:val="1"/>
      <w:numFmt w:val="decimal"/>
      <w:lvlText w:val="%1."/>
      <w:lvlJc w:val="left"/>
      <w:pPr>
        <w:ind w:left="644" w:hanging="360"/>
      </w:pPr>
    </w:lvl>
    <w:lvl w:ilvl="1" w:tplc="8C2E53E2">
      <w:start w:val="1"/>
      <w:numFmt w:val="lowerLetter"/>
      <w:lvlText w:val="%2."/>
      <w:lvlJc w:val="left"/>
      <w:pPr>
        <w:ind w:left="1364" w:hanging="360"/>
      </w:pPr>
    </w:lvl>
    <w:lvl w:ilvl="2" w:tplc="6CDEE3E2">
      <w:start w:val="1"/>
      <w:numFmt w:val="lowerRoman"/>
      <w:lvlText w:val="%3."/>
      <w:lvlJc w:val="right"/>
      <w:pPr>
        <w:ind w:left="2084" w:hanging="180"/>
      </w:pPr>
    </w:lvl>
    <w:lvl w:ilvl="3" w:tplc="FA123AAA">
      <w:start w:val="1"/>
      <w:numFmt w:val="decimal"/>
      <w:lvlText w:val="%4."/>
      <w:lvlJc w:val="left"/>
      <w:pPr>
        <w:ind w:left="2804" w:hanging="360"/>
      </w:pPr>
    </w:lvl>
    <w:lvl w:ilvl="4" w:tplc="05A60A28">
      <w:start w:val="1"/>
      <w:numFmt w:val="lowerLetter"/>
      <w:lvlText w:val="%5."/>
      <w:lvlJc w:val="left"/>
      <w:pPr>
        <w:ind w:left="3524" w:hanging="360"/>
      </w:pPr>
    </w:lvl>
    <w:lvl w:ilvl="5" w:tplc="DFD0DBE2">
      <w:start w:val="1"/>
      <w:numFmt w:val="lowerRoman"/>
      <w:lvlText w:val="%6."/>
      <w:lvlJc w:val="right"/>
      <w:pPr>
        <w:ind w:left="4244" w:hanging="180"/>
      </w:pPr>
    </w:lvl>
    <w:lvl w:ilvl="6" w:tplc="1474171E">
      <w:start w:val="1"/>
      <w:numFmt w:val="decimal"/>
      <w:lvlText w:val="%7."/>
      <w:lvlJc w:val="left"/>
      <w:pPr>
        <w:ind w:left="4964" w:hanging="360"/>
      </w:pPr>
    </w:lvl>
    <w:lvl w:ilvl="7" w:tplc="5D8661E4">
      <w:start w:val="1"/>
      <w:numFmt w:val="lowerLetter"/>
      <w:lvlText w:val="%8."/>
      <w:lvlJc w:val="left"/>
      <w:pPr>
        <w:ind w:left="5684" w:hanging="360"/>
      </w:pPr>
    </w:lvl>
    <w:lvl w:ilvl="8" w:tplc="D208FB14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642FE4"/>
    <w:multiLevelType w:val="hybridMultilevel"/>
    <w:tmpl w:val="0D9A341C"/>
    <w:lvl w:ilvl="0" w:tplc="829ABEBC">
      <w:start w:val="1"/>
      <w:numFmt w:val="decimal"/>
      <w:lvlText w:val="%1."/>
      <w:lvlJc w:val="left"/>
      <w:pPr>
        <w:ind w:left="1069" w:hanging="360"/>
      </w:pPr>
    </w:lvl>
    <w:lvl w:ilvl="1" w:tplc="D9402A50">
      <w:start w:val="1"/>
      <w:numFmt w:val="lowerLetter"/>
      <w:lvlText w:val="%2."/>
      <w:lvlJc w:val="left"/>
      <w:pPr>
        <w:ind w:left="1789" w:hanging="360"/>
      </w:pPr>
    </w:lvl>
    <w:lvl w:ilvl="2" w:tplc="C5DC2C78">
      <w:start w:val="1"/>
      <w:numFmt w:val="lowerRoman"/>
      <w:lvlText w:val="%3."/>
      <w:lvlJc w:val="right"/>
      <w:pPr>
        <w:ind w:left="2509" w:hanging="180"/>
      </w:pPr>
    </w:lvl>
    <w:lvl w:ilvl="3" w:tplc="482C5022">
      <w:start w:val="1"/>
      <w:numFmt w:val="decimal"/>
      <w:lvlText w:val="%4."/>
      <w:lvlJc w:val="left"/>
      <w:pPr>
        <w:ind w:left="3229" w:hanging="360"/>
      </w:pPr>
    </w:lvl>
    <w:lvl w:ilvl="4" w:tplc="A67C8FB4">
      <w:start w:val="1"/>
      <w:numFmt w:val="lowerLetter"/>
      <w:lvlText w:val="%5."/>
      <w:lvlJc w:val="left"/>
      <w:pPr>
        <w:ind w:left="3949" w:hanging="360"/>
      </w:pPr>
    </w:lvl>
    <w:lvl w:ilvl="5" w:tplc="5D7E01FE">
      <w:start w:val="1"/>
      <w:numFmt w:val="lowerRoman"/>
      <w:lvlText w:val="%6."/>
      <w:lvlJc w:val="right"/>
      <w:pPr>
        <w:ind w:left="4669" w:hanging="180"/>
      </w:pPr>
    </w:lvl>
    <w:lvl w:ilvl="6" w:tplc="C226C5BC">
      <w:start w:val="1"/>
      <w:numFmt w:val="decimal"/>
      <w:lvlText w:val="%7."/>
      <w:lvlJc w:val="left"/>
      <w:pPr>
        <w:ind w:left="5389" w:hanging="360"/>
      </w:pPr>
    </w:lvl>
    <w:lvl w:ilvl="7" w:tplc="73A27444">
      <w:start w:val="1"/>
      <w:numFmt w:val="lowerLetter"/>
      <w:lvlText w:val="%8."/>
      <w:lvlJc w:val="left"/>
      <w:pPr>
        <w:ind w:left="6109" w:hanging="360"/>
      </w:pPr>
    </w:lvl>
    <w:lvl w:ilvl="8" w:tplc="BDBA3E3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9452B2"/>
    <w:multiLevelType w:val="hybridMultilevel"/>
    <w:tmpl w:val="6C5A5A18"/>
    <w:lvl w:ilvl="0" w:tplc="9E44106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/>
        <w:sz w:val="24"/>
      </w:rPr>
    </w:lvl>
    <w:lvl w:ilvl="1" w:tplc="77AA1C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F83F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04E3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0263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421B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7C6E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E49C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1084B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AA550E"/>
    <w:multiLevelType w:val="hybridMultilevel"/>
    <w:tmpl w:val="84C4B430"/>
    <w:lvl w:ilvl="0" w:tplc="0A6657A8">
      <w:start w:val="1"/>
      <w:numFmt w:val="decimal"/>
      <w:lvlText w:val="%1."/>
      <w:lvlJc w:val="left"/>
      <w:pPr>
        <w:ind w:left="1683" w:hanging="975"/>
      </w:pPr>
    </w:lvl>
    <w:lvl w:ilvl="1" w:tplc="569E8774">
      <w:start w:val="1"/>
      <w:numFmt w:val="lowerLetter"/>
      <w:lvlText w:val="%2."/>
      <w:lvlJc w:val="left"/>
      <w:pPr>
        <w:ind w:left="1788" w:hanging="360"/>
      </w:pPr>
    </w:lvl>
    <w:lvl w:ilvl="2" w:tplc="CF12861E">
      <w:start w:val="1"/>
      <w:numFmt w:val="lowerRoman"/>
      <w:lvlText w:val="%3."/>
      <w:lvlJc w:val="right"/>
      <w:pPr>
        <w:ind w:left="2508" w:hanging="180"/>
      </w:pPr>
    </w:lvl>
    <w:lvl w:ilvl="3" w:tplc="B0647194">
      <w:start w:val="1"/>
      <w:numFmt w:val="decimal"/>
      <w:lvlText w:val="%4."/>
      <w:lvlJc w:val="left"/>
      <w:pPr>
        <w:ind w:left="3228" w:hanging="360"/>
      </w:pPr>
    </w:lvl>
    <w:lvl w:ilvl="4" w:tplc="970C392A">
      <w:start w:val="1"/>
      <w:numFmt w:val="lowerLetter"/>
      <w:lvlText w:val="%5."/>
      <w:lvlJc w:val="left"/>
      <w:pPr>
        <w:ind w:left="3948" w:hanging="360"/>
      </w:pPr>
    </w:lvl>
    <w:lvl w:ilvl="5" w:tplc="6ECE4CEA">
      <w:start w:val="1"/>
      <w:numFmt w:val="lowerRoman"/>
      <w:lvlText w:val="%6."/>
      <w:lvlJc w:val="right"/>
      <w:pPr>
        <w:ind w:left="4668" w:hanging="180"/>
      </w:pPr>
    </w:lvl>
    <w:lvl w:ilvl="6" w:tplc="17DA5AAC">
      <w:start w:val="1"/>
      <w:numFmt w:val="decimal"/>
      <w:lvlText w:val="%7."/>
      <w:lvlJc w:val="left"/>
      <w:pPr>
        <w:ind w:left="5388" w:hanging="360"/>
      </w:pPr>
    </w:lvl>
    <w:lvl w:ilvl="7" w:tplc="CA3601EE">
      <w:start w:val="1"/>
      <w:numFmt w:val="lowerLetter"/>
      <w:lvlText w:val="%8."/>
      <w:lvlJc w:val="left"/>
      <w:pPr>
        <w:ind w:left="6108" w:hanging="360"/>
      </w:pPr>
    </w:lvl>
    <w:lvl w:ilvl="8" w:tplc="3F06205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985EE3"/>
    <w:multiLevelType w:val="hybridMultilevel"/>
    <w:tmpl w:val="D8560596"/>
    <w:lvl w:ilvl="0" w:tplc="83747158">
      <w:start w:val="1"/>
      <w:numFmt w:val="decimal"/>
      <w:lvlText w:val="%1."/>
      <w:lvlJc w:val="left"/>
      <w:pPr>
        <w:ind w:left="3099" w:hanging="975"/>
      </w:pPr>
    </w:lvl>
    <w:lvl w:ilvl="1" w:tplc="B36EF154">
      <w:start w:val="1"/>
      <w:numFmt w:val="lowerLetter"/>
      <w:lvlText w:val="%2."/>
      <w:lvlJc w:val="left"/>
      <w:pPr>
        <w:ind w:left="2856" w:hanging="360"/>
      </w:pPr>
    </w:lvl>
    <w:lvl w:ilvl="2" w:tplc="CA968214">
      <w:start w:val="1"/>
      <w:numFmt w:val="lowerRoman"/>
      <w:lvlText w:val="%3."/>
      <w:lvlJc w:val="right"/>
      <w:pPr>
        <w:ind w:left="3576" w:hanging="180"/>
      </w:pPr>
    </w:lvl>
    <w:lvl w:ilvl="3" w:tplc="AFACC64A">
      <w:start w:val="1"/>
      <w:numFmt w:val="decimal"/>
      <w:lvlText w:val="%4."/>
      <w:lvlJc w:val="left"/>
      <w:pPr>
        <w:ind w:left="4296" w:hanging="360"/>
      </w:pPr>
    </w:lvl>
    <w:lvl w:ilvl="4" w:tplc="7B68C72A">
      <w:start w:val="1"/>
      <w:numFmt w:val="lowerLetter"/>
      <w:lvlText w:val="%5."/>
      <w:lvlJc w:val="left"/>
      <w:pPr>
        <w:ind w:left="5016" w:hanging="360"/>
      </w:pPr>
    </w:lvl>
    <w:lvl w:ilvl="5" w:tplc="298674BA">
      <w:start w:val="1"/>
      <w:numFmt w:val="lowerRoman"/>
      <w:lvlText w:val="%6."/>
      <w:lvlJc w:val="right"/>
      <w:pPr>
        <w:ind w:left="5736" w:hanging="180"/>
      </w:pPr>
    </w:lvl>
    <w:lvl w:ilvl="6" w:tplc="952A0D74">
      <w:start w:val="1"/>
      <w:numFmt w:val="decimal"/>
      <w:lvlText w:val="%7."/>
      <w:lvlJc w:val="left"/>
      <w:pPr>
        <w:ind w:left="6456" w:hanging="360"/>
      </w:pPr>
    </w:lvl>
    <w:lvl w:ilvl="7" w:tplc="7392494C">
      <w:start w:val="1"/>
      <w:numFmt w:val="lowerLetter"/>
      <w:lvlText w:val="%8."/>
      <w:lvlJc w:val="left"/>
      <w:pPr>
        <w:ind w:left="7176" w:hanging="360"/>
      </w:pPr>
    </w:lvl>
    <w:lvl w:ilvl="8" w:tplc="3606E74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7D1F69EC"/>
    <w:multiLevelType w:val="hybridMultilevel"/>
    <w:tmpl w:val="B54CC70C"/>
    <w:lvl w:ilvl="0" w:tplc="BC2203A4">
      <w:start w:val="1"/>
      <w:numFmt w:val="decimal"/>
      <w:lvlText w:val="%1."/>
      <w:lvlJc w:val="left"/>
      <w:pPr>
        <w:ind w:left="1683" w:hanging="975"/>
      </w:pPr>
    </w:lvl>
    <w:lvl w:ilvl="1" w:tplc="0AA47E50">
      <w:start w:val="1"/>
      <w:numFmt w:val="lowerLetter"/>
      <w:lvlText w:val="%2."/>
      <w:lvlJc w:val="left"/>
      <w:pPr>
        <w:ind w:left="1440" w:hanging="360"/>
      </w:pPr>
    </w:lvl>
    <w:lvl w:ilvl="2" w:tplc="627A620C">
      <w:start w:val="1"/>
      <w:numFmt w:val="lowerRoman"/>
      <w:lvlText w:val="%3."/>
      <w:lvlJc w:val="right"/>
      <w:pPr>
        <w:ind w:left="2160" w:hanging="180"/>
      </w:pPr>
    </w:lvl>
    <w:lvl w:ilvl="3" w:tplc="ED6858E0">
      <w:start w:val="1"/>
      <w:numFmt w:val="decimal"/>
      <w:lvlText w:val="%4."/>
      <w:lvlJc w:val="left"/>
      <w:pPr>
        <w:ind w:left="2880" w:hanging="360"/>
      </w:pPr>
    </w:lvl>
    <w:lvl w:ilvl="4" w:tplc="132E0B9C">
      <w:start w:val="1"/>
      <w:numFmt w:val="lowerLetter"/>
      <w:lvlText w:val="%5."/>
      <w:lvlJc w:val="left"/>
      <w:pPr>
        <w:ind w:left="3600" w:hanging="360"/>
      </w:pPr>
    </w:lvl>
    <w:lvl w:ilvl="5" w:tplc="D556D350">
      <w:start w:val="1"/>
      <w:numFmt w:val="lowerRoman"/>
      <w:lvlText w:val="%6."/>
      <w:lvlJc w:val="right"/>
      <w:pPr>
        <w:ind w:left="4320" w:hanging="180"/>
      </w:pPr>
    </w:lvl>
    <w:lvl w:ilvl="6" w:tplc="469AEAF6">
      <w:start w:val="1"/>
      <w:numFmt w:val="decimal"/>
      <w:lvlText w:val="%7."/>
      <w:lvlJc w:val="left"/>
      <w:pPr>
        <w:ind w:left="5040" w:hanging="360"/>
      </w:pPr>
    </w:lvl>
    <w:lvl w:ilvl="7" w:tplc="A76A0822">
      <w:start w:val="1"/>
      <w:numFmt w:val="lowerLetter"/>
      <w:lvlText w:val="%8."/>
      <w:lvlJc w:val="left"/>
      <w:pPr>
        <w:ind w:left="5760" w:hanging="360"/>
      </w:pPr>
    </w:lvl>
    <w:lvl w:ilvl="8" w:tplc="703AEC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60D6"/>
    <w:multiLevelType w:val="hybridMultilevel"/>
    <w:tmpl w:val="8C7602EC"/>
    <w:lvl w:ilvl="0" w:tplc="8E967AAA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4650C648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731EAF6C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494068B6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725A452E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7E70F19C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9EC0B344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A86CA2CE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3360753A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53"/>
    <w:rsid w:val="00021FCC"/>
    <w:rsid w:val="000D1390"/>
    <w:rsid w:val="00164809"/>
    <w:rsid w:val="00232265"/>
    <w:rsid w:val="0023247E"/>
    <w:rsid w:val="00277742"/>
    <w:rsid w:val="00466B6E"/>
    <w:rsid w:val="0049085A"/>
    <w:rsid w:val="007014A3"/>
    <w:rsid w:val="00753163"/>
    <w:rsid w:val="00776957"/>
    <w:rsid w:val="00865051"/>
    <w:rsid w:val="008D6A16"/>
    <w:rsid w:val="008F6E09"/>
    <w:rsid w:val="009B56A9"/>
    <w:rsid w:val="00A02010"/>
    <w:rsid w:val="00A06B9A"/>
    <w:rsid w:val="00A65FFC"/>
    <w:rsid w:val="00CF11C1"/>
    <w:rsid w:val="00DE003E"/>
    <w:rsid w:val="00E80C53"/>
    <w:rsid w:val="00F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224D"/>
  <w15:docId w15:val="{B116275F-4BD2-4631-AB4C-F35C05E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/>
      <w:i/>
      <w:iCs/>
      <w:sz w:val="24"/>
      <w:szCs w:val="24"/>
    </w:rPr>
  </w:style>
  <w:style w:type="character" w:styleId="afd">
    <w:name w:val="Emphasis"/>
    <w:basedOn w:val="a0"/>
    <w:rPr>
      <w:i/>
      <w:iCs/>
    </w:rPr>
  </w:style>
  <w:style w:type="paragraph" w:customStyle="1" w:styleId="ConsPlusNormal">
    <w:name w:val="ConsPlusNormal"/>
    <w:rPr>
      <w:rFonts w:ascii="Arial" w:hAnsi="Arial"/>
      <w:lang w:eastAsia="ru-RU"/>
    </w:rPr>
  </w:style>
  <w:style w:type="character" w:customStyle="1" w:styleId="afe">
    <w:name w:val="Цветовое выделение"/>
    <w:rPr>
      <w:b/>
      <w:bCs/>
      <w:color w:val="26282F"/>
      <w:sz w:val="26"/>
      <w:szCs w:val="26"/>
    </w:rPr>
  </w:style>
  <w:style w:type="paragraph" w:styleId="aff">
    <w:name w:val="Balloon Text"/>
    <w:basedOn w:val="a"/>
    <w:link w:val="aff0"/>
    <w:semiHidden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Pr>
      <w:rFonts w:ascii="Tahoma" w:eastAsia="Times New Roman" w:hAnsi="Tahoma"/>
      <w:sz w:val="16"/>
      <w:szCs w:val="16"/>
    </w:rPr>
  </w:style>
  <w:style w:type="character" w:customStyle="1" w:styleId="aff1">
    <w:name w:val="Гипертекстовая ссылка"/>
    <w:basedOn w:val="afe"/>
    <w:rPr>
      <w:b/>
      <w:bCs/>
      <w:color w:val="106BBE"/>
      <w:sz w:val="26"/>
      <w:szCs w:val="26"/>
    </w:rPr>
  </w:style>
  <w:style w:type="paragraph" w:customStyle="1" w:styleId="aff2">
    <w:name w:val="Нормальный (таблица)"/>
    <w:basedOn w:val="a"/>
    <w:next w:val="a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3">
    <w:name w:val="Прижатый влево"/>
    <w:basedOn w:val="a"/>
    <w:next w:val="a"/>
    <w:pPr>
      <w:widowControl w:val="0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semiHidden/>
    <w:rPr>
      <w:rFonts w:ascii="Times New Roman" w:eastAsia="Times New Roman" w:hAnsi="Times New Roman"/>
    </w:rPr>
  </w:style>
  <w:style w:type="character" w:styleId="aff4">
    <w:name w:val="page number"/>
    <w:basedOn w:val="a0"/>
  </w:style>
  <w:style w:type="character" w:customStyle="1" w:styleId="ac">
    <w:name w:val="Верхний колонтитул Знак"/>
    <w:basedOn w:val="a0"/>
    <w:link w:val="ab"/>
    <w:rPr>
      <w:rFonts w:ascii="Times New Roman" w:eastAsia="Times New Roman" w:hAnsi="Times New Roman"/>
    </w:rPr>
  </w:style>
  <w:style w:type="paragraph" w:customStyle="1" w:styleId="aff5">
    <w:name w:val="Таблицы (моноширинный)"/>
    <w:basedOn w:val="a"/>
    <w:next w:val="a"/>
    <w:pPr>
      <w:widowControl w:val="0"/>
    </w:pPr>
    <w:rPr>
      <w:rFonts w:ascii="Courier New" w:hAnsi="Courier New"/>
      <w:sz w:val="24"/>
      <w:szCs w:val="24"/>
    </w:rPr>
  </w:style>
  <w:style w:type="character" w:customStyle="1" w:styleId="50">
    <w:name w:val="Заголовок 5 Знак"/>
    <w:basedOn w:val="a0"/>
    <w:link w:val="5"/>
    <w:semiHidden/>
    <w:rPr>
      <w:rFonts w:ascii="Cambria" w:eastAsia="Times New Roman" w:hAnsi="Cambria"/>
      <w:color w:val="243F60"/>
    </w:rPr>
  </w:style>
  <w:style w:type="character" w:styleId="aff6">
    <w:name w:val="Strong"/>
    <w:rPr>
      <w:b/>
      <w:bCs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Тятьяна Петровна</dc:creator>
  <cp:lastModifiedBy>Викторова Тятьяна Петровна</cp:lastModifiedBy>
  <cp:revision>5</cp:revision>
  <cp:lastPrinted>2024-01-16T09:32:00Z</cp:lastPrinted>
  <dcterms:created xsi:type="dcterms:W3CDTF">2024-01-11T10:02:00Z</dcterms:created>
  <dcterms:modified xsi:type="dcterms:W3CDTF">2024-01-19T05:55:00Z</dcterms:modified>
</cp:coreProperties>
</file>