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18565F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18565F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18565F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18565F">
            <w:pPr>
              <w:rPr>
                <w:sz w:val="24"/>
                <w:szCs w:val="24"/>
              </w:rPr>
            </w:pPr>
          </w:p>
          <w:p w:rsidR="00AC3C4F" w:rsidRPr="00322F3D" w:rsidRDefault="00AC3C4F" w:rsidP="0018565F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18565F">
            <w:pPr>
              <w:rPr>
                <w:sz w:val="10"/>
                <w:szCs w:val="10"/>
              </w:rPr>
            </w:pPr>
          </w:p>
          <w:p w:rsidR="00AC3C4F" w:rsidRPr="00AC3C97" w:rsidRDefault="006C79F1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29.09.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17431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1157</w:t>
            </w:r>
            <w:r w:rsidR="006636D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18565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18565F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18565F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E1E2B4" wp14:editId="28C2E789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18565F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18565F">
            <w:pPr>
              <w:rPr>
                <w:sz w:val="24"/>
                <w:szCs w:val="24"/>
              </w:rPr>
            </w:pPr>
          </w:p>
          <w:p w:rsidR="00AC3C4F" w:rsidRPr="00322F3D" w:rsidRDefault="00AC3C4F" w:rsidP="0018565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18565F">
            <w:pPr>
              <w:rPr>
                <w:sz w:val="10"/>
                <w:szCs w:val="10"/>
              </w:rPr>
            </w:pPr>
          </w:p>
          <w:p w:rsidR="00AC3C4F" w:rsidRPr="00AC3C97" w:rsidRDefault="006C79F1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29.09.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6636D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7431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1157</w:t>
            </w:r>
          </w:p>
          <w:p w:rsidR="00AC3C4F" w:rsidRPr="00286827" w:rsidRDefault="00AC3C4F" w:rsidP="0018565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18565F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BC401F" w:rsidRDefault="00BC401F" w:rsidP="00BC401F">
      <w:pPr>
        <w:ind w:right="4676"/>
        <w:jc w:val="both"/>
        <w:rPr>
          <w:b/>
          <w:color w:val="22272F"/>
          <w:sz w:val="24"/>
          <w:szCs w:val="24"/>
          <w:shd w:val="clear" w:color="auto" w:fill="FFFFFF"/>
        </w:rPr>
      </w:pPr>
      <w:r w:rsidRPr="00BC401F">
        <w:rPr>
          <w:b/>
          <w:color w:val="22272F"/>
          <w:sz w:val="24"/>
          <w:szCs w:val="24"/>
          <w:shd w:val="clear" w:color="auto" w:fill="FFFFFF"/>
        </w:rPr>
        <w:t xml:space="preserve">Об </w:t>
      </w:r>
      <w:r w:rsidR="00216035">
        <w:rPr>
          <w:b/>
          <w:color w:val="22272F"/>
          <w:sz w:val="24"/>
          <w:szCs w:val="24"/>
          <w:shd w:val="clear" w:color="auto" w:fill="FFFFFF"/>
        </w:rPr>
        <w:t>определении</w:t>
      </w:r>
      <w:r w:rsidRPr="00BC401F">
        <w:rPr>
          <w:b/>
          <w:color w:val="22272F"/>
          <w:sz w:val="24"/>
          <w:szCs w:val="24"/>
          <w:shd w:val="clear" w:color="auto" w:fill="FFFFFF"/>
        </w:rPr>
        <w:t xml:space="preserve"> границ </w:t>
      </w:r>
      <w:r w:rsidR="00216035" w:rsidRPr="00216035">
        <w:rPr>
          <w:b/>
          <w:color w:val="22272F"/>
          <w:sz w:val="24"/>
          <w:szCs w:val="24"/>
          <w:shd w:val="clear" w:color="auto" w:fill="FFFFFF"/>
        </w:rPr>
        <w:t>прилегающих</w:t>
      </w:r>
      <w:r w:rsidR="00216035">
        <w:rPr>
          <w:b/>
          <w:color w:val="22272F"/>
          <w:sz w:val="24"/>
          <w:szCs w:val="24"/>
          <w:shd w:val="clear" w:color="auto" w:fill="FFFFFF"/>
        </w:rPr>
        <w:t xml:space="preserve"> территорий</w:t>
      </w:r>
      <w:r w:rsidR="00216035" w:rsidRPr="00216035">
        <w:rPr>
          <w:b/>
          <w:color w:val="22272F"/>
          <w:sz w:val="24"/>
          <w:szCs w:val="24"/>
          <w:shd w:val="clear" w:color="auto" w:fill="FFFFFF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</w:t>
      </w:r>
    </w:p>
    <w:p w:rsidR="00216035" w:rsidRDefault="00216035" w:rsidP="00BC401F">
      <w:pPr>
        <w:ind w:right="4676"/>
        <w:jc w:val="both"/>
        <w:rPr>
          <w:b/>
          <w:color w:val="22272F"/>
          <w:sz w:val="24"/>
          <w:szCs w:val="24"/>
          <w:shd w:val="clear" w:color="auto" w:fill="FFFFFF"/>
        </w:rPr>
      </w:pP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10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8 статьи 16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22 ноября 1995 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1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</w:t>
      </w:r>
      <w:r w:rsidR="007142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23 декабря 2020 г. №  2220 «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алкогольной продукции и розничная продажа алкогольной продукции при оказании услуг общественного питания», Уставом</w:t>
      </w:r>
      <w:r w:rsidRPr="008F636C">
        <w:t xml:space="preserve"> 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Чувашской Республики, </w:t>
      </w:r>
      <w:r w:rsidRPr="008F636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44DEC" w:rsidRPr="00216035" w:rsidRDefault="00216035" w:rsidP="00216035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proofErr w:type="gramStart"/>
      <w:r w:rsidRP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Определить, что обособленная территория –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детские, медицинские, образовательные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организации, объекты спорта, вокзалы и рынки.</w:t>
      </w:r>
      <w:bookmarkEnd w:id="0"/>
      <w:proofErr w:type="gramEnd"/>
    </w:p>
    <w:p w:rsidR="00E44DEC" w:rsidRDefault="008B269B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Установить границы прилегающих территорий</w:t>
      </w:r>
      <w:r w:rsid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: </w:t>
      </w:r>
    </w:p>
    <w:p w:rsidR="008B269B" w:rsidRPr="006C79F1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</w:t>
      </w:r>
      <w:r w:rsidRPr="008B269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зданиям, строениям, сооружениям, помещениям, находящимся 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- </w:t>
      </w:r>
      <w:r w:rsidR="00C154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6C79F1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 w:rsidR="005A1A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</w:t>
      </w:r>
      <w:r w:rsidR="00C154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bookmarkStart w:id="1" w:name="_GoBack"/>
      <w:bookmarkEnd w:id="1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6C79F1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5A1A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</w:t>
      </w:r>
      <w:r w:rsidR="001743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</w:t>
      </w:r>
      <w:proofErr w:type="gramEnd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051DD5" w:rsidRPr="006C79F1" w:rsidRDefault="00051DD5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местам нахождения источников повышенной опасности, определенных  Постановлением Кабинета Министров Чувашской Республики от 24 мая 2017 г. №</w:t>
      </w:r>
      <w:r w:rsidR="00301B7F"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201 «Об определении мест нахождения источников повышенной опасности и установлении границ территорий, прилегающих к местам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proofErr w:type="gramEnd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Республики» - 50 метров</w:t>
      </w:r>
      <w:r w:rsid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B269B" w:rsidRPr="006C79F1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к спортивным сооружениям, которые являются объектами недвижимости и </w:t>
      </w:r>
      <w:proofErr w:type="gramStart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права</w:t>
      </w:r>
      <w:proofErr w:type="gramEnd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которые зарегистрированы в установленном </w:t>
      </w:r>
      <w:r w:rsid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порядке</w:t>
      </w:r>
      <w:r w:rsidR="005A1A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</w:t>
      </w:r>
      <w:r w:rsidR="001743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6C79F1" w:rsidRDefault="008B269B" w:rsidP="008B269B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вокзалам, к аэропортам - 20 метров.</w:t>
      </w:r>
    </w:p>
    <w:p w:rsidR="00C21F80" w:rsidRPr="006C79F1" w:rsidRDefault="00C21F80" w:rsidP="00384E9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Определить способ расчета расстояний:</w:t>
      </w:r>
    </w:p>
    <w:p w:rsidR="00C21F80" w:rsidRPr="006C79F1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31"/>
      <w:bookmarkEnd w:id="2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по кратчайшему маршруту движения пешехода</w:t>
      </w:r>
      <w:r w:rsidR="00CE0038"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пешеходной зоне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C21F80" w:rsidRPr="006C79F1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32"/>
      <w:bookmarkEnd w:id="3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по кратчайшему маршруту движения пешехода</w:t>
      </w:r>
      <w:r w:rsidR="00CE0038"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пешеходной зоне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C21F80" w:rsidRPr="006C79F1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33"/>
      <w:bookmarkEnd w:id="4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которой</w:t>
      </w:r>
      <w:proofErr w:type="gramEnd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 строение, сооружение);</w:t>
      </w:r>
    </w:p>
    <w:p w:rsidR="00C21F80" w:rsidRPr="006C79F1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34"/>
      <w:bookmarkEnd w:id="5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при наличии нескольких входов для посетителей в стационарный торговый объект и объект общественного питания расчет (измерение) расстояния производить до ближайшего входа для посетителей в стационарный торговый объект и объект общественного питания.</w:t>
      </w:r>
    </w:p>
    <w:p w:rsidR="00CE0038" w:rsidRPr="006C79F1" w:rsidRDefault="00CE0038" w:rsidP="00384E9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4"/>
      <w:bookmarkEnd w:id="6"/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Требования к площади зала обслуживания посетителей в объектах общественного питания, расположенных в многоквартирных домах, устанавливается законодательством Чувашской Республики.</w:t>
      </w:r>
    </w:p>
    <w:p w:rsidR="00C56499" w:rsidRPr="006C79F1" w:rsidRDefault="002461A8" w:rsidP="00384E9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за исключением объектов имеющих зал обслуживания, общая площадь которого соответствует законодательству Чувашской Республики, на расстоянии 20 метров от зданий многоквартирных домов.</w:t>
      </w:r>
    </w:p>
    <w:bookmarkEnd w:id="7"/>
    <w:p w:rsidR="00357A6A" w:rsidRPr="006C79F1" w:rsidRDefault="00357A6A" w:rsidP="00AD7C0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Отделу сельского хозяйства, экономики и инвестиционной деятельности</w:t>
      </w:r>
      <w:r w:rsidR="00B614EF"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проводить мониторинг открытия и закрытия организаций и (или) объектов, на прилегающей территории к которым не допускается розничная продажа алкогольной продукции.</w:t>
      </w:r>
    </w:p>
    <w:p w:rsidR="00AD7C0A" w:rsidRPr="006C79F1" w:rsidRDefault="00AD7C0A" w:rsidP="00AD7C0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Признать утратившим силу постановление администрации Канашского района </w:t>
      </w:r>
      <w:r w:rsidR="00346BD9"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 от 26 ноября 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2021</w:t>
      </w:r>
      <w:r w:rsidR="00346BD9"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г.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809 «Об определении границ прилегающих территорий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Республики.</w:t>
      </w:r>
    </w:p>
    <w:p w:rsidR="00384E9B" w:rsidRPr="006C79F1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6C79F1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6C79F1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6C79F1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6C79F1" w:rsidRDefault="008F636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E44DEC"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заместителя главы - начальника управления сельского хозяйства, 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экономики и </w:t>
      </w:r>
      <w:r w:rsidR="00E44DEC"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инвестиционной деятельности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44DEC"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E44DEC" w:rsidRPr="00422092" w:rsidRDefault="00E44DE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C79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  <w:r w:rsidR="00AD7C0A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636DD" w:rsidRDefault="006636DD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AD7C0A" w:rsidRDefault="00AD7C0A" w:rsidP="00864EE8">
      <w:pPr>
        <w:pStyle w:val="a8"/>
        <w:rPr>
          <w:sz w:val="24"/>
          <w:szCs w:val="24"/>
        </w:rPr>
      </w:pPr>
    </w:p>
    <w:p w:rsidR="00DF0BC9" w:rsidRDefault="00864EE8" w:rsidP="00864EE8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округа                                                                              </w:t>
      </w:r>
      <w:r w:rsidR="00DF0BC9">
        <w:rPr>
          <w:sz w:val="24"/>
          <w:szCs w:val="24"/>
        </w:rPr>
        <w:t xml:space="preserve">  </w:t>
      </w:r>
      <w:r>
        <w:rPr>
          <w:sz w:val="24"/>
          <w:szCs w:val="24"/>
        </w:rPr>
        <w:t>С.Н. Михайлов</w:t>
      </w:r>
    </w:p>
    <w:p w:rsidR="007348FE" w:rsidRDefault="007348FE" w:rsidP="007348FE">
      <w:pPr>
        <w:ind w:right="-2"/>
        <w:rPr>
          <w:sz w:val="24"/>
          <w:szCs w:val="24"/>
        </w:rPr>
      </w:pPr>
    </w:p>
    <w:sectPr w:rsidR="007348FE" w:rsidSect="00F73C5B">
      <w:headerReference w:type="default" r:id="rId12"/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23" w:rsidRDefault="005E2B23" w:rsidP="00DF0BC9">
      <w:r>
        <w:separator/>
      </w:r>
    </w:p>
  </w:endnote>
  <w:endnote w:type="continuationSeparator" w:id="0">
    <w:p w:rsidR="005E2B23" w:rsidRDefault="005E2B23" w:rsidP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23" w:rsidRDefault="005E2B23" w:rsidP="00DF0BC9">
      <w:r>
        <w:separator/>
      </w:r>
    </w:p>
  </w:footnote>
  <w:footnote w:type="continuationSeparator" w:id="0">
    <w:p w:rsidR="005E2B23" w:rsidRDefault="005E2B23" w:rsidP="00DF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ED" w:rsidRPr="00893C61" w:rsidRDefault="009C21ED" w:rsidP="00893C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F3C"/>
    <w:multiLevelType w:val="hybridMultilevel"/>
    <w:tmpl w:val="CF8A6A6A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3237"/>
    <w:multiLevelType w:val="hybridMultilevel"/>
    <w:tmpl w:val="D4C2C2FC"/>
    <w:lvl w:ilvl="0" w:tplc="E766F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05FF"/>
    <w:multiLevelType w:val="hybridMultilevel"/>
    <w:tmpl w:val="66B0C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761786"/>
    <w:multiLevelType w:val="hybridMultilevel"/>
    <w:tmpl w:val="3B9E68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CD5D65"/>
    <w:multiLevelType w:val="hybridMultilevel"/>
    <w:tmpl w:val="7C8EF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6776DA"/>
    <w:multiLevelType w:val="hybridMultilevel"/>
    <w:tmpl w:val="8FE85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1002119"/>
    <w:multiLevelType w:val="hybridMultilevel"/>
    <w:tmpl w:val="7C8EF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AA79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076827"/>
    <w:multiLevelType w:val="hybridMultilevel"/>
    <w:tmpl w:val="5B4E4498"/>
    <w:lvl w:ilvl="0" w:tplc="C55A92C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810344"/>
    <w:multiLevelType w:val="hybridMultilevel"/>
    <w:tmpl w:val="084C973E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2608B2"/>
    <w:multiLevelType w:val="hybridMultilevel"/>
    <w:tmpl w:val="8DE89FAA"/>
    <w:lvl w:ilvl="0" w:tplc="6062F4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D6EDD"/>
    <w:multiLevelType w:val="multilevel"/>
    <w:tmpl w:val="85C68B0C"/>
    <w:lvl w:ilvl="0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2" w:hanging="1770"/>
      </w:pPr>
      <w:rPr>
        <w:rFonts w:eastAsia="Calibri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994" w:hanging="1770"/>
      </w:pPr>
      <w:rPr>
        <w:rFonts w:eastAsia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3426" w:hanging="1770"/>
      </w:pPr>
      <w:rPr>
        <w:rFonts w:eastAsia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858" w:hanging="1770"/>
      </w:pPr>
      <w:rPr>
        <w:rFonts w:eastAsia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4290" w:hanging="1770"/>
      </w:pPr>
      <w:rPr>
        <w:rFonts w:eastAsia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722" w:hanging="1770"/>
      </w:pPr>
      <w:rPr>
        <w:rFonts w:eastAsia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154" w:hanging="1770"/>
      </w:pPr>
      <w:rPr>
        <w:rFonts w:eastAsia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eastAsia="Calibri" w:hint="default"/>
        <w:color w:val="000000"/>
        <w:sz w:val="22"/>
      </w:rPr>
    </w:lvl>
  </w:abstractNum>
  <w:abstractNum w:abstractNumId="12">
    <w:nsid w:val="6C5C4684"/>
    <w:multiLevelType w:val="hybridMultilevel"/>
    <w:tmpl w:val="DCB82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9F2166"/>
    <w:multiLevelType w:val="multilevel"/>
    <w:tmpl w:val="2FE27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8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2D220A8"/>
    <w:multiLevelType w:val="hybridMultilevel"/>
    <w:tmpl w:val="FE081728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C420A4"/>
    <w:multiLevelType w:val="hybridMultilevel"/>
    <w:tmpl w:val="F2B6DE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14"/>
  </w:num>
  <w:num w:numId="8">
    <w:abstractNumId w:val="12"/>
  </w:num>
  <w:num w:numId="9">
    <w:abstractNumId w:val="1"/>
  </w:num>
  <w:num w:numId="10">
    <w:abstractNumId w:val="8"/>
  </w:num>
  <w:num w:numId="11">
    <w:abstractNumId w:val="13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5"/>
  </w:num>
  <w:num w:numId="15">
    <w:abstractNumId w:val="15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51DD5"/>
    <w:rsid w:val="000D6B43"/>
    <w:rsid w:val="00101EF4"/>
    <w:rsid w:val="00174319"/>
    <w:rsid w:val="0018565F"/>
    <w:rsid w:val="001D0442"/>
    <w:rsid w:val="001D7CAE"/>
    <w:rsid w:val="00216035"/>
    <w:rsid w:val="00226881"/>
    <w:rsid w:val="00226AAB"/>
    <w:rsid w:val="002461A8"/>
    <w:rsid w:val="0028415A"/>
    <w:rsid w:val="002A25A0"/>
    <w:rsid w:val="002B6914"/>
    <w:rsid w:val="00301B7F"/>
    <w:rsid w:val="00304CD4"/>
    <w:rsid w:val="0031790A"/>
    <w:rsid w:val="00346BD9"/>
    <w:rsid w:val="00350771"/>
    <w:rsid w:val="00354843"/>
    <w:rsid w:val="00357A6A"/>
    <w:rsid w:val="0037311B"/>
    <w:rsid w:val="00376AFA"/>
    <w:rsid w:val="00384E9B"/>
    <w:rsid w:val="003B0789"/>
    <w:rsid w:val="003D29D4"/>
    <w:rsid w:val="00422092"/>
    <w:rsid w:val="004B0876"/>
    <w:rsid w:val="004D1149"/>
    <w:rsid w:val="004E08DA"/>
    <w:rsid w:val="004E0983"/>
    <w:rsid w:val="005102AF"/>
    <w:rsid w:val="00581B82"/>
    <w:rsid w:val="0059158B"/>
    <w:rsid w:val="00595C0F"/>
    <w:rsid w:val="005A1AC3"/>
    <w:rsid w:val="005C4453"/>
    <w:rsid w:val="005C729A"/>
    <w:rsid w:val="005E2B23"/>
    <w:rsid w:val="00600D7D"/>
    <w:rsid w:val="006145A2"/>
    <w:rsid w:val="006342FE"/>
    <w:rsid w:val="006636DD"/>
    <w:rsid w:val="00664109"/>
    <w:rsid w:val="0067124F"/>
    <w:rsid w:val="00672D91"/>
    <w:rsid w:val="006765F2"/>
    <w:rsid w:val="00691B4C"/>
    <w:rsid w:val="006C6410"/>
    <w:rsid w:val="006C79F1"/>
    <w:rsid w:val="006F77F4"/>
    <w:rsid w:val="00714262"/>
    <w:rsid w:val="007348FE"/>
    <w:rsid w:val="007B6576"/>
    <w:rsid w:val="007C4078"/>
    <w:rsid w:val="0082346F"/>
    <w:rsid w:val="00824425"/>
    <w:rsid w:val="0084507B"/>
    <w:rsid w:val="00847542"/>
    <w:rsid w:val="00855C0F"/>
    <w:rsid w:val="00864EE8"/>
    <w:rsid w:val="0086554F"/>
    <w:rsid w:val="00885B8D"/>
    <w:rsid w:val="00893C61"/>
    <w:rsid w:val="008B004E"/>
    <w:rsid w:val="008B269B"/>
    <w:rsid w:val="008B32F6"/>
    <w:rsid w:val="008F636C"/>
    <w:rsid w:val="009B3149"/>
    <w:rsid w:val="009C21ED"/>
    <w:rsid w:val="009F5718"/>
    <w:rsid w:val="00A3159A"/>
    <w:rsid w:val="00A31AF5"/>
    <w:rsid w:val="00A333D5"/>
    <w:rsid w:val="00AC3C4F"/>
    <w:rsid w:val="00AD7C0A"/>
    <w:rsid w:val="00B526A6"/>
    <w:rsid w:val="00B614EF"/>
    <w:rsid w:val="00B70920"/>
    <w:rsid w:val="00BA7722"/>
    <w:rsid w:val="00BC401F"/>
    <w:rsid w:val="00BF308C"/>
    <w:rsid w:val="00C15435"/>
    <w:rsid w:val="00C21F80"/>
    <w:rsid w:val="00C56499"/>
    <w:rsid w:val="00C6034D"/>
    <w:rsid w:val="00C8798E"/>
    <w:rsid w:val="00CA4BE5"/>
    <w:rsid w:val="00CE0038"/>
    <w:rsid w:val="00D1724E"/>
    <w:rsid w:val="00D656B4"/>
    <w:rsid w:val="00D76EB3"/>
    <w:rsid w:val="00D82289"/>
    <w:rsid w:val="00D966A2"/>
    <w:rsid w:val="00DA74B3"/>
    <w:rsid w:val="00DD5211"/>
    <w:rsid w:val="00DF0BC9"/>
    <w:rsid w:val="00E259C1"/>
    <w:rsid w:val="00E44DEC"/>
    <w:rsid w:val="00E6584E"/>
    <w:rsid w:val="00E8032D"/>
    <w:rsid w:val="00EB1AE5"/>
    <w:rsid w:val="00EF183B"/>
    <w:rsid w:val="00EF3570"/>
    <w:rsid w:val="00EF7A0B"/>
    <w:rsid w:val="00F14793"/>
    <w:rsid w:val="00F27A64"/>
    <w:rsid w:val="00F34C90"/>
    <w:rsid w:val="00F40B8D"/>
    <w:rsid w:val="00F63315"/>
    <w:rsid w:val="00F73C5B"/>
    <w:rsid w:val="00F934ED"/>
    <w:rsid w:val="00FC7709"/>
    <w:rsid w:val="00FF1FD0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38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384E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38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384E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012062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105489/16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5072-9FD4-4E8D-A2C7-3B179703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59</cp:revision>
  <cp:lastPrinted>2023-10-03T10:19:00Z</cp:lastPrinted>
  <dcterms:created xsi:type="dcterms:W3CDTF">2023-03-02T11:22:00Z</dcterms:created>
  <dcterms:modified xsi:type="dcterms:W3CDTF">2023-10-03T10:44:00Z</dcterms:modified>
</cp:coreProperties>
</file>