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7F2DC9" w:rsidRPr="007F2DC9" w:rsidTr="007F2DC9">
        <w:trPr>
          <w:cantSplit/>
          <w:trHeight w:val="542"/>
        </w:trPr>
        <w:tc>
          <w:tcPr>
            <w:tcW w:w="4087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7F2DC9" w:rsidRPr="007F2DC9" w:rsidRDefault="007F2DC9" w:rsidP="007F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1CA8DA6" wp14:editId="32A90A9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C9" w:rsidRPr="007F2DC9" w:rsidTr="007F2DC9">
        <w:trPr>
          <w:cantSplit/>
          <w:trHeight w:val="1785"/>
        </w:trPr>
        <w:tc>
          <w:tcPr>
            <w:tcW w:w="4087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7F2DC9" w:rsidRPr="007F2DC9" w:rsidRDefault="007F2DC9" w:rsidP="007F2DC9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832B2A" w:rsidP="007F2DC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02.11.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 w:rsid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3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19/</w:t>
            </w:r>
            <w:r w:rsidR="003934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  <w:r w:rsidR="003143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832B2A" w:rsidP="0031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</w:t>
            </w:r>
            <w:r w:rsidR="007F2DC9"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2DC9"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1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</w:t>
            </w:r>
            <w:r w:rsidR="0039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Default="007F2DC9" w:rsidP="004B5611">
      <w:pPr>
        <w:keepNext/>
        <w:spacing w:after="0" w:line="240" w:lineRule="auto"/>
        <w:ind w:right="49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Стратеги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</w:t>
      </w:r>
    </w:p>
    <w:bookmarkEnd w:id="0"/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наделении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статусом городского, сельского поселения, муниципального района и городского округа», 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 силу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 Собрания депутатов Канашского района Чувашской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 от 27 января 2020 г. №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47/1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Стратегии социально-экономического развития Канашского района Чу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вашской Республики до 2035 года»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DB3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С.Н. Михайлов</w:t>
      </w: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Default="007F2DC9" w:rsidP="007F2DC9">
      <w:pPr>
        <w:jc w:val="both"/>
        <w:sectPr w:rsidR="007F2DC9" w:rsidSect="00B15211">
          <w:headerReference w:type="default" r:id="rId10"/>
          <w:footerReference w:type="default" r:id="rId11"/>
          <w:pgSz w:w="11910" w:h="16840"/>
          <w:pgMar w:top="1038" w:right="711" w:bottom="1202" w:left="1418" w:header="0" w:footer="235" w:gutter="0"/>
          <w:cols w:space="720"/>
        </w:sectPr>
      </w:pP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lastRenderedPageBreak/>
        <w:t>Утверждена</w:t>
      </w:r>
    </w:p>
    <w:p w:rsidR="008A466E" w:rsidRPr="00951FCE" w:rsidRDefault="00DB34B8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</w:t>
      </w:r>
      <w:r w:rsidR="008A466E" w:rsidRPr="00951FCE">
        <w:rPr>
          <w:rFonts w:ascii="Times New Roman" w:hAnsi="Times New Roman" w:cs="Times New Roman"/>
          <w:lang w:eastAsia="ru-RU"/>
        </w:rPr>
        <w:t>ешением Собрания депутатов</w:t>
      </w:r>
    </w:p>
    <w:p w:rsidR="00951FCE" w:rsidRPr="00951FCE" w:rsidRDefault="008D2BD1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К</w:t>
      </w:r>
      <w:r w:rsidR="00951FCE" w:rsidRPr="00951FCE">
        <w:rPr>
          <w:rFonts w:ascii="Times New Roman" w:hAnsi="Times New Roman" w:cs="Times New Roman"/>
          <w:lang w:eastAsia="ru-RU"/>
        </w:rPr>
        <w:t>анашского муниципального округа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Чувашской Республики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 xml:space="preserve">от </w:t>
      </w:r>
      <w:r w:rsidR="00832B2A">
        <w:rPr>
          <w:rFonts w:ascii="Times New Roman" w:hAnsi="Times New Roman" w:cs="Times New Roman"/>
          <w:lang w:eastAsia="ru-RU"/>
        </w:rPr>
        <w:t>02.11.</w:t>
      </w:r>
      <w:r w:rsidRPr="00951FCE">
        <w:rPr>
          <w:rFonts w:ascii="Times New Roman" w:hAnsi="Times New Roman" w:cs="Times New Roman"/>
          <w:lang w:eastAsia="ru-RU"/>
        </w:rPr>
        <w:t>202</w:t>
      </w:r>
      <w:r w:rsidR="008D2BD1" w:rsidRPr="00951FCE">
        <w:rPr>
          <w:rFonts w:ascii="Times New Roman" w:hAnsi="Times New Roman" w:cs="Times New Roman"/>
          <w:lang w:eastAsia="ru-RU"/>
        </w:rPr>
        <w:t>3</w:t>
      </w:r>
      <w:r w:rsidRPr="00951FCE">
        <w:rPr>
          <w:rFonts w:ascii="Times New Roman" w:hAnsi="Times New Roman" w:cs="Times New Roman"/>
          <w:lang w:eastAsia="ru-RU"/>
        </w:rPr>
        <w:t xml:space="preserve">  № </w:t>
      </w:r>
      <w:r w:rsidR="003143C0">
        <w:rPr>
          <w:rFonts w:ascii="Times New Roman" w:hAnsi="Times New Roman" w:cs="Times New Roman"/>
          <w:lang w:eastAsia="ru-RU"/>
        </w:rPr>
        <w:t xml:space="preserve"> 19/</w:t>
      </w:r>
      <w:r w:rsidR="00925B05">
        <w:rPr>
          <w:rFonts w:ascii="Times New Roman" w:hAnsi="Times New Roman" w:cs="Times New Roman"/>
          <w:lang w:eastAsia="ru-RU"/>
        </w:rPr>
        <w:t>9</w:t>
      </w: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A466E" w:rsidRPr="00DE2D61" w:rsidRDefault="008A466E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DE2D61" w:rsidRPr="00432A81" w:rsidRDefault="00DE2D61" w:rsidP="00AC0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СТРАТЕГИЯ</w:t>
      </w:r>
      <w:r w:rsidRPr="00432A8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32A81">
        <w:rPr>
          <w:rFonts w:ascii="Times New Roman" w:hAnsi="Times New Roman" w:cs="Times New Roman"/>
          <w:sz w:val="32"/>
          <w:szCs w:val="32"/>
          <w:lang w:eastAsia="ru-RU"/>
        </w:rPr>
        <w:t>СОЦИАЛЬНО-ЭКОНОМИЧЕСКОГО</w:t>
      </w:r>
      <w:proofErr w:type="gramEnd"/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РАЗВИТИЯ </w:t>
      </w:r>
      <w:r w:rsidR="008D2BD1">
        <w:rPr>
          <w:rFonts w:ascii="Times New Roman" w:hAnsi="Times New Roman" w:cs="Times New Roman"/>
          <w:sz w:val="32"/>
          <w:szCs w:val="32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ДО 2035 ГОДА</w:t>
      </w:r>
    </w:p>
    <w:p w:rsidR="00DE2D61" w:rsidRPr="00625978" w:rsidRDefault="00DE2D61" w:rsidP="00835B3F">
      <w:pPr>
        <w:spacing w:after="0" w:line="240" w:lineRule="auto"/>
        <w:ind w:firstLine="851"/>
        <w:jc w:val="center"/>
        <w:rPr>
          <w:rFonts w:cstheme="minorHAnsi"/>
          <w:sz w:val="32"/>
          <w:szCs w:val="32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835B3F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432A81" w:rsidRDefault="00432A8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322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DE2D61" w:rsidRPr="00432A81" w:rsidRDefault="00DE2D61" w:rsidP="0062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160"/>
        <w:gridCol w:w="721"/>
      </w:tblGrid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I. Оценка достигнутых целей и задач социально-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текущего уровня конкурен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тоспособности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Комплексный анализ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отражающий его место в экономике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достигнутых основных показателей и целей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ее конкурентоспособности и инвестиционной привлекательности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2D61" w:rsidRPr="00322354" w:rsidTr="00257417">
        <w:trPr>
          <w:trHeight w:val="647"/>
        </w:trPr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социально-экономического развития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5A152E" w:rsidP="005A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 Анализ экономических, социальных и технологических факторов социально-экономического развития Канашского муниципального округа Чувашской Республики, внутреннего состояния (сильных и слабых сторон) и внешнего окружения (возможностей и угроз)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II. Стратегическая цель, цели и задачи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Главный стратегический приоритет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Сценарии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 целей, задач и приоритетных направлений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Рост конкурентоспособнос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 экономики, развитие отраслей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создание высокотехнологичных производств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FE3487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транспортной инфраструктуры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информатизации и связи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привлекательного инвестиционного климата для привлечения инвестиций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благоприятного предпринимательского климата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2D61" w:rsidRPr="00322354" w:rsidTr="00257417">
        <w:trPr>
          <w:cantSplit/>
        </w:trPr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Повышение эффективности управления муниципальным имуществом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2.4. Повышение устойчивости бюджетной системы</w:t>
            </w:r>
            <w:r w:rsidR="00CA0B38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эффективности муниципального управления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Рациональное природопользование и обеспечение экологической безопасности в </w:t>
            </w:r>
            <w:proofErr w:type="spell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</w:t>
            </w:r>
            <w:r w:rsidR="0064145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Рациональное освоение природно-ресурсного потенциала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64145C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Охрана окружающей среды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человеческого капитала и социальной сферы в </w:t>
            </w:r>
            <w:proofErr w:type="spell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Республики. Повышение уровня и качества жизни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Демографическое развитие, улучшение здоровья населения и поддержание его долголетней активной жизни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Совершенствование сферы потребления и повышение качества жизни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конкурентоспособного образования, приоритетные направления работы с молодежью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рынка труда, обеспечение занятости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4.5.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социальной защиты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5391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укрепление единства российской нации и этнокультурное развитие народов 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52E" w:rsidRPr="00322354" w:rsidTr="00257417">
        <w:tc>
          <w:tcPr>
            <w:tcW w:w="4635" w:type="pct"/>
          </w:tcPr>
          <w:p w:rsidR="005A152E" w:rsidRPr="00322354" w:rsidRDefault="005A152E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туризма 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физической культуры и спорта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строительного комплекса, обеспечение доступным и комфортным жильем, предоставление качественных коммунальных услуг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4.11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безопасности жизнедеятельности населения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III. Показатели достижения целей, сроки, этапы, ожидаемые результаты и механизмы реализации стратегии социально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Показатели достижения целей, сроки и этапы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финансовых ресурсов, необходимых для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Ожидаемые результаты реализации Стратегии социально-эконо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Механизмы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Социально-экономическое положение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Перспективные инвестиционные проекты (зоны развития), направленные на реализацию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A152E" w:rsidRPr="00322354" w:rsidTr="00257417">
        <w:tc>
          <w:tcPr>
            <w:tcW w:w="4635" w:type="pct"/>
          </w:tcPr>
          <w:p w:rsidR="008C3C91" w:rsidRPr="00322354" w:rsidRDefault="005A152E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3.</w:t>
            </w:r>
            <w:r w:rsidR="008C3C91" w:rsidRPr="00322354">
              <w:t xml:space="preserve"> </w:t>
            </w:r>
            <w:r w:rsidR="008C3C9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финансовых ресурсов, необходимых для реализации</w:t>
            </w:r>
          </w:p>
          <w:p w:rsidR="005A152E" w:rsidRPr="00322354" w:rsidRDefault="008C3C91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 Канашского муниципального округа  Чувашской Республики до 2035 года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Ожидаемые результаты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.Информация о муниципальных программах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Республики, в рамках которых планируется достижение ожидаемых результатов Стратегии социально-экономи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 № 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Перечень муниципальных программ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 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ействующих или планируемых к утверждению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77C21" w:rsidRDefault="00877C21" w:rsidP="00835B3F">
      <w:pPr>
        <w:spacing w:after="0" w:line="240" w:lineRule="auto"/>
        <w:ind w:firstLine="851"/>
        <w:jc w:val="both"/>
        <w:sectPr w:rsidR="00877C21" w:rsidSect="00B15211">
          <w:pgSz w:w="11910" w:h="16840"/>
          <w:pgMar w:top="1038" w:right="711" w:bottom="1202" w:left="1418" w:header="0" w:footer="235" w:gutter="0"/>
          <w:cols w:space="720"/>
        </w:sectPr>
      </w:pPr>
    </w:p>
    <w:p w:rsidR="00DE2D61" w:rsidRPr="00432A81" w:rsidRDefault="00DE2D61" w:rsidP="00835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до 2035 года (далее также - Стратегия) разработана в соответствии с Федеральным </w:t>
      </w:r>
      <w:hyperlink r:id="rId12" w:history="1">
        <w:r w:rsidRPr="00754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июня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Законом Чувашской Республики от 26.11.2020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является документом стратегического планирования, определяющим приоритеты, цели и задачи муниципального управления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долгосрочный период, которые согласованы с приоритетами и целями социально-экономического развития Чувашской Республики и Российской Федерации.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до 2035 года разработана с учетом положений: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3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2014 г.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планировании в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1351;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602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межнационального соглас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1666;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политики, утвержденных Указом Президента Российской Федерации от 24 декабря 2014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регионального развития Российской Федерации на период до 2025 года, утвержденных Указом Президента Российской Федерации от 16 января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 апреля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 целях и стратегических задачах развития Российской Ф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на период до 2024 года»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hyperlink r:id="rId23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Правительства Российской Федерации от 29 декабря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1532;</w:t>
      </w:r>
    </w:p>
    <w:p w:rsidR="00951FCE" w:rsidRPr="00C26717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схемы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384-р;</w:t>
      </w:r>
    </w:p>
    <w:p w:rsidR="00951FCE" w:rsidRPr="00C26717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</w:t>
      </w:r>
      <w:proofErr w:type="gramStart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 период</w:t>
      </w:r>
      <w:proofErr w:type="gramEnd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года, утвержденной распоряжением Правительства Российской Федерации от 29 февраля 2016 г. № 326-р;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6" w:history="1">
        <w:r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Федеральному Собранию Российской Федерации;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стратегического планирования Российской Федерации, разработанных на федеральном уровне, в том числе государственных программ Российской Федерации;</w:t>
      </w:r>
    </w:p>
    <w:p w:rsidR="00951FCE" w:rsidRPr="006F552C" w:rsidRDefault="00F40AA9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прогноза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2030 года;</w:t>
      </w:r>
    </w:p>
    <w:p w:rsidR="00951FCE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Методических </w:t>
      </w:r>
      <w:hyperlink r:id="rId28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Министерства экономического развития Российской Федерации от 23 марта 2017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132;</w:t>
      </w:r>
    </w:p>
    <w:p w:rsidR="00E72D79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года, утвержденной з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от 26 ноября 2020 г. №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9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программ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экономических и социальных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на период до 2035 года осуществлен с учетом прогноза соц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среднесрочный период. Уточнение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(индикаторов)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на период до 2035 года возможно после изменения основных параметров прогноза социально-экономического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период до 2035 года.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является базовым документом долгосрочного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</w:t>
      </w:r>
      <w:r w:rsidR="00E0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В </w:t>
      </w:r>
      <w:proofErr w:type="gramStart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стратегического планирования ее дополняют муниципальные программы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отражает консолидированную точку зрения населения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представителей бизнеса и органов власти на будущее муниципального округа.</w:t>
      </w:r>
    </w:p>
    <w:p w:rsidR="00877C21" w:rsidRDefault="00877C21" w:rsidP="008D2BD1">
      <w:pPr>
        <w:spacing w:after="0" w:line="240" w:lineRule="auto"/>
        <w:ind w:firstLine="567"/>
        <w:jc w:val="both"/>
        <w:sectPr w:rsidR="00877C2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</w:t>
      </w:r>
      <w:r w:rsidR="006F03A8" w:rsidRPr="006F03A8">
        <w:rPr>
          <w:rFonts w:ascii="Times New Roman" w:hAnsi="Times New Roman" w:cs="Times New Roman"/>
          <w:b/>
          <w:sz w:val="24"/>
          <w:szCs w:val="24"/>
          <w:lang w:eastAsia="ru-RU"/>
        </w:rPr>
        <w:t>Оценка достигнутых целей и задач социально- экономического развития Канашского муниципального округа Чувашской Республики и текущего уровня конкурентоспособности Канашского муниципального округа Чувашской Республики</w:t>
      </w: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61" w:rsidRPr="00432A81" w:rsidRDefault="00AA441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t xml:space="preserve">1.1. Комплексный анализ 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</w:rPr>
        <w:t xml:space="preserve">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, отражающий его место в экономике Чувашской Республики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E76B40">
        <w:rPr>
          <w:rFonts w:ascii="Times New Roman" w:hAnsi="Times New Roman" w:cs="Times New Roman"/>
          <w:sz w:val="24"/>
          <w:szCs w:val="24"/>
        </w:rPr>
        <w:t xml:space="preserve"> составляет 98121 га</w:t>
      </w:r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>в том числе сельскохозяйственных угодий 6</w:t>
      </w:r>
      <w:r w:rsidR="00FA6FB0">
        <w:rPr>
          <w:rFonts w:ascii="Times New Roman" w:hAnsi="Times New Roman" w:cs="Times New Roman"/>
          <w:color w:val="FF0000"/>
          <w:sz w:val="24"/>
          <w:szCs w:val="24"/>
        </w:rPr>
        <w:t>5637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 xml:space="preserve"> га.</w:t>
      </w:r>
      <w:r w:rsidRPr="00432A8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масштабе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республики занимает территорию </w:t>
      </w:r>
      <w:r w:rsidR="0019073B" w:rsidRPr="00432A81">
        <w:rPr>
          <w:rFonts w:ascii="Times New Roman" w:hAnsi="Times New Roman" w:cs="Times New Roman"/>
          <w:sz w:val="24"/>
          <w:szCs w:val="24"/>
        </w:rPr>
        <w:t>5,3%</w:t>
      </w:r>
      <w:r w:rsidR="00436A3C">
        <w:rPr>
          <w:rFonts w:ascii="Times New Roman" w:hAnsi="Times New Roman" w:cs="Times New Roman"/>
          <w:sz w:val="24"/>
          <w:szCs w:val="24"/>
        </w:rPr>
        <w:t>.</w:t>
      </w:r>
      <w:r w:rsidR="00E76B40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расположен в центральной части Чувашской Республики. Через территорию проходит автотрасса Цивильск – Ульяновск – Сызрань, имеющая важнейшее значение для осуществления пассажирских и </w:t>
      </w:r>
      <w:r w:rsidR="00E76B40">
        <w:rPr>
          <w:rFonts w:ascii="Times New Roman" w:hAnsi="Times New Roman" w:cs="Times New Roman"/>
          <w:sz w:val="24"/>
          <w:szCs w:val="24"/>
        </w:rPr>
        <w:t>грузовых перевозок. От г. Канаш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во все стороны расходятся автомобильные дороги местного значения.</w:t>
      </w:r>
    </w:p>
    <w:p w:rsidR="0019073B" w:rsidRPr="00432A81" w:rsidRDefault="001907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Канашский </w:t>
      </w:r>
      <w:r w:rsidR="00E76B40">
        <w:rPr>
          <w:rFonts w:ascii="Times New Roman" w:hAnsi="Times New Roman" w:cs="Times New Roman"/>
          <w:sz w:val="24"/>
          <w:szCs w:val="24"/>
        </w:rPr>
        <w:t>муниципальный округ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находится в самом центре республики и благодаря этому  удобно расположен по отношению к основным транспортным магистралям республики (по его территории проходят железная дорога Канаш – Чебоксары и автомобильные трассы федерального значения Казань – Москва М-7,  Цивильск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льяновск А 151). </w:t>
      </w:r>
    </w:p>
    <w:p w:rsidR="004E64CC" w:rsidRPr="00FA6FB0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расположены административный центр город Канаш  и </w:t>
      </w:r>
      <w:r w:rsidR="00E76B40" w:rsidRPr="00FA6FB0">
        <w:rPr>
          <w:rFonts w:ascii="Times New Roman" w:hAnsi="Times New Roman" w:cs="Times New Roman"/>
          <w:sz w:val="24"/>
          <w:szCs w:val="24"/>
        </w:rPr>
        <w:t>104</w:t>
      </w:r>
      <w:r w:rsidRPr="00FA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EF50D7" w:rsidRPr="00FA6FB0">
        <w:rPr>
          <w:rFonts w:ascii="Times New Roman" w:hAnsi="Times New Roman" w:cs="Times New Roman"/>
          <w:sz w:val="24"/>
          <w:szCs w:val="24"/>
        </w:rPr>
        <w:t>нных пункта</w:t>
      </w:r>
      <w:r w:rsidRPr="00FA6FB0">
        <w:rPr>
          <w:rFonts w:ascii="Times New Roman" w:hAnsi="Times New Roman" w:cs="Times New Roman"/>
          <w:sz w:val="24"/>
          <w:szCs w:val="24"/>
        </w:rPr>
        <w:t>.</w:t>
      </w:r>
    </w:p>
    <w:p w:rsidR="004E64CC" w:rsidRPr="00E76B40" w:rsidRDefault="00E7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40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147">
        <w:rPr>
          <w:rFonts w:ascii="Times New Roman" w:hAnsi="Times New Roman" w:cs="Times New Roman"/>
          <w:sz w:val="24"/>
          <w:szCs w:val="24"/>
        </w:rPr>
        <w:t>3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года в районе проживает 3</w:t>
      </w:r>
      <w:r w:rsidR="00E00147">
        <w:rPr>
          <w:rFonts w:ascii="Times New Roman" w:hAnsi="Times New Roman" w:cs="Times New Roman"/>
          <w:sz w:val="24"/>
          <w:szCs w:val="24"/>
        </w:rPr>
        <w:t>1812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жителей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Климат района - умеренно-континентальный, почвы - дерново-подзолистые. Из полезных ископаемых район располагает запасами глины, строительного песка, есть незначительные запасы торфа.</w:t>
      </w:r>
    </w:p>
    <w:p w:rsidR="00AA441A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Лесные массивы района рассматриваются, как рекреационный ресурс. </w:t>
      </w:r>
      <w:r w:rsidRPr="00FA6FB0">
        <w:rPr>
          <w:rFonts w:ascii="Times New Roman" w:hAnsi="Times New Roman" w:cs="Times New Roman"/>
          <w:sz w:val="24"/>
          <w:szCs w:val="24"/>
        </w:rPr>
        <w:t>Площадь  лесных массивов составляет 20,</w:t>
      </w:r>
      <w:r w:rsidR="00FA6FB0" w:rsidRPr="00FA6FB0">
        <w:rPr>
          <w:rFonts w:ascii="Times New Roman" w:hAnsi="Times New Roman" w:cs="Times New Roman"/>
          <w:sz w:val="24"/>
          <w:szCs w:val="24"/>
        </w:rPr>
        <w:t>6</w:t>
      </w:r>
      <w:r w:rsidRPr="00FA6FB0">
        <w:rPr>
          <w:rFonts w:ascii="Times New Roman" w:hAnsi="Times New Roman" w:cs="Times New Roman"/>
          <w:sz w:val="24"/>
          <w:szCs w:val="24"/>
        </w:rPr>
        <w:t xml:space="preserve"> тыс. га.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Типичные представители животного мира - лось, медведь, волк, кабан, заяц, лисица, куница и выдра.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Фауна водоемов характеризуется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обилием разных рыб (карповых - леща, сазана, язя, плотвы).</w:t>
      </w:r>
    </w:p>
    <w:p w:rsidR="00B15211" w:rsidRP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hyperlink r:id="rId30" w:history="1">
        <w:proofErr w:type="gramStart"/>
        <w:r w:rsidRPr="00B152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</w:t>
        </w:r>
      </w:hyperlink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gramEnd"/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работа, направленная на обеспечение инвестиционной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благоприятного инвестиционного климата, формирование конкурентоспособной и инновационной экономики, позиционирование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муниципального образования, открытого для инвесторов. </w:t>
      </w:r>
    </w:p>
    <w:p w:rsidR="0081680E" w:rsidRPr="0081680E" w:rsidRDefault="0081680E" w:rsidP="0081680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1.1</w:t>
      </w:r>
    </w:p>
    <w:p w:rsidR="0081680E" w:rsidRPr="0081680E" w:rsidRDefault="0081680E" w:rsidP="0081680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Основные показатели социально-экономического развития Канашского района в 20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22</w:t>
      </w: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году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1274"/>
        <w:gridCol w:w="1416"/>
        <w:gridCol w:w="1449"/>
        <w:gridCol w:w="1526"/>
      </w:tblGrid>
      <w:tr w:rsidR="009915F9" w:rsidRPr="0081680E" w:rsidTr="009915F9">
        <w:trPr>
          <w:cantSplit/>
          <w:trHeight w:val="470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8168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991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</w:tr>
      <w:tr w:rsidR="0081680E" w:rsidRPr="0081680E" w:rsidTr="009915F9">
        <w:trPr>
          <w:cantSplit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муниципальному образованию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Чувашии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муниципального образования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км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0,98121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81680E" w:rsidRPr="0081680E" w:rsidTr="009915F9">
        <w:trPr>
          <w:trHeight w:val="5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31812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1173177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3245,0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64568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9915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основной капита</w:t>
            </w:r>
            <w:r w:rsid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71643,2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 в эксплуатацию жилых домов (общая площадь)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15,948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850,577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81680E" w:rsidP="009915F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1223,6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220987,9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1082,1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39109,7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зарегистрированных безработных (на конец года)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216499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30130,2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44406,4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Естественная убыль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-5705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</w:tbl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 Оценка достигнутых основных показателей и целей социально-экономического развития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,  ее конкурентоспособности и инвестиционной привлекательности.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Основным инструментом реализации Стратегии является программно-целевой метод управления экономико</w:t>
      </w:r>
      <w:r w:rsidR="00A57365" w:rsidRPr="007A24A8">
        <w:rPr>
          <w:rFonts w:ascii="Times New Roman" w:hAnsi="Times New Roman" w:cs="Times New Roman"/>
          <w:sz w:val="24"/>
          <w:szCs w:val="24"/>
        </w:rPr>
        <w:t>й. По состоянию на 1 января 202</w:t>
      </w:r>
      <w:r w:rsidR="007A24A8" w:rsidRPr="007A24A8">
        <w:rPr>
          <w:rFonts w:ascii="Times New Roman" w:hAnsi="Times New Roman" w:cs="Times New Roman"/>
          <w:sz w:val="24"/>
          <w:szCs w:val="24"/>
        </w:rPr>
        <w:t>3 г.  реализовывались 22</w:t>
      </w:r>
      <w:r w:rsidR="008D0D63" w:rsidRPr="007A24A8">
        <w:rPr>
          <w:rFonts w:ascii="Times New Roman" w:hAnsi="Times New Roman" w:cs="Times New Roman"/>
          <w:sz w:val="24"/>
          <w:szCs w:val="24"/>
        </w:rPr>
        <w:t xml:space="preserve"> </w:t>
      </w:r>
      <w:r w:rsidR="007A24A8" w:rsidRPr="007A24A8">
        <w:rPr>
          <w:rFonts w:ascii="Times New Roman" w:hAnsi="Times New Roman" w:cs="Times New Roman"/>
          <w:sz w:val="24"/>
          <w:szCs w:val="24"/>
        </w:rPr>
        <w:t>муниципальные</w:t>
      </w:r>
      <w:r w:rsidRPr="007A24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24A8" w:rsidRPr="007A24A8">
        <w:rPr>
          <w:rFonts w:ascii="Times New Roman" w:hAnsi="Times New Roman" w:cs="Times New Roman"/>
          <w:sz w:val="24"/>
          <w:szCs w:val="24"/>
        </w:rPr>
        <w:t>ы</w:t>
      </w:r>
      <w:r w:rsidRPr="007A24A8">
        <w:rPr>
          <w:rFonts w:ascii="Times New Roman" w:hAnsi="Times New Roman" w:cs="Times New Roman"/>
          <w:sz w:val="24"/>
          <w:szCs w:val="24"/>
        </w:rPr>
        <w:t xml:space="preserve">  Канашского района Чувашской Республики.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Реализация Стратегических направлений социально-экономического развития Канашского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  Канашского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 xml:space="preserve">Актуальными остаются основные стратегические цели и ключевые приоритеты развития, обозначенные </w:t>
      </w:r>
      <w:hyperlink r:id="rId31" w:history="1">
        <w:r w:rsidRPr="007A24A8">
          <w:rPr>
            <w:rFonts w:ascii="Times New Roman" w:hAnsi="Times New Roman" w:cs="Times New Roman"/>
            <w:sz w:val="24"/>
            <w:szCs w:val="24"/>
          </w:rPr>
          <w:t>Стратегическими</w:t>
        </w:r>
      </w:hyperlink>
      <w:r w:rsidRPr="007A24A8">
        <w:rPr>
          <w:rFonts w:ascii="Times New Roman" w:hAnsi="Times New Roman" w:cs="Times New Roman"/>
          <w:sz w:val="24"/>
          <w:szCs w:val="24"/>
        </w:rPr>
        <w:t xml:space="preserve"> направлениями социально-экономического развития Канашского ра</w:t>
      </w:r>
      <w:r w:rsidR="007A24A8" w:rsidRPr="007A24A8">
        <w:rPr>
          <w:rFonts w:ascii="Times New Roman" w:hAnsi="Times New Roman" w:cs="Times New Roman"/>
          <w:sz w:val="24"/>
          <w:szCs w:val="24"/>
        </w:rPr>
        <w:t>йона Чувашской Республики до 2035</w:t>
      </w:r>
      <w:r w:rsidRPr="007A24A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Проводится работа, направленная на обеспечение инвестиционной привлекательности Канашского района, создание благоприятного инвестиционного климата, формирование конкурентоспособной и инновационной экономики, позиционирование Канашского района как муниципального образования, открытого для инвесторов. Разработана нормативно-правовая база для привлечения частных инвестиций в экономику Канашского района Чувашской Республики.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Переход на новый тип экономического развития основывается на кластерном подходе  и  росте  инвестиционной  привлекательности  с  использованием  новых  методов  экономического стимулирования наукоемкой экономики, которая характеризуется такими факторами, как: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1) стремление к инновациям во всех сферах деятельности;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2) производственная кооперация – эффективная модель промышленного производства с опорой на взаимодействие малого, среднего и крупного бизнеса;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3) экономическая продуктивность и высокая производительность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4) гибкость рынка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5) участие в межрегиональных и международных экономических процессах.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Основываясь на опыте развитых районов Чувашии, фокусируясь на ключевых конкурентных преимуществах, формировании наукоемкой модели развития экономики, ключевой движущей силой которой является человеческий капитал, Канашс</w:t>
      </w:r>
      <w:r w:rsidR="00980268" w:rsidRPr="007A24A8">
        <w:rPr>
          <w:rFonts w:ascii="Times New Roman" w:hAnsi="Times New Roman" w:cs="Times New Roman"/>
          <w:sz w:val="24"/>
          <w:szCs w:val="24"/>
          <w:lang w:eastAsia="ru-RU"/>
        </w:rPr>
        <w:t>кий муниципальный округ</w:t>
      </w:r>
      <w:r w:rsidRPr="007A24A8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должен стать территорией, комфортной для проживания.</w:t>
      </w:r>
    </w:p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1.3. Результаты анализа социально-экономического развития</w:t>
      </w:r>
      <w:r w:rsidR="000814C9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дифференциация муниципальных образований Чувашской Республики по трудовому, промышленному, инфраструктурному, сельскохозяйственному и инвестиционному потенциалу. </w:t>
      </w:r>
    </w:p>
    <w:p w:rsidR="00980268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муниципального образования использованы показатели, которые отражают среднемесячную номинальную начисленную заработную плату работников организаций (без учета субъектов малого предпринимательства), ввод в действие жилых домов (на 1000 человек населения), инвестиции в основной капитал (без учета субъект</w:t>
      </w:r>
      <w:r w:rsidR="0098026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малого предпринимательства).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среднемесячной номинальной начисленной заработной платы работников организаций (без учета субъектов малого предпринимательства) показывает, что с 2017 по 202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наблюдалась стабильная  тенденция увеличения с 17321,7 руб. до 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30907,6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1,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показателя ввода в действие жилых домов на 1000 человек населения за период 2017 - 202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свидетельствует о неравномерности значений показателя. Показатель инвестиций в основной капитал (в действующих ценах, без учета субъектов малого предпринимательства) также характеризуется разбросом значений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03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4A8" w:rsidRPr="007A24A8" w:rsidRDefault="007A24A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социально-экономического развития Канашского района Чувашской Республики, приведены в приложении № 1 к Стратегии.</w:t>
      </w:r>
    </w:p>
    <w:p w:rsidR="00A268BA" w:rsidRDefault="00A268BA" w:rsidP="00B979D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113980053"/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Анализ экономических, социальных и технологических</w:t>
      </w:r>
      <w:bookmarkStart w:id="2" w:name="_Toc113980054"/>
      <w:bookmarkEnd w:id="1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факторов социально-экономического развития</w:t>
      </w:r>
      <w:bookmarkStart w:id="3" w:name="_Toc113980055"/>
      <w:bookmarkEnd w:id="2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Канашского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, внутреннего состояния (сильных и слабых сторон) и внешнего окружения (возможностей и угроз)</w:t>
      </w:r>
      <w:bookmarkEnd w:id="3"/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мировые тенденции развития </w:t>
      </w:r>
      <w:r w:rsidRPr="0022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приоритеты, стратегические цели и задачи. В ходе стратегической диагностики проведены PEST-анализ и SWOT-анализ социально-экономического развития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позволил выявить политические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policy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экономические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социальные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технологические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факторы, способные оказать влияние на стратегическое развитие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Default="00A268BA" w:rsidP="007549E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E2D61" w:rsidRPr="00432A81" w:rsidRDefault="00AD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AD6B40">
        <w:t xml:space="preserve"> </w:t>
      </w:r>
      <w:r w:rsidRPr="00AD6B40">
        <w:rPr>
          <w:rFonts w:ascii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5E2BB4" w:rsidRPr="00432A81" w:rsidTr="00017348">
        <w:tc>
          <w:tcPr>
            <w:tcW w:w="439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PEST-анализ</w:t>
            </w:r>
          </w:p>
        </w:tc>
        <w:tc>
          <w:tcPr>
            <w:tcW w:w="5528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SWOT-анализ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факторы: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Сильные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 район находится в составе Чувашской Республики, которая на сегодняшний день является одним из самых политически стабильных регионов России и проводит политику, направленную на динамичное социально-экономическое развитие;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выгодное экономико-географическое положение района: близость к столице Чувашской Республики, месторасположение на пересечении </w:t>
            </w: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важных транспортных магистралей;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значительного ресурса земель сельскохозяйственного назначения;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Экономические:</w:t>
            </w:r>
          </w:p>
          <w:p w:rsid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износа материально-технической базы в основных отраслях экономики и недостаточное обновление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и старение населения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Слабые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старение населения;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населения в более развитые города и  регионы с высоким уровнем заработной платы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высших учебных заведений очного обучения;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дотационность</w:t>
            </w:r>
            <w:proofErr w:type="spell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процессов урбанизации, а также миграции в города и регионы  с развитой экономикой;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недостаточные темпы социального развития сельских территорий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DA3A2D9" wp14:editId="79AB30CD">
                  <wp:extent cx="143510" cy="242570"/>
                  <wp:effectExtent l="0" t="0" r="8890" b="5080"/>
                  <wp:docPr id="28" name="Рисунок 1" descr="base_23650_10499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50_10499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кластеров, новых материалов, новых технологий;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продукции предприятий района на внешние рынки;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полное удовлетворение потребностей населения в экологически чистых продуктах питания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Технологические:</w:t>
            </w:r>
          </w:p>
          <w:p w:rsidR="007D0D3C" w:rsidRPr="00623665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требований к уровню и спектру профессиональных компетенций 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      </w:r>
          </w:p>
          <w:p w:rsidR="007D0D3C" w:rsidRPr="00432A81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      </w:r>
            <w:proofErr w:type="gram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биотехнологий, </w:t>
            </w:r>
            <w:proofErr w:type="spell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сфер деятельности, процесс конвергенции и интеграции междисциплинарных наук,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ABEFAB" wp14:editId="691631AF">
                  <wp:extent cx="143510" cy="242570"/>
                  <wp:effectExtent l="0" t="0" r="8890" b="5080"/>
                  <wp:docPr id="30" name="Рисунок 2" descr="base_23650_10499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50_10499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санкции ряда зарубежных стран;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коэффициента демографической нагрузки на трудоспособное население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 конкурентоспособность выпускаемой продукции и др.</w:t>
            </w:r>
          </w:p>
        </w:tc>
      </w:tr>
    </w:tbl>
    <w:p w:rsidR="0015129D" w:rsidRPr="00432A81" w:rsidRDefault="0015129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Политические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Федерации.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Экономические факторы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влияние на социально-экономическое развитие района неблагоприятной демографической ситуации, в частности активного старения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степень износа материально-технической базы в основных отраслях экономики и недостаточное обновление основных фондов;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ограниченный доступ сельскохозяйственных товаропроизводителей на рынок в условиях слаборазвитой логистики, кооперации в сфере производства и реализации сельскохозяйственной продукции; Канашский район является зоной рискованного земледелия с высокой изменчивостью климата;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и миграционный отток населения, в первую очередь наиболее активной его части - молодежи, создают дисбаланс между спросом и предложением рабочей силы на рынке труда, что тормозит развитие производства и реализацию инвестиционных и инновационных проектов. Самыми востребованными среди молодежи являются образовательные организации высшего образования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Чебоксары, Москвы, Казани, Нижнего Новгорода, после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юноши и девушки зачастую не возвращаются в Канашский район;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возрастание требований к уровню и спектру профессиональных компетенций специалистов и рабочих кадров.</w:t>
      </w: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Социальные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процессов урбанизации, а также миграции в регионы России с развитой экономикой, повышение мобильности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численности жителей, вступающих в категорию трудоспособного населения, в результате низкой рождаемости в 1990-е годы и высокие темпы выбытия из трудоспособного возраста поколения, рожденного в послевоенное время, как в целом по России, так и в Чувашии и </w:t>
      </w:r>
      <w:proofErr w:type="spellStart"/>
      <w:r w:rsidR="00331062"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районе. По прогнозным данным Федеральной службы государственной статистики (по среднему варианту прогноза), тенденция сокращения численности населения в трудоспособном возрасте по России сохранится вплоть до 2030 года, по Чувашии,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 и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7348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- до 2035 года;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востребованность историко-культурного и туристического потенциала района;</w:t>
      </w:r>
    </w:p>
    <w:p w:rsidR="005E2BB4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необходимость изменения роли человеческого капитала и превращение его в главный двигатель инноваций.</w:t>
      </w:r>
    </w:p>
    <w:p w:rsidR="007D0D3C" w:rsidRDefault="007D0D3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D0D3C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Технологические факторы:</w:t>
      </w:r>
    </w:p>
    <w:p w:rsidR="007D0D3C" w:rsidRPr="00623665" w:rsidRDefault="006944EA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D0D3C" w:rsidRPr="007D0D3C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возрастание требований к уровню и спектру профессиональных компетенций </w:t>
      </w:r>
      <w:r w:rsidR="007D0D3C" w:rsidRPr="00623665">
        <w:rPr>
          <w:rFonts w:ascii="Times New Roman" w:hAnsi="Times New Roman" w:cs="Times New Roman"/>
          <w:sz w:val="24"/>
          <w:szCs w:val="24"/>
          <w:lang w:eastAsia="ru-RU"/>
        </w:rPr>
        <w:t>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</w:r>
    </w:p>
    <w:p w:rsidR="007D0D3C" w:rsidRPr="00623665" w:rsidRDefault="007D0D3C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6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44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665">
        <w:rPr>
          <w:rFonts w:ascii="Times New Roman" w:hAnsi="Times New Roman" w:cs="Times New Roman"/>
          <w:sz w:val="24"/>
          <w:szCs w:val="24"/>
          <w:lang w:eastAsia="ru-RU"/>
        </w:rPr>
        <w:t>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</w:r>
      <w:proofErr w:type="gram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и биотехнологий, </w:t>
      </w:r>
      <w:proofErr w:type="spell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процесс конвергенции и интеграции междисциплинарных наук, 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</w:r>
      <w:r w:rsidR="006236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анализ позволил также оценить стратегический потенциал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выявить сильные и слабые конкурентные позиции. Перспективы развития района находятся 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зависимости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как от внешних, так и от внутренних факторов.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432A81" w:rsidRDefault="005E2BB4" w:rsidP="0001734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(сильные стороны)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 (слабые стороны)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географическое и транспортное положение ра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йона. Район находится на пересе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федеральной 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 дороги Ниж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Новгоро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Канаш- Казань и федеральной  автодороги Цивильск –Ульяновск. Высокий уровень развития дорог республиканского и внутрирайонного значения.  Высокая плотность асфальтированных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состояние автомобильных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трудоспособного населения в регионы России с ярко выраженными потребностями в рабочей силе, возможностью трудоустройства, более высоким уровнем заработной платы, развитой социальной инфраструктурой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центре района крупног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мышленного центра республики - г.Канаш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r w:rsidR="0001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обеспеченность</w:t>
            </w:r>
            <w:r w:rsidRPr="00432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A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отационность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зависимость от финансовой поддержки)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система государственного управления, информационная открытость органов власти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 и инженерной инфраструктуры, медленный процесс обновления производства на предприятиях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Старение населения и рост объемов социальных обязательств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система здравоохранения, развивающаяся инфраструктура сети медицинских организаций, развитая сеть учреждений культуры и спорта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барьеров и инфраструктурных ограничений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пространственного развития территорий, неравные возможности доступа населения к основным социально-экономическим благам и услугам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благоприятная экологическая обстановка и благоустройство территорий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Благоприятные климатические условия, способствующие росту привлекательности региона для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и внешнего туризма, а также санаторного лечения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Недостаточные темпы внедрения инновационных медицинских технологий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туристской инфраструктуры</w:t>
            </w:r>
          </w:p>
        </w:tc>
      </w:tr>
    </w:tbl>
    <w:p w:rsidR="005E2BB4" w:rsidRPr="00432A81" w:rsidRDefault="005E2BB4" w:rsidP="00835B3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63"/>
      </w:tblGrid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(возможности)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(угрозы)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конкурентоспособных производственных мощностей в ключевых видах деятельности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мирового энергетического баланса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производственных компаний в глобальные производственные цепочки добавленной стоимости в условиях формирования шестого технологического уклада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Политическая, финансовая и экономическая нестабильность в мире (введение санкций)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экономики </w:t>
            </w:r>
            <w:r w:rsidR="008D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внешней конъюнктуры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"экономики знаний" (научно-исследовательские и опытно-конструкторские разработки (далее - НИОКР),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биотехнологии, конвергенция нан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когнитивных технологий, развитие образования, медицина долголетия и достижение нового качества жизни)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 (машиностроительного, химического, биотехнологического и др.), новых материалов, новых технологий в строительстве, дорожном, жилищно-коммунальном хозяйстве и др.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возрастание конкуренции среди муниципальных образований Чувашии в привлечении инвестиций и размещении на своих территориях новых производств 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конкуренции среди муниципальных образований Чувашии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возможностей привлечения инвестиций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Неустойчивое функционирование жилищно-коммунального хозяйства, опасность возникновения чрезвычайных ситуаций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Чувашии на внешние рынки с экологически чистыми продуктами в рамках брендов "Чувашский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биопродукт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"Сделано в Чувашии"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возрастного состава населения в пользу более пожилых возрастов и рост коэффициента демографической нагрузки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демографической ситуации, усиление роли профилактики заболеваний и формирование здорового образа жизни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туристский оборот незадействованных ресурсов </w:t>
            </w:r>
            <w:r w:rsidR="00EB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постепенной реконструкцией рекреационно-туристской инфраструктуры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BB4" w:rsidRPr="00432A81" w:rsidRDefault="005E2BB4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2BB4" w:rsidRPr="00432A8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II. Стратегическая цель, цели и задачи стратегии социально-экономического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1. Главный стратегический приоритет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 Стратегии - это обеспечение устойчивого экономического развития предприятий на основе внедрения новых, перспективных технологий и производств, сохранение и развитие экономического потенциала района и последовательное повышение качества жизни населения.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стратегический приоритет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стабильное повышение качества жизни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формирования наукоемкой модели развития экономики, ключевой движущей силой которой станет человеческий капитал, в экологически чистом, ухоженном, сильном муниципальном образовании.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население, живущее в достойных условиях, соответствующих современным мировым стандартам, может обеспечить экономическое процветание общества и социальную стабильность. Граждане должны свободно чувствовать себя в условиях всеобщей цифровизации, воспринимать и осваивать новейшие технологические достижения, стремиться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жить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основываясь на духовных ценностях и традициях.</w:t>
      </w:r>
    </w:p>
    <w:p w:rsidR="00CB4AD5" w:rsidRPr="00432A81" w:rsidRDefault="00ED2A9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Канашский муниципальный округ</w:t>
      </w:r>
      <w:r w:rsidR="00CB4AD5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станет территорией обновляемой и конкурентоспособной экономики, обладающей долгосрочным потенциалом динамичного роста, процветающим и комфортным для проживания районом с широкими возможностями для развития личности и карьеры.</w:t>
      </w:r>
    </w:p>
    <w:p w:rsidR="00CB68B0" w:rsidRPr="000A1B74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привлечения инвесторов, туристов, новых жителей и квалифицированных специалистов предполагает ответ на главный вызов - создание таких условий на территории </w:t>
      </w:r>
      <w:r w:rsidR="00ED2A9A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D0D63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>, чтобы молодые, активные, образованные граждане России стремились жить и работать на чувашской земле.</w:t>
      </w:r>
    </w:p>
    <w:p w:rsidR="00DE2D61" w:rsidRPr="000A1B74" w:rsidRDefault="00CB68B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характерны средние показатели уровня жизни населения. Относительно невысокое</w:t>
      </w:r>
      <w:r w:rsidR="00B1521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темпы  развития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 района, связанное с отсутствием динамики развития инфраструктуры, которая необходима для обеспечения высоких темпов экономического роста в долгосрочной перспективе, но будущий образ 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более благоприятным для жизнедеятельности населения. С учетом выявленных преимуществ была сформирована миссия района.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Миссия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– благоприятная территория успешного развития агропромышленного комплекса и комфортной жизнедеятельности человека.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Эффективная инвестиционная политика позволит улучшить ситуацию практически во всех основных сферах жизнедеятельности района и, в первую очередь, активизирует реальный сектор экономики, что по цепочке отразится и на социальном блоке и ЖКХ.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Эффективное, высокотехнологичное управление на муниципальном уровне способно решить имеющиеся проблемы в различных сферах жизнедеятельности района и умело распоряжаться ограниченными ресурсами с максимальной эффективностью.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преобразований должен оказать положительное влияние на развитие различных сфер деятельности и повышение уровня жизни на территории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215E1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Сценарии </w:t>
      </w:r>
      <w:r w:rsidR="00DE2D61"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ED2A9A" w:rsidRPr="00ED2A9A" w:rsidRDefault="00ED2A9A" w:rsidP="007549E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Pr="00ED2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период до 2035 года будет происходить в соответствии с тенденциями развития мировой экономики и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прогнозируемыми на долгосрочный период сценарными условиями развития российской экономики.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sz w:val="24"/>
        </w:rPr>
        <w:t xml:space="preserve">Сценарии различаются в зависимости от степени интенсивности использования факторов ускорения социально-экономических процессов (инвестиционные, </w:t>
      </w:r>
      <w:proofErr w:type="spellStart"/>
      <w:r w:rsidRPr="00ED2A9A">
        <w:rPr>
          <w:rFonts w:ascii="Times New Roman" w:eastAsia="Calibri" w:hAnsi="Times New Roman" w:cs="Times New Roman"/>
          <w:sz w:val="24"/>
        </w:rPr>
        <w:t>инновационно</w:t>
      </w:r>
      <w:proofErr w:type="spellEnd"/>
      <w:r w:rsidRPr="00ED2A9A">
        <w:rPr>
          <w:rFonts w:ascii="Times New Roman" w:eastAsia="Calibri" w:hAnsi="Times New Roman" w:cs="Times New Roman"/>
          <w:sz w:val="24"/>
        </w:rPr>
        <w:t>-технологические, структурные и институциональные преобразования).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При этом определены три основных сценария развития: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первый </w:t>
      </w:r>
      <w:r w:rsidRPr="00ED2A9A">
        <w:rPr>
          <w:rFonts w:ascii="Times New Roman" w:eastAsia="Calibri" w:hAnsi="Times New Roman" w:cs="Times New Roman"/>
          <w:sz w:val="24"/>
        </w:rPr>
        <w:t>- умеренный;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второй </w:t>
      </w:r>
      <w:r w:rsidRPr="00ED2A9A">
        <w:rPr>
          <w:rFonts w:ascii="Times New Roman" w:eastAsia="Calibri" w:hAnsi="Times New Roman" w:cs="Times New Roman"/>
          <w:sz w:val="24"/>
        </w:rPr>
        <w:t>- инвестиционно активный;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третий</w:t>
      </w:r>
      <w:r w:rsidRPr="00ED2A9A">
        <w:rPr>
          <w:rFonts w:ascii="Times New Roman" w:eastAsia="Calibri" w:hAnsi="Times New Roman" w:cs="Times New Roman"/>
          <w:sz w:val="24"/>
        </w:rPr>
        <w:t xml:space="preserve"> - целевой.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Умеренный сценарий характеризуется сохранением сложившихся трендов экономического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действующих инфраструктурных проектов, относительно невысокими долгосрочными темпами роста экономики.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Данный сценарий потребует финансовых, в том числе бюджетных, ограничений, что повлечет за собой недостаточный рост инвестиционной активности, моральное старение производственных мощностей, неизбежным следствием этих процессов станет усиление дифференциации территорий. Продолжится углубление диспропорций пространственного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>. Таким образом, данный сценарий является малоперспективным и предполагает отставание развития от других муниципальных образований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Инвестиционно активный сценарий характеризуется повышенными требованиями к росту конкурентоспособности и эффективности экономики по сравнению с умеренным вариантом развития. Рост эффективности обеспечивается как повышением конкурентоспособности бизнеса и формированием условий для конкуренции, так и реализацией перспективных инвестиционных проектов в ключевых секторах экономики. Однако такие темпы роста не позволят успешно конкурировать с другими муниципалитетами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сценарий выбран в качестве основного, учитывает приоритеты и цели развития округа. Данный сценарий разработан на базе инвестиционно активного сценария, при этом он характеризуется интенсивным развитием высокотехнологичных и наукоемких секторов экономики,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деятельности.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труда, а принимаемые меры по обеспечению высокого уровня профессиональной подготовки и переподготовки кадров приведут к улучшению качества рабочей силы.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данного сценария обеспечит стабильный рост производительности труда в отраслях экономики и, как следствие, соответствие новым стандартам жизни населения.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Рост экономики сформирует благоприятные условия для роста заработной платы. В 2035 году по отношению к 2021 году среднемесячная заработная плата увеличится в 1,5 раза.</w:t>
      </w:r>
    </w:p>
    <w:p w:rsidR="00947421" w:rsidRPr="00E822C2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условия целевого сценария предполагают, что к 2035 году будет создана система здравоохранения, характеризующаяся низкими показателями заболеваемости, смертности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высококвалифицированным медицинским персоналом, инновационными методами диагностики, лечения и профилактики заболеваний, основанными на последних достижениях науки и техники, что позволит добиться существенного улучшения демографических показателей, снизить смертность, в </w:t>
      </w:r>
      <w:r w:rsidRPr="00E822C2">
        <w:rPr>
          <w:rFonts w:ascii="Times New Roman" w:hAnsi="Times New Roman" w:cs="Times New Roman"/>
          <w:sz w:val="24"/>
          <w:szCs w:val="24"/>
          <w:lang w:eastAsia="ru-RU"/>
        </w:rPr>
        <w:t>том числе трудоспособного населения, увеличить продолжительность жизни до 80,7 года.</w:t>
      </w:r>
      <w:proofErr w:type="gramEnd"/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Этот сценарий развития является наиболее предпочтительным. При активных действиях органов государственной власти Чувашской Республики, органов местного самоуправления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бизнес-структур</w:t>
      </w:r>
      <w:proofErr w:type="gram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будет обеспечен динамичный рост экономики, укрепятся позиции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конкурентоспособного муниципалитета  на региональном рынке.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При выборе целевого сценария развития учтены следующие риски: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жесткая конкуренция на рынке технологи;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отставание в конкурентной борьбе за федеральные, региональные и частные инвестиции, приводящее к дальнейшему отставанию как от уровня развития муниципалитетов-лидеров;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сокращение объемов государственной поддержки отраслей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недостаточный объем привлекаемых частных инвестиций, не отвечающий потребностям роста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отток талантливых и квалифицированных специалистов в относительно более привлекательные для жизни крупные города России;</w:t>
      </w:r>
    </w:p>
    <w:p w:rsidR="00ED2A9A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достаточной численности квалифицированного производственного персонала в условиях формирующихся новых рынков, связанных с появлением наукоемких высокотехнологичных производств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экономики, что в значительной степени снижает ее технологическую конкурентоспособность.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2.3. Система целей, задач и приоритетных направлений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Стратегическая цель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формирование высокого уровня качества жизни населения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создания ускоренно развивающейся конкурентоспособной экономики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стратегической цели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достижения следующих долгосрочных целей: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1. Рост конкурентоспособности экономики, развитие отраслей экономики и создание высокотехнологичных производств.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2. 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3. Рациональное природопользование и обеспечение экологической без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опасности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Чувашской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4. Развитие человеческого капитала и социальной сферы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Чувашской Республики.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MON_1479021392"/>
      <w:bookmarkStart w:id="5" w:name="_MON_1479736114"/>
      <w:bookmarkStart w:id="6" w:name="_MON_1479913557"/>
      <w:bookmarkStart w:id="7" w:name="_MON_1480254672"/>
      <w:bookmarkStart w:id="8" w:name="_MON_1568096198"/>
      <w:bookmarkEnd w:id="4"/>
      <w:bookmarkEnd w:id="5"/>
      <w:bookmarkEnd w:id="6"/>
      <w:bookmarkEnd w:id="7"/>
      <w:bookmarkEnd w:id="8"/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1. Рост конкурентоспособности экономики, развитие отраслей экономики и создание высокотехнологичных производств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7B6255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. 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</w:rPr>
        <w:t xml:space="preserve">К 2035 году планируется достичь устойчивого развития агропромышленного комплекса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(далее - АПК) за счет внедрения инновационных технологий в сельскохозяйственное производство, использования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232A74">
        <w:rPr>
          <w:rFonts w:ascii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</w:rPr>
        <w:t xml:space="preserve">- и ресурсосберегающей техники нового поколения, более полного использования имеющегося природно-экономического потенциала, создания </w:t>
      </w:r>
      <w:r w:rsidRPr="00432A81">
        <w:rPr>
          <w:rFonts w:ascii="Times New Roman" w:hAnsi="Times New Roman" w:cs="Times New Roman"/>
          <w:sz w:val="24"/>
          <w:szCs w:val="24"/>
        </w:rPr>
        <w:lastRenderedPageBreak/>
        <w:t>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кадрами, для продвижения продукции АПК на конкурентные российский и мировые рынки.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8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Чувашской Республике будет сформирован самодостаточный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Растениеводство: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импортозамещающих произво</w:t>
      </w: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432A81">
        <w:rPr>
          <w:rFonts w:ascii="Times New Roman" w:eastAsia="Times New Roman" w:hAnsi="Times New Roman" w:cs="Times New Roman"/>
          <w:sz w:val="24"/>
          <w:szCs w:val="24"/>
        </w:rPr>
        <w:t>ельском хозяйстве, включая овоще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возделывание новых культур, способных повысить эффективность сельскохозяйст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венного производства и заполнить возникающие рыночные ниши. При этом акцент будет сделан на продукции, востребованной на рынке, ценной с точки зрения экологического благополучия;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водстве земельных, водных и других возобновляемых природных ресурсов, а также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вышение плодородия почв до оптимального уровня;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строительство новых, реконструкция и модернизация действующих хранилищ зерна,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картофеля, овощей на основе инновационных технологий и современного оборудования, оснащение их технологическим и холодильным оборудованием;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производительности труда в АПК за счет внедрения интенсивных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Животноводство: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наращивание объемов производства мяса, молока, создания благоприятных условий для привлечения инвестиций в указанную сферу деятельности, внедрения энергосбере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гающих технологий;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перевод системы животноводства на высокоинтенсивные формы производства: 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пользование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энергонасыщенных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и высокопротеиновых кормов, модернизацию всех тех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нологических процессов, активное использование ветеринарных препаратов для профи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лактики и борьбы с болезнями животных;</w:t>
      </w:r>
    </w:p>
    <w:p w:rsidR="00A60907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мясного скотоводства, создание специализированных хозяйств по от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корму крупного рогатого скота мясных пород, что позволит увеличить объемы производ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ства высококачественной говядины</w:t>
      </w:r>
      <w:r w:rsidR="00E8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- «мраморного мяса»;</w:t>
      </w:r>
    </w:p>
    <w:p w:rsidR="00686B9B" w:rsidRPr="00432A81" w:rsidRDefault="00686B9B" w:rsidP="007B6255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агропищевого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кластера: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вышению конкурентоспособности продукции, развитие рынка сбыта;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реализация проектов, направленных на глубокую переработку зерна, картофеля, мя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са, молока, что позволит переработать больший объем сырья, произвести новую продук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цию и отправить ее на экспорт;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дукции, сырья и продовольствия.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к году завершения реализации стратегии: </w:t>
      </w:r>
    </w:p>
    <w:p w:rsidR="00B87136" w:rsidRPr="00B87136" w:rsidRDefault="00E822C2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E2E">
        <w:rPr>
          <w:rFonts w:ascii="Times New Roman" w:hAnsi="Times New Roman" w:cs="Times New Roman"/>
          <w:sz w:val="24"/>
          <w:szCs w:val="24"/>
        </w:rPr>
        <w:t xml:space="preserve">- </w:t>
      </w:r>
      <w:r w:rsidR="00B87136" w:rsidRPr="00B87136">
        <w:rPr>
          <w:rFonts w:ascii="Times New Roman" w:hAnsi="Times New Roman" w:cs="Times New Roman"/>
          <w:bCs/>
          <w:sz w:val="26"/>
          <w:szCs w:val="26"/>
        </w:rPr>
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</w:r>
    </w:p>
    <w:p w:rsidR="00B87136" w:rsidRPr="00B87136" w:rsidRDefault="00B87136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t>- продвижение продукции организаций АПК под единым брендом «Сделано в Чувашии»;</w:t>
      </w:r>
    </w:p>
    <w:p w:rsidR="00B87136" w:rsidRPr="00B87136" w:rsidRDefault="00B87136" w:rsidP="006944EA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lastRenderedPageBreak/>
        <w:t>- ускоренное развитие агропромышленного к</w:t>
      </w:r>
      <w:r w:rsidR="006944EA">
        <w:rPr>
          <w:rFonts w:ascii="Times New Roman" w:hAnsi="Times New Roman" w:cs="Times New Roman"/>
          <w:sz w:val="24"/>
          <w:szCs w:val="24"/>
        </w:rPr>
        <w:t>омплекса, определяющего вы</w:t>
      </w:r>
      <w:r w:rsidRPr="00B87136">
        <w:rPr>
          <w:rFonts w:ascii="Times New Roman" w:hAnsi="Times New Roman" w:cs="Times New Roman"/>
          <w:sz w:val="24"/>
          <w:szCs w:val="24"/>
        </w:rPr>
        <w:t>сокие требования к качеству социальной среды в сельской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транспортной инфраструктуры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14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  <w:bookmarkEnd w:id="9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способствующих повышению конкурентоспособности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ежегодное снижение пассажирооборота на общественном транспорте вследствие роста автомобилизации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несоответствие нормативным требованиям более чем 40 процентов протяженности дорожной сети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большой износ 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увеличение количества транспортных средств с повышенной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и экономически выгодных технологий, использование новых источников энергии;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планирование и развитие транспортной инфраструктуры для обеспечения пассажирских перевозок в районе по приоритетным маршрутам;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комплексное развитие муниципальной транспортной системы;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средств, а также их защищенности от актов незаконного вмешательства;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общего пользования местного значения, в том числе в сельских населенных пунктах, с переходным типом покрытий;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установка на автомобильных дорогах общего пользования местного значения городских поселений агрегатов, "генерирующих" лазерных виртуальных пешеходов, шумовых полос, монтирование в дорожную разметку светодиодных маркеров, применение фотолюминесцентной краски при нанесении разметок и изготовлении дорожных знаков в целях повышения безопасности дорожного движения;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развитие автоматизированной системы выявления и предупреждения нарушений правил дорожного движения на автомобильных дорогах общего пользования, расположенных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районе Чувашской Республике;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дорог, долговечных дорожно-строительных материалов (включая использование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геосинтетиков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фибробетона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модификаторов асфальта, низкотемпературного асфальта и т.п.);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>к 2035 году планируется:</w:t>
      </w:r>
    </w:p>
    <w:p w:rsidR="00DE2D61" w:rsidRPr="00101E2E" w:rsidRDefault="00E822C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п</w:t>
      </w:r>
      <w:r w:rsidR="00DA53AA" w:rsidRPr="00101E2E">
        <w:rPr>
          <w:rFonts w:ascii="Times New Roman" w:hAnsi="Times New Roman" w:cs="Times New Roman"/>
          <w:sz w:val="24"/>
          <w:szCs w:val="24"/>
        </w:rPr>
        <w:t>риведение в нормативное состояние автомобильных дорог с 4,06 км до 20 км</w:t>
      </w:r>
      <w:r w:rsidR="00DE2D61" w:rsidRPr="00101E2E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</w:t>
      </w:r>
      <w:r w:rsidR="00DA53AA" w:rsidRPr="00101E2E">
        <w:rPr>
          <w:rFonts w:ascii="Times New Roman" w:hAnsi="Times New Roman" w:cs="Times New Roman"/>
          <w:sz w:val="24"/>
          <w:szCs w:val="24"/>
        </w:rPr>
        <w:t>льзования местно</w:t>
      </w:r>
      <w:r w:rsidR="00BA1401" w:rsidRPr="00101E2E">
        <w:rPr>
          <w:rFonts w:ascii="Times New Roman" w:hAnsi="Times New Roman" w:cs="Times New Roman"/>
          <w:sz w:val="24"/>
          <w:szCs w:val="24"/>
        </w:rPr>
        <w:t xml:space="preserve">го значения с 34 процентов </w:t>
      </w:r>
      <w:r w:rsidR="00DA53AA" w:rsidRPr="00101E2E">
        <w:rPr>
          <w:rFonts w:ascii="Times New Roman" w:hAnsi="Times New Roman" w:cs="Times New Roman"/>
          <w:sz w:val="24"/>
          <w:szCs w:val="24"/>
        </w:rPr>
        <w:t>до 71</w:t>
      </w:r>
      <w:r w:rsidRPr="00101E2E">
        <w:rPr>
          <w:rFonts w:ascii="Times New Roman" w:hAnsi="Times New Roman" w:cs="Times New Roman"/>
          <w:sz w:val="24"/>
          <w:szCs w:val="24"/>
        </w:rPr>
        <w:t xml:space="preserve"> процента в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505">
        <w:rPr>
          <w:rFonts w:ascii="Times New Roman" w:hAnsi="Times New Roman" w:cs="Times New Roman"/>
          <w:i/>
          <w:sz w:val="24"/>
          <w:szCs w:val="24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</w:rPr>
        <w:t>3</w:t>
      </w:r>
      <w:r w:rsidRPr="00380505">
        <w:rPr>
          <w:rFonts w:ascii="Times New Roman" w:hAnsi="Times New Roman" w:cs="Times New Roman"/>
          <w:i/>
          <w:sz w:val="24"/>
          <w:szCs w:val="24"/>
        </w:rPr>
        <w:t>. Развитие информатизации и связи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15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0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Формирование и развитие отрасли информатизации и связи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районе Чувашской Республике - одно из ключевых условий роста конкурентоспособности экономики, развития отраслей наукоемкой экономики и создания высокотехнологичных производств.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Необходимо создать условия для формирования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районе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муниципальных услуг, предоставляемых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 высокий уровень развития информационно-коммуникационной инфраструктуры в сельской местности, использование программного обеспечения, разработанного в зарубежных странах;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зависимость от бесперебойной работы информационных систем в контексте происходящих, в том числе в Российской Федерации, событий, связанных с вирусными атаками и сбоями в работе отдельных сетей связи;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недостаточное финансирование мероприятий информатизации.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152"/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ширении кругозора;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основы для развития экономики и социальной сфе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ры, широкого применения отечественных информационных и коммуникационных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 в экономике, социальной сфере, системе государственного управления при взаимо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действии граждан и государства;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основанных на информационных и коммуникационных технологиях сис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тем управления и мониторинга во всех сферах общественной жизни;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обеспечение устойчивости и безопасности функционирования информационных систем и технологий;</w:t>
      </w:r>
    </w:p>
    <w:p w:rsidR="00DE2D61" w:rsidRPr="00432A81" w:rsidRDefault="005F1C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доверия к электронным документам, осуществле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ние в электронной форме идентификации и аутентификации участников правоотношений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</w:t>
      </w:r>
    </w:p>
    <w:bookmarkEnd w:id="11"/>
    <w:p w:rsidR="00380505" w:rsidRPr="0083081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иметь возможность получать расширенный перечень услуг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 xml:space="preserve">Создание IT-кластера </w:t>
      </w:r>
      <w:r w:rsidR="00EB56F5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самоуправления. Это позволит осуществить формирование современной технологической и организационной среды с целью развития инновационного предпринимательства и </w:t>
      </w:r>
      <w:r w:rsidRPr="0083081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венчурных проектов, благодаря которым возможно развитие и увеличение доли IT-сектора в экономике </w:t>
      </w:r>
      <w:r w:rsidR="008D2BD1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b/>
          <w:sz w:val="24"/>
          <w:szCs w:val="24"/>
          <w:lang w:eastAsia="ru-RU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 управления на всех уровнях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2.1. Формирование привлекательного инвестиционного климата для привлечения инвестиций 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Целью инвестиционной политики района является создание условий, формирующих благоприятный инвестиционный климат для потенциальных инвесторов и обеспечение инвестиционной поддержки для социально - экономического развития района, способствующие росту уровня и качества жизни населения. Проводимая в период реализации Стратегии инвестиционная политика будет формироваться на основе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и соответствовать действующей системе государственной и муниципальной поддержки инвестиционной деятельности, будет прозрачна и эффективна.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инвестиции в экономику района как из внешних, так и из внутренних источников, низкие темпы роста инвестиций;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межрегиональной конкуренции на рынках рабочей силы, инвестиций, товаров и услуг;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высокий процент износа основных фондов, что обусловлено недостаточным объемом инвестиций: производственная база промышленных предприятий обновляется недостаточными темпами, что ведет к низкой технологической и экономической эффективности производства, а также к созданию угрозы техногенного характера;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сложности в решении земельных и строительных вопросов, а также вопросов подключения к инженерным сетям, преимущественно связанные с большой продолжительностью процессов и их недостаточной регламентацией;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 квалифицированных кадров и кадров рабочих специальностей;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собственных средств инвесторов, сложности в получении заемных средств (высокие процентные ставки по кредитам, нехватка залоговой базы);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определенные сложности со стимулированием производства в виде отсутствия полномасштабного рынка сбыта, что выливается в неполную загрузку производственных мощностей.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повышения инвестиционной привлекательности муниципального района, придания устойчивого характера позитивным сдвигам в динамике инвестиций в основной капитал планируется: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взаимодействие органов государственной власти и местного самоуправления для оказания содействия инвесторам в реализации инвестиционных намерений, сопровождение и мониторинг значимых для экономики района инвестиционных проектов;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конкурентных преимуществ района, характеризующих его привлекательность, для обеспечения притока внешних ресурсов.   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мониторинг и анализ инвестиционных процессов в районе для создания единой информационной базы инвестиционных проектов на портале Чувашской Республики, на сайтах профильных министерств и ведомств;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свободных индустриальных площадок в муниципальном районе, пригодных для размещения новых производств с целью обеспечения условий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рационального использования земельных ресурсов при размещении производительных сил и строительстве объектов недвижимости.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-развитие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частного партнерства в жилищно-коммунальном хозяйстве;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-позиционирование района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как туристического центра, привлекательного для туристов;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-активное информирование потенциальных инвесторов о параметрах и динамике инвестиционного климата, об условиях доступа на рынок и условиях запуска и реализации инвестиционных проектов в рамках региональных  инвестиционных и экономических форумов, саммитов, выставок и конференций, проводимых на территории республики;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-взаимодействие с различными институциональными сторонами инвестиционного процесса (инвестиционными агентствами, ассоциациями и другими организациями, действующими в сфере улучшения инвестиционного климата Чувашской Республике).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-формирование и развитие проектного подхода к улучшению инвестиционного климата;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-упрощение доступа предпринимателей и инвесторов к объектам инфраструктуры и земельным участкам, предназначенным для размещения объектов инвестирования;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-индивидуальный подбор для каждого инвестора готовых инвестиционных площадок.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Деятельность в данном направлении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фокусирование на целевых инвесторах и совершенствование условий для инвестиций: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определение расширенного круга потенциальных инвесторов для приоритетных секторов экономики, инфраструктуры и социальной сферы;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специальных условий и предложений для целевых инвесторов, в том числе сопровождение проектов на основе принципов «одного окна», «прямого канала связи с руководством», упрощение и сокращение разрешительных процедур;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разработка пакета стимулов для приоритетных инвестиционных проектов, реализуемых целевыми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организации системы сопровождения инвестиционных проектов по принципу «одного окна» в целях максимального сокращения сроков реализации инвестиционного проекта;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обучение и повышение компетентности сотрудников администрации района по работе с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доли услуг по государственной регистрации прав, предоставленных через МФЦ, до 95 процентов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регистрационного процесса;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внесение в Единый государственный реестр недвижимости сведений о границах административно-территориальных образований (проведение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срока утверждения схемы расположения земельного участка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кадастровом плане территории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сокращение срока присвоения адреса земельному участку и объекту недвижимости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уровня использования электронной услуги по постановке на кадастровый учет до 80 процентов к 2035 году.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F46FC3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7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Темп роста объема инвестиций в основной капитал за счет всех источников </w:t>
      </w:r>
      <w:r w:rsidRPr="00F46FC3">
        <w:rPr>
          <w:rFonts w:ascii="Times New Roman" w:hAnsi="Times New Roman" w:cs="Times New Roman"/>
          <w:sz w:val="24"/>
          <w:szCs w:val="24"/>
          <w:lang w:eastAsia="ru-RU"/>
        </w:rPr>
        <w:t>финансирования</w:t>
      </w:r>
      <w:r w:rsidR="00555A14" w:rsidRPr="00F46F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7F28A6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8A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дополнительных рабочих мест </w:t>
      </w:r>
      <w:r w:rsidR="00555A14" w:rsidRPr="007F28A6">
        <w:rPr>
          <w:rFonts w:ascii="Times New Roman" w:hAnsi="Times New Roman" w:cs="Times New Roman"/>
          <w:sz w:val="24"/>
          <w:szCs w:val="24"/>
          <w:lang w:eastAsia="ru-RU"/>
        </w:rPr>
        <w:t>за счет реализации инвестиционных проектов.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2.2. Обеспечение благоприятного предпринимательского климата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Долгосрочная цель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лучшение делового климата для развития бизнеса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путем реализации мер, способствующих развитию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как района с привлекательным деловым климатом и необходимой инфраструктурой поддержки. Перспективными направлениями бизнеса должны стать следующие: предпринимательство в сфере обрабатывающей отрасли,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ражданско-промышленное строительство; -предпринимательство в социальной сфере; -платные услуги населению в сфере здравоохранения, образования, культуры, спорта, туризма; -услуги «шаговой доступности» с ориентацией на ассортиментную конкуренцию.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благоприятного предпринимательского климата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сервисной модели поддержки малого и среднего предпринимательства как эффективного инструмента;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финансовых ресурсов для малых и средних предприятий, а также развитие альтернативных источников финансирования предпринимательских инициатив;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упрощение доступа предпринимателей к закупкам товаров, работ, услуг для обеспечения муниципальных нужд;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формировании положительного имиджа ремесленничества и народных художественных промыслов района.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недостаточный вклад субъектов малого и среднего предпринимательства в развитие экономики;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рост неформальной занятости в сфере малого и среднего предпринимательства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недоступность заемных ресурсов в связи с отсутствием у субъектов малого и среднего предпринимательства залогового имущества: большинство банков неохотно рассматривают кредитные заявки от предприятий малого и среднего бизнеса, не имеющих основных средств (зданий и оборудования), предпочитая работать с успешными предприятиями, имеющими высокий денежный оборот и залоговую базу для получения кредитов;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налоговая нагрузка на субъекты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излишние временные и финансовые издержки при подготовке заявок на участие в закупках товаров, работ, услуг для обеспечения муниципальных нужд, проводимых в "бумажной" форме, отсутствие возможности подать заявку на участие в таких закупках в режиме реального времени;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 сбыта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недостаточность собственных денежных средств для внедрения новых технологий, в то время как внедрение новых технологий крайне важно и актуально для повышения качества производимой продукции и, соответственно, повышения конкурентоспособности предприятий на рынке;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квалифицированных кадров;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активность предпринимательского сообщества и отсутствие его заинтересованности в участии в публичных консультациях на стадии разработки 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принятия нормативных правовых актов, наличие фактов уклонения от процедуры проведения ОРВ;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избыточное давление на бизнес при проведении контрольно-надзорных мероприятий в отношении субъектов малого и среднего предпринимательства.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инновационной активности и экспортной ориентации малых и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благоприятной среды для развития и реализации потенциала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организации и ведения ими собственного бизнеса, организации сбыта и продвижения продукции народных художественных промыслов и ремесел, сувенирной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стимулирование спроса на продукцию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на получение грантов для дальнейшего развития своего бизнеса;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по получению финансовой поддержки в виде субсидирования процентной ставки по кредитам, полученным в кредитных организациях;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благоприятного инвестиционного климата для субъектов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реализации инновационных проектов в различных отраслях предпринимательской деятельности, представляющих наибольший интерес с точки зрения социально-экономического развития города;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малых и средних предприятий к закупкам товаров, работ, услуг для обеспечения муниципальных нужд и к закупкам товаров, работ, услуг отдельными видами юридических лиц;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благоприятных условий для функционирования бизнеса (установление понижающих коэффициентов к размеру годовой арендной платы);</w:t>
      </w: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ОРВ проектов нормативных правовых актов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предпринимательского сообщества для участия в публичных консультациях на стадии разработки и принятия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 Чувашской Республики, затрагивающих вопросы осуществления предпринимательской и инвестиционной деятельности, путем информирования на Единых информационных днях, Днях малого предпринимательства, через официальны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сайт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, на встречах и семинарах, проводимых для бизнес-сообществ;</w:t>
      </w:r>
      <w:proofErr w:type="gramEnd"/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правовой экспертизы и отбора нормативных правовых актов </w:t>
      </w:r>
      <w:r w:rsidR="00D436EB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округа, затрагивающих вопросы осуществления предпринимательской и инвестиционной деятельности, для проведения процедуры ОРВ;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использование IT-решений при проведении публичных консультаций, ОРВ как инструмента успешной реализации реформы контрольно-надзорной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проведение совместных проверок различных органов контроля в отношении одного юридического лица или индивидуального предпринимателя;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 2,5%</w:t>
      </w:r>
      <w:r w:rsidR="00C10289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 позиции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в рейтинге среди муниципальных районов и городских округов Чувашской Республики до группы не ниже "хорошего уровня" по  применению механизма </w:t>
      </w:r>
      <w:r w:rsidR="00944069">
        <w:rPr>
          <w:rFonts w:ascii="Times New Roman" w:hAnsi="Times New Roman" w:cs="Times New Roman"/>
          <w:sz w:val="24"/>
          <w:szCs w:val="24"/>
          <w:lang w:eastAsia="ru-RU"/>
        </w:rPr>
        <w:t>оценки регулирующего воздействия.</w:t>
      </w:r>
    </w:p>
    <w:p w:rsidR="00822E80" w:rsidRPr="00432A81" w:rsidRDefault="00822E8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2.3. Повышение эффективности управления муниципальным имуществом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Цели эффективного управления муниципальной собственностью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эффективного функционирования земельного рынка, оборота земель и обеспечение прав владельцев земельных участков и земельных долей;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активное вовлечение в хозяйственный оборот недвижимого имущества всех форм собственности, обе</w:t>
      </w:r>
      <w:r w:rsidR="009555AE">
        <w:rPr>
          <w:rFonts w:ascii="Times New Roman" w:hAnsi="Times New Roman" w:cs="Times New Roman"/>
          <w:sz w:val="24"/>
          <w:szCs w:val="24"/>
          <w:lang w:eastAsia="ru-RU"/>
        </w:rPr>
        <w:t xml:space="preserve">спечение стабильных поступлений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доходов от использования имущества, находящегося в муниципальной собственности;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объектов недвижимости;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эффективная приватизация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ликвидность предлагаемого к вовлечению в хозяйственный оборот неэффективно используемого муниципального имущества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 Большая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наличие заброшенного, неиспользуемого имущества и земельных участков в частной собственности.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ряда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земельной реформы, развития рынка недвижимости: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ускорение темпов развития первичного рынка земель и совершенствование существующего порядка предоставления земель;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вторичного рынка земельных ресурсов, в том числе механизмов управления земельными долями;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кадастрирование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учета недвижимости всех форм собственности, в том числе земельных участков;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перечня земельных участков для предоставления их семьям при рождении третьего (или последующего) ребенка, а также многодетным семьям;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управления собственностью: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проведение инвентаризации имущества в целях выявления неиспользуемого, неэффективно используемого муниципального имущества на территории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вовлечение его в хозяйственный оборот, в том числе путем включения сведений о таком имуществе в Единый информационный ресурс об отдельных объектах недвижимого имущества, расположенных на территории Чувашской Республики.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потенциальных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официальном сайте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на официальных сайтах сельских поселений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«Интернет», вовлечение в хозяйственный оборот неиспользуемого имущества и земельных участков путем их реализации на торгах и сдачи в аренду, пополнение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сельхозтоваропроизводителям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ежегодное проведение в установленном законодательством порядке мероприятий муниципального земельного контроля (плановые, внеплановые проверки использования земельных участков на территории муниципального района), своевременное направление сведений и материалов проверки по выявленным нарушениям в органы государственного земельного надзора;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объектами инженерной инфраструктуры федеральных земельных участков, полномочия по управлению и распоряжению которыми переданы Чувашской Республике в целях предоставления многодетным семьям для индивидуального жилищного строительства;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передача муниципального имущества и земельных участков эффективным собственникам путем их приватизации.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оптимизация муниципального сектора экономики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и его эффективное функционирование;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доходов консолидированного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расширение перечня муниципального имущества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расходов бюджета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и на праве хозяйственного ведения за муниципальными унитарными предприятиями;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предоставляемых муниципальных услуг и сокращение сроков их предоставления.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2.4. Повышение устойчивости бюджетной системы и эффективности муниципального управления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 муниципальной политики в сфере управления общественными финансами,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обеспечение сбалансированности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эффективное использование бюджетных ресурсов для обеспечения динамичного развития экономики; в сфере бюджетной и налоговой политики - повышение устойчивости и сбалансированности бюджетной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системы, эффективности бюджетных расходов, оптимизация долговой нагрузки на   бюджет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что препятствует эффективному развитию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в обеспечении устойчивого функционирования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ответственной бюджетной политики, способствующей обеспечению долгосрочной устойчивости консолидированного бюджета 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формированию условий для ускорения темпов экономического роста, укреплению финансовой стабильности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Чувашской Республике;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путем улучшения качества администрирования доходов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консолидации бюджетных ассигнований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направленных на реализацию основных мероприятий  муниципальных 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влияющих на достижение запланированных результатов;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интеграция  муниципальных финансовых и регулятивных мер (в том числе мер нормативного регулирования, тарифного регулирования, налоговых и неналоговых расходов, освобождений и иных преференций,  осуществления контрольной деятельности, реализации структурных реформ в отрасли), влияющих на достижение целей  муниципальной политики в бюджетной сфере;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мероприятий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 мероприятиями  государственных программ Российской Федерации, Чувашской Республики  и мероприятиями, предусмотренными программами развития (иными программами)   акционерных обществ с муниципальным участием;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методов проектного управления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 бюджетные процедуры;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бюджетных расходов путем финансирования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реализация приоритетных проектов (программ), которые прошли процедуру ранжирования и обеспечивают достижение заданных в  муниципальных программах Чувашской Республики целей в полном объеме наиболее эффективным способом;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надежных долговых инструментов путем диверсификации долговых обязательств по типам и срокам их погашения, формирование оптимальной структуры  муниципального долга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позволяющей минимизировать расходы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его обслуживание.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задачи бюджетной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повышения эффективности управления бюджетными расходами, их взаимосвязи с достижением целей муниципального стратегического управления на всех этапах бюджетного процесса предусматривается: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гибкой и комплексной системы управления бюджетными расходами, увязанной с системой  муниципального стратегического управления, путем интеграции приоритетных проектов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бюджетный процесс;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повышение эффективности инвестиционной составляющей в расходах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обеспечивающей стратегическое развитие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операционной эффективности управления расходами, обеспечение ликвидности единого счета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посредством проведения операций по управлению остатками средств на едином счете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а также проведение кассовых выплат под текущую фактическую потребность;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и совершенствование системы ведения реестров расходных обязательств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образований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способствующих укреплению финансовой самостоятельности  бюджетов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подотчетности (подконтрольности) бюджетных расходов, в том числе за счет повышения эффективности  муниципального финансового контроля;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нацеленности налоговой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на наращивание собственного экономического (налогового) потенциала, инвестиционной и предпринимательской активности предусматривается путем решения следующих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доходного потенциала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стимулирования роста инвестиций в основной капитал и повышения инвестиционной привлекательности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налогового потенциала, в том числе за счет улучшения качества налогового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администрирования, сокращения «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теневого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сектора экономики, реализации комплекса мер бюджетного и налогового стимулирования для привлечения инвестиций в реализацию приоритетных направлений и проектов, способных увеличить поступление доходов в бюджеты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налогового законодательства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оптимизацию налоговых льгот и иных преференций, предоставляемых хозяйствующим субъектам в зависимости от их востребованности и экономического эффекта.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сбалансированности и устойчивости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минимизации рисков невыполнения принятых обязательств, при его исполнении необходимо эффективное управление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Приоритетным направлением в области управления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являются осуществление взвешенной долговой политики, поддержание объема долговой нагрузки на экономически безопасном уровне, совершенствование системы управления долговыми обязательствами с обеспечением способности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сбалансированност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устойчивост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бюджета Канашского муниципального округа Чувашской Республики;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стабильны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услови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устойчивого экономического роста, 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повышения уровня и качества жизни граждан;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собственной доходной базы бюджета Канашского муниципального округа Чувашской Республики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долговой нагрузки на  бюджет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при неуклонном исполнении долговых обязательств, обеспечение отношения  муниципального долга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не более 50 процентов;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отношения дефицита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(без учета безвозмездных поступлений и (или) поступлений налоговых доходов по дополнительным нормативам </w:t>
      </w:r>
      <w:r w:rsidR="00435345" w:rsidRPr="00944069">
        <w:rPr>
          <w:rFonts w:ascii="Times New Roman" w:hAnsi="Times New Roman" w:cs="Times New Roman"/>
          <w:sz w:val="24"/>
          <w:szCs w:val="24"/>
          <w:lang w:eastAsia="ru-RU"/>
        </w:rPr>
        <w:t>отчислений) на уровне не более 5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3. Рациональное природопользование и обеспечение экологической безопасности в </w:t>
      </w:r>
      <w:proofErr w:type="spellStart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Канашском</w:t>
      </w:r>
      <w:proofErr w:type="spellEnd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  Чувашской Республике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3.1. Рациональное освоение природно-ресурсного потенциала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877C21" w:rsidRP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Рациональное освоение природно-ресурсного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распространение водных эрозионных процессов, отрицательно влияющих на состояние водных объектов и прибрежных территорий, активно развивающихся в период половодья;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>деформация и разрушение береговой зоны водных объектов, подтопление селитебных территорий, характеризующиеся экономическими потерями;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обеспеченность населенных пунктов и объектов экономики сооружениями инженерной защиты;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недостаточное разнообразие минерально-сырьевых ресурсов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социальные: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экологические: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уровня аварийности гидротехнических сооружений</w:t>
      </w:r>
      <w:r w:rsidR="00C95347"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3.2. Охрана окружающей среды</w:t>
      </w: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Постепенное восстановление естественных экосистем до уровня, гарантирующего стабильность окружающей среды,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сохранения биологического разнообразия и развития экологической культуры на территории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в 2020- 203</w:t>
      </w:r>
      <w:r w:rsidR="001B6351" w:rsidRPr="00553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годах - обновление кадастровых сведений об особо охраняемых природных территориях местного значения.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загрязнение окружающей среды, в том числе атмосферного воздуха;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развитость вторичной переработки отходов;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ликвидация объектов накопленного вреда окружающей среде;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рекультивация выведенных из эксплуатации объектов размещения отходов производства и потребления;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обеспечение экологически безопасного обращения с отходами и снижение объема их образования;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внедрение мер экономического стимулирования сокращения сбросов, выбросов, образования отходов и их утилизации;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экологической культуры, развитие экологического образования и воспитания;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негативного воздействия на окружающую среду;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возврат в хозяйственный оборот восстановленных земель, нарушенных в результате эксплуатации свалок;</w:t>
      </w:r>
    </w:p>
    <w:p w:rsidR="008E316D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объемов захоронения твердых коммунальных отходов и увеличение объемов их переработки.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4. Развитие человеческого капитала и социальной сферы в </w:t>
      </w:r>
      <w:proofErr w:type="spellStart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Канашском</w:t>
      </w:r>
      <w:proofErr w:type="spellEnd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 Чувашской Республике.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постоянного и устойчивого повышения уровня и качества жизни населения района необходима реализация приоритетов путем повышения уровня материального благосостояния, улучшения состояния здоровья, расширения доступности образования, возможностей для духовного и физического развития личности, доступности жилья и комфортных условий проживания, создание условий для того, чтобы в районе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жили здоровые, образованные, культурные, трудолюбивые люди, стремящиеся к новым знаниям.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человеческого капитала зависит уровень развития бизнеса, способствующего формированию высоких доходов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повышению качества жизни населения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Будут активно функционировать инновационные научно-образователь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>ные центры, в которых профессиональные образовательные организации, промышленные предприятия и бизнес-сообщество начнут взаимодействовать как равные заинтересованные партнеры. Компании и организации будут более глубоко и детально прорабатывать программы развития карьеры молодых сотрудников.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интересной и высокооплачиваемой работы, условий для комфортного проживания, отдыха и восстановления здоровья будет способствовать тому, что талантливая и перспективная молодежь с удовольствием будет работать на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4.1. Демографическое развитие, улучшение здоровья населения и поддержание его долголетней активной жизни </w:t>
      </w: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Сокращение уровня смертности населения в трудоспособном возрасте и, прежде всего, от внешних причин является важнейшей задачей демографической политики.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сокращение численности граждан трудоспособного возраста и увеличение доли пожилого населения;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изношенность медицинского оборудования медицинских организаций;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неполное соответствие ресурсной оснащенности ряда медицинских организаций требованиям порядков оказания медицинской помощи;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смертность населения от неинфекционных заболеваний, в том числе в трудоспособном возрасте;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изношенность объектов медицинской инфраструктуры, не отвечающих современным технологическим стандартам и правилам, в том числе санитарным;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на ближайшую и среднесрочную перспективу будут: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негативного отношения к употреблению спиртных напитков;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укрепление материально-спортивной базы за счет модернизации имеющихся и создания новых спортивных объектов;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удовлетворение спроса населения на физкультурно-спортивные услуги;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информационно-пропагандистского обеспечения физической культуры;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для вовлечения людей с ограниченными возможностями в занятия физической культурой, спортом.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ближайшее время необходимо уделить самое пристальное внимание борьбе с алкоголизмом, особенно среди трудоспособного населения. Для этого осуществляется взаимодействие со средствами массовой информации,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. по размещению социальной антиалкогольной рекламы.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Стимулирование притока трудоспособных мигрантов в район может стать одним из вариантов противостояния демографическому кризису и улучшению ситуации в кадровом обеспечении промышленности и сельского хозяйства.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направлении необходимо проведение разъяснительной работы: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 выпускниками школ по их трудоустройству в организации муниципального района;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с не имеющими постоянного жилья переселенцами из районов Крайнего Севера, военнослужащими, уволенными из рядов вооруженных сил Российской Федерации, бывших работников силовых структур с целью их дальнейшей миграции в район;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 привлекательности района  для развития малого и среднего бизнеса, ведения фермерского хозяйства, комфортного проживания в условиях благоприятной экологии и т.д.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75CF0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рождаемости, число родившихся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14,0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7549E9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смертности, число умерших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11,0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549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4.2. Совершенствование сферы потребления и повышение качества жизни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к наукоемкой экономике,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населения, формировании новой модели сферы потребления, основанной на передовых технологиях.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перспективе - развитие экономики района, создание и модернизация новых рабочих мест (включая высокопроизводительные рабочие места), а также реализация приоритетных направлений социальной политики в части повышения заработной платы в бюджетной сфере, поддержка малообеспеченных слоев населения обеспечат рост доходов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К 2035 году появятся новые виды услуг, позволяющие приумножать знания, способности, творческий потенциал человека</w:t>
      </w:r>
      <w:r w:rsidR="002F21D2"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Сферу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сделают возможным повсеместное использование функции "нажми на кнопку и заплати". Сеть "Интернет" позволит сформироваться рынку потенциальных покупателей и продавцов, месту демонстрации товаров и объявления цен при наличии возможности обсуждать условия потенциальных сделок, который вырастет в эффективный, мобильный и глобальный массовый рынок при параллельном быстром росте электронной торговли в целом.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уязвимые позиции республики по уровню оплаты труда;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несовершенство законодательной базы, регулирующей вопросы организации мобильной, рыночной, электронной торговли;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низкий уровень формирования потребности спроса на новые продукты и услуги на уровне потребителя и бизнеса;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современных форматов и совершенствование форм обслуживания сферы потребительского рынка.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самообеспечение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поэтапное повышение среднемесячной заработной платы на основе применения наукоемких технологий в организациях, сопровождающееся ростом производительности труда и созданием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от "общества производителей" к "сервисному обществу", где главным производителем является сфера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потребностей человека через доставку товаров с использованием современных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профессионализма специалистов сферы потребительского рынка и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открытие современных магазинов самообслуживания с применением электронного технологического оборудования;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качества обслуживания населения, расширение количества услуг, привлечение дополнительных финансовых средств для развития обслуживания, и др.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торговли и оказание различного рода услуг посредством сети «Интернет» через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Интернет-магазины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различные службы доставки.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ежегодный рост оборота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рознич</w:t>
      </w:r>
      <w:r w:rsidR="0071477F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ной торговли, </w:t>
      </w:r>
      <w:r w:rsidRPr="00680C44">
        <w:rPr>
          <w:rFonts w:ascii="Times New Roman" w:hAnsi="Times New Roman" w:cs="Times New Roman"/>
          <w:sz w:val="24"/>
          <w:szCs w:val="24"/>
          <w:lang w:eastAsia="ru-RU"/>
        </w:rPr>
        <w:t>организаций, не относящихся к субъектам малого предпринимательства – 2 %;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снижение доли населения с денежными доходами ниже величины прожиточного минимума;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увеличение размера среднемесячной номинальной начисленной заработной платы работников организаций в 1,5 раза.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4.3. Создание конкурентоспособного образования, кадровое обес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печение реального сектора экономики и приоритетные направления работы с молодежью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24431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bookmarkEnd w:id="12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Реализация приоритетных направлений работы с молодежью позволит остановить ее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отток за пределы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отсутствие достаточных стимулов для привлечения молодых кадров в сферу допол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нительного образования детей;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несоответствие материально-технической базы образовательных организаций требо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ваниям новых федеральных государственных образовательных стандартов общего обра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зования;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необходимость модернизации существующей инфраструктуры образовательных ор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ганизаций и вывода из эксплуатации зданий с износом 50 процентов и выше.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задачи, требующие первоочередных решений: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лям детей, получающих дошкольное образование в семье;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модернизация содержания образовательных программ и технологий в образователь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ном пространстве технического творчества;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эффективной системы выявления, поддержки и развития способно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стей и талантов у детей и молодежи, основанной на принципах справедливости, всеобщ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 и направленной на самоопределение и профессиональную ориентацию всех обу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чающихся;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наставничества, поддержки общественных инициа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тив и проектов, в том числе в сфе</w:t>
      </w:r>
      <w:r w:rsidR="001B6351">
        <w:rPr>
          <w:rFonts w:ascii="Times New Roman" w:eastAsia="Times New Roman" w:hAnsi="Times New Roman" w:cs="Times New Roman"/>
          <w:sz w:val="24"/>
          <w:szCs w:val="24"/>
        </w:rPr>
        <w:t>ре добровольчества (</w:t>
      </w:r>
      <w:proofErr w:type="spellStart"/>
      <w:r w:rsidR="001B635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налаживание эффективной обратной связи с семьями, стимулирование общественно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го участия в практике управления образованием.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492EC1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доля занятого населения в возрасте от 25 до 65 лет, прошедшего повышение квалификации и (или</w:t>
      </w:r>
      <w:proofErr w:type="gramStart"/>
      <w:r w:rsidRPr="00680C44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80C44">
        <w:rPr>
          <w:rFonts w:ascii="Times New Roman" w:hAnsi="Times New Roman" w:cs="Times New Roman"/>
          <w:sz w:val="24"/>
          <w:szCs w:val="24"/>
          <w:lang w:eastAsia="ru-RU"/>
        </w:rPr>
        <w:t>рофессиональную подготовку, в общей численности занятого в области экономики населения этой возрастной группы- не менее 37 процентов;</w:t>
      </w:r>
    </w:p>
    <w:p w:rsidR="00317B35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детей 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 местами в дошкольных образовательных организациях – </w:t>
      </w:r>
      <w:r w:rsidR="00FD75EA">
        <w:rPr>
          <w:rFonts w:ascii="Times New Roman" w:hAnsi="Times New Roman" w:cs="Times New Roman"/>
          <w:sz w:val="24"/>
          <w:szCs w:val="24"/>
          <w:lang w:eastAsia="ru-RU"/>
        </w:rPr>
        <w:t>100 %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Default="00317B35" w:rsidP="00336E74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величение 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доли</w:t>
      </w:r>
      <w:r w:rsidR="00336E74" w:rsidRPr="00336E74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молодежи в возрасте от 14 до 30 лет, охваченной деятельностью молодежных общественных объединений, в общей ее численности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, до 25 %.</w:t>
      </w:r>
    </w:p>
    <w:p w:rsidR="00336E74" w:rsidRPr="00336E74" w:rsidRDefault="00336E74" w:rsidP="00336E74">
      <w:pPr>
        <w:pStyle w:val="af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877C2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4.4. Развитие рынка труда, обеспечение занятости населения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активной политики занятости, включающие информирование населения о возможностях трудоустройства, психологическую поддержку,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консультации,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граждан, организацию временной занятости граждан.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образований;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социально-демографическая диспропорция рынка труда вследствие пониженной конкурентоспособности отдельных групп населения – молодежи, инвалидов, женщин с малолетними детьми.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среди молодежи, в том числе среди выпускников начального профессионального учебного заведения;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на селе;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граждан, испытывающих трудности в поиске работы;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безработица, возникающая в результате реструктуризации различных отраслей экономики.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конкурентной среды для создания, удержания и привлечения качественного кадрового потенциала в район в результате создания благоприятной инвестиционной, инновационной, социальной, образовательной среды;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развитию малого предпринимательства и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стимулирование предпринимательского сообщества к созданию новых рабочих ме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ере приоритетных направлений экономического развития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последовательных мер по легализации «серого» рынка труда, которые приведут к постепенному сокращению оттока рабочей силы из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превентивных мер содействия занятости граждан, внедрение эффективных механизмов перепрофилирования безработных граждан;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>снижение уровня регистрируемой безработицы в среднем за</w:t>
      </w:r>
      <w:r w:rsidR="00B94DD7"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год до 0,42</w:t>
      </w: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4.5. Развитие социальной защиты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Особое внимание будет уделяться повышению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социальной защиты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усиление адресности социальных выплат;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внедрение и развитие социальных и реабилитационных технологий, способствующих созданию благоприятных условий для обеспечения здоровья пожилых людей, инвалидов и увеличения продолжительности их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мероприятий по созданию доступной среды для маломобильных граждан; внедрение современных технологий реабилитации инвалидов, основанных на принципах ранней помощи; улучшение положения семей и детей, находящихся в трудной жизненной ситуации;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предоставления дополнительных гарантий лицам из числа детей-сирот, в том числе при обеспечении их жилыми помещениями;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увеличение мощности отделения стационарного социального обслуживания и совершенствование ее материально-технической базы;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информатизации и внедрение современных информационных технологий, способствующих повышению оперативности предоставления и доступности мер социальной поддержки, услуг в сфере социального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Сформированная в районе инфраструктура в основном обеспечивает потребность граждан пожилого возраста и инвалидов в различных формах социального обслуживания. </w:t>
      </w:r>
    </w:p>
    <w:p w:rsidR="00615352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Сохраняется доступность для граждан получения социальных услуг на дому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Проблемы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сохранение ряда социальных явлений (бедность, инвалидность и пр.), способствую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щих росту потребности семей и детей в мерах социальной поддержки;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выполнение государственных полномочий по соци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эффективности социальной помощи, оказываемой нуждающимся граж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данам, за счет усиления адресного подхода и внедрения новых технологий;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функционирования института семьи;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оперативности предоставления социальной помощи лицам, находящим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ся в трудной жизненной ситуации;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профилактика социального неблагополучия (совершенствование социальной участ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ковой службы, переход от «заявительного» к «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выявительному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» принципу).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13333B">
        <w:rPr>
          <w:rFonts w:ascii="Times New Roman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13333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поддержку и содействие в социальной адаптации граждан, находящихся в социально опасном положении и нуждаю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 в социальном обслуживании;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4.6. Развитие рынка услуг в социальной сфере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политика, осуществляемая органами местного самоуправления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напрямую зависит от социальной политики, проводимой государством. Целью социальной политики Канашского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устойчивой социальной среды, обеспечивающей равенство социальных возможностей, препятствующей возникновению очагов социальной напряженности.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 2035 году в районе будут созданы условия для развития рынка социальных услуг, что предусматривает повышение качества и доступности предоставления социальных услуг,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конкуренции за счет привлечения некоммерческих организаций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перехода от единичных инновационных проектов к системной работе в данной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Главным ресурсом повышения эффективности социальной политики является совместная деятельность государства, органов местного самоуправления, социально ориентированных некоммерческих организаций (СОНКО), бизнеса, а также граждан посредством их участия в благотворительности, включая добровольчество (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Важнейшим ресурсом развития социальной сферы стали СОНКО.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СОНКО в оказании услуг в социальной сфере позволит существенно повысить эффективность использования общественных ресурсов, выделяемых на эти цели, активно внедрять в практику инновационные социальные технологии, обеспечивать индивидуальный подход к потребностям получателя услуги, быстрее реагировать на его нужды, привлекать через каналы СОНКО дополнительные ресурсы в виде средств благотворительных фондов, пожертвований, грантов, осуществлять внебюджетные инвестиции в развитие объектов социальной инфраструктуры.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будут запущены механизмы, которые сформируют новые системные практики взаимодействия государства и негосударственных, в том числе некоммерческих, организаций в оказании услуг населению и обеспечат укрепление взаимного доверия государства и СОНКО.</w:t>
      </w:r>
    </w:p>
    <w:p w:rsidR="00A6090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принятых на федеральном уровне законов о социальном предпринимательстве, о государственном заказе на оказание государственных услуг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типовой модели инфраструктуры поддержки некоммерческих организаций, предоставляющих услуги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отсутствие налогового стимулирования компаний, осуществляющих социальные проекты, в части расширения перечня расходов, относимых к прочим расходам, связанным с производством (например, инвестиции в образовательные организации и программы, иные социальные проекты).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конкурентных способов оказания услуг в социальной сфере;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использование при предоставлении социальных услуг частной инициативы, благо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творительности,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(добровольчества);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стандарта развития добровольчества в социальной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B94DD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количества СОНКО, </w:t>
      </w:r>
      <w:proofErr w:type="gramStart"/>
      <w:r w:rsidRPr="00B94DD7">
        <w:rPr>
          <w:rFonts w:ascii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8D2BD1" w:rsidRPr="00B94DD7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4.7. Развитие культуры, укрепление единства российской нации и этнокультурное развитие народов </w:t>
      </w:r>
      <w:r w:rsidR="00EB56F5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культуры является важным условием обеспечения устойчивого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повышения ее конкурентоспособности, сохранения самобытности и уникальности.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Основной целью сферы культуры является формирование гармонично развитой лич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ности, создание условий для воспитания граждан, сохранение исторического и культурно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ев, создание условий для реализации каждым человеком его творческого потенциала, 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 гражданам доступа к знаниям, информации и культурным ценностям, а также</w:t>
      </w:r>
      <w:proofErr w:type="gramEnd"/>
      <w:r w:rsidR="002F2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координация государственной национальной политики.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устаревшая и изношенная материально-техническая база учреждений культуры, что не позволяет внедрять инновационные формы работы, информационные технологии, при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влекать в отрасль молодые кадры;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высокая степень изношенности и нехватка специального оборудования и музыкаль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ных инструментов в муниципальных культурно-досуговых учреждениях. Медленными темпами идет процесс компьютеризации сельских учреждений культуры. Наблюдается старение кадров;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сокращение в библиотеках книжных фондов, их ветшание и моральное устаревание;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большая доля памятников истории и культуры, находящихся под государственной охраной, нуждающихся в проведении ремонтно-реставрационных работ.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популяризация культурного наследия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широких слоев населения  к лучшим образцам отечественной культуры  и искусства, к информационным ресурсам библиотек, в том числе путем развития информационных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и модернизация материально-технической базы учреждений культуры, искусства и дополнительного образования, осуществляющих деятельность в сфере культуры;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инновационных форм по продвижению книги и чтения среди пользователей,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творчески одаренной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общественных организаций, творческих союзов;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творческих инициатив населения муниципального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культуры села;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народных художественных промыслов, ремесел;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развитие на территории района культурно-исторического, развлекательного, событийного и экологического  туризма,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социальная защита работников культуры района.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A9235F" w:rsidRP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удовлетворенности населения качеством предоставления муниципальных услуг в сфере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96,0 процент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посещений организаций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5,0 процентов</w:t>
      </w:r>
      <w:r w:rsidR="00195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приоритетных проектов в рамках национальной программы в сфере культуры в целях решения следующих задач: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продвижение талантливой молодежи в сфере музыкального искусства;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(реконструкция) культурно-досуговых организаций клубного типа, развитие муниципальных библиотек;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добровольческого движения, в том числе в сфере сохранения культурного наследия народов Российской Федерации.</w:t>
      </w:r>
    </w:p>
    <w:p w:rsidR="00195B71" w:rsidRPr="00877C21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outlineLvl w:val="0"/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</w:pPr>
      <w:bookmarkStart w:id="13" w:name="sub_480"/>
      <w:r w:rsidRPr="00877C21"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  <w:t>Задача 4.8. Развитие туризма</w:t>
      </w:r>
    </w:p>
    <w:p w:rsidR="00195B71" w:rsidRPr="00195B71" w:rsidRDefault="00195B71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Развитие туристической отрасли является одним из приоритетных направлений стратегического развития</w:t>
      </w:r>
      <w:r w:rsidRPr="00F924F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округа</w:t>
      </w: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 Ежегодно растут объемы внутреннего и въездного туризма. На территории Чувашии для туристов сформированы направления круизного, экскурсионного, событийного, паломнического, сельского и экологического туризма.</w:t>
      </w:r>
    </w:p>
    <w:p w:rsidR="009F73CC" w:rsidRPr="00F924F7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contextualSpacing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 и преодоления диспропорций в социально-экономическом развитии муниципального округа, особенно в сочетании с этническим, культурно-познавательным и экологическим видами туризма. </w:t>
      </w:r>
    </w:p>
    <w:p w:rsidR="009F73CC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Канашский муниципальный округ Чувашской Республики привлекателен свое красотой и природой. Имеется потенциал для развития туристической деятельности. </w:t>
      </w:r>
      <w:proofErr w:type="gram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Канашском</w:t>
      </w:r>
      <w:proofErr w:type="spellEnd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округе имеется объект культурного наследия федерального значения «Железнодорожный мост-виадук», ко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торый расположен в деревне Мокры.</w:t>
      </w:r>
      <w:proofErr w:type="gramEnd"/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Данная достопримечательность привлекает туристов не только из Чувашии, но из разных регионов России.</w:t>
      </w:r>
    </w:p>
    <w:p w:rsidR="00F924F7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F73CC" w:rsidRPr="009F73CC" w:rsidRDefault="009F73CC" w:rsidP="007549E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муниципальном округе;</w:t>
      </w:r>
    </w:p>
    <w:p w:rsidR="007549E9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слабое развитие культурно-познавательного туризма и туристской инфраструктуры, низкое качес</w:t>
      </w:r>
      <w:r w:rsidR="00754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тво благоустройства территорий;</w:t>
      </w:r>
    </w:p>
    <w:p w:rsidR="009F73CC" w:rsidRP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моральное и физическое устаревание объектов туристского показа (музеи, объекты культурного наследия); </w:t>
      </w:r>
    </w:p>
    <w:p w:rsid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Решение проблем отрасли требует строительства и реконструкции объектов туристской инфраструктуры, благоустройства прилегающих территорий,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</w:t>
      </w:r>
      <w:r w:rsidRPr="009F73CC">
        <w:rPr>
          <w:rFonts w:ascii="Times New Roman" w:eastAsia="Calibri" w:hAnsi="Times New Roman" w:cs="Times New Roman"/>
          <w:sz w:val="26"/>
          <w:szCs w:val="26"/>
        </w:rPr>
        <w:t xml:space="preserve"> продукта.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924F7">
        <w:rPr>
          <w:rFonts w:ascii="Times New Roman" w:eastAsia="Calibri" w:hAnsi="Times New Roman" w:cs="Times New Roman"/>
          <w:bCs/>
          <w:sz w:val="26"/>
          <w:szCs w:val="26"/>
        </w:rPr>
        <w:t>Приоритетные направления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развития туризма предусматривается: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lastRenderedPageBreak/>
        <w:t>повышение качества туристских и сопутствующих услуг в соответствии с принятыми стандартами;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развитие приоритетных направлений туристской отрасли, в том числе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и  </w:t>
      </w:r>
      <w:proofErr w:type="spellStart"/>
      <w:r w:rsidRPr="00F924F7">
        <w:rPr>
          <w:rFonts w:ascii="Times New Roman" w:eastAsia="Calibri" w:hAnsi="Times New Roman" w:cs="Times New Roman"/>
          <w:sz w:val="26"/>
          <w:szCs w:val="26"/>
        </w:rPr>
        <w:t>агротуризма</w:t>
      </w:r>
      <w:proofErr w:type="spellEnd"/>
      <w:r w:rsidRPr="00F924F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широкое использование событий культурной, спортивной, общественно-политической жизни муниципального округа с точки зрения туристского интереса;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реализация государственных приоритетов в развитии инфраструктуры туризма и придорожного сервиса;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разработка экологической тропы по особо охраняемым природным территориям с целью экологического просвещения граждан;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создание механизмов поддержки развития этнографического туризма;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Ожидаемые результаты к 2035 году: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увеличение посещений туристического потока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Канашском</w:t>
      </w:r>
      <w:proofErr w:type="spell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округе;</w:t>
      </w:r>
      <w:proofErr w:type="gramEnd"/>
    </w:p>
    <w:p w:rsidR="00F924F7" w:rsidRPr="009F73CC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13"/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195B7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физической культуры и спорта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Развитая сфера физической культуры и спорта формирует у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устойчивые навыки здорового образа жизни, сильные традиции физкультурного движения и спорта.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населения спортивными сооружениями в шаговой доступности;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необходимость проведения реконструкции многих спортивных сооружений;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квалифицированными кадрами в сфере физической культуры и спорта, специалистами по спорту, работающими с населением по месту жительства;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слабое стимулирование ГЧП, использование бизнеса в сфере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неразвитость сети клубов физкультурно-спортивной направленности по месту учебы и работы;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необходимость улучшения пропаганды роли физической культуры и спорта в формировании ценностей здорового образа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Поставленная цель определяет на предстоящие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924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у населения понимания необходимости занятий физической культурой и спортом и повышения уровня знаний в этой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развитие системы массовой физической культуры и спорта, включающую в себя развитие инфраструктуры для занятий массовым спортом в образовательных учреждениях и по месту жительства, расширение количества спортивных сооружений;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формирование постоянно действующей информационн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пропагандистской и просветительно-образовательной системы, способствующей вовлечению населения в активные занятия физической культурой и спортом и формированию здорового образа жизни, особенно детей, подростков и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управления и организации физической культуры и спорта, разработка новых организационно-управленческих решений, направленных на создание эффективной системы физкультурно-оздоровительной и спортивно-массовой работы среди населения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привлечение как для развития массовой физкультуры, так и для спорта высших достижений средств из различных источников, включая бюджеты всех уровней и внебюджетные средства, стимулирование привлечения инвестиций на развитие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проведение спортивно-массовых мероприятий районного и регионального уровня;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внедрение новых научных и методических разработок в области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осуществление комплекса мер, направленных на улучшение материально-технического оснащения сферы физической культуры,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системы подготовки, переподготовки и повышения квалификации физкультурных кадров;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организации физкультурно-спортивной работы по месту жительства населения, совершенствование физического воспитания в семье;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обеспечение доступности широких масс населения на спортивные сооружения, в том числе лиц с ограниченными физическими возможностями, совершенствования пропаганды здорового образа жизни, повышения роли физической культуры, спорта в нравственном и физическом воспитании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314EBE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>увеличение доли населения, систематически занимающегося физической культурой и спортом до 60 процентов к 2035 году;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 xml:space="preserve"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</w:t>
      </w:r>
      <w:r w:rsidR="009A23DF" w:rsidRPr="00314EBE">
        <w:rPr>
          <w:rFonts w:ascii="Times New Roman" w:hAnsi="Times New Roman" w:cs="Times New Roman"/>
          <w:sz w:val="24"/>
          <w:szCs w:val="24"/>
        </w:rPr>
        <w:t>79,5</w:t>
      </w:r>
      <w:r w:rsidR="00314EBE">
        <w:rPr>
          <w:rFonts w:ascii="Times New Roman" w:hAnsi="Times New Roman" w:cs="Times New Roman"/>
          <w:sz w:val="24"/>
          <w:szCs w:val="24"/>
        </w:rPr>
        <w:t xml:space="preserve"> процента к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F924F7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10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 Развитие строительного комплекса, обеспечение доступным и комфортным жильем, предоставление качественных коммунальных услуг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49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4"/>
    <w:p w:rsid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912DEA">
        <w:rPr>
          <w:rFonts w:ascii="Times New Roman" w:hAnsi="Times New Roman" w:cs="Times New Roman"/>
          <w:sz w:val="24"/>
          <w:szCs w:val="24"/>
        </w:rPr>
        <w:t xml:space="preserve">обеспечить население доступным и комфортным жильем, отвечающим требованиям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недостаточный уровень обеспеченности граждан жильем;</w:t>
      </w:r>
    </w:p>
    <w:p w:rsidR="00912DEA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снижение объемов стро</w:t>
      </w:r>
      <w:r w:rsidR="00912DEA">
        <w:rPr>
          <w:rFonts w:ascii="Times New Roman" w:hAnsi="Times New Roman" w:cs="Times New Roman"/>
          <w:sz w:val="24"/>
          <w:szCs w:val="24"/>
        </w:rPr>
        <w:t>ительства индивидуального жилья;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значительный износ сооружений и оборудовани</w:t>
      </w:r>
      <w:r w:rsidR="002C6316" w:rsidRPr="00432A81">
        <w:rPr>
          <w:rFonts w:ascii="Times New Roman" w:hAnsi="Times New Roman" w:cs="Times New Roman"/>
          <w:sz w:val="24"/>
          <w:szCs w:val="24"/>
        </w:rPr>
        <w:t>я систем водоснабжения, водоотве</w:t>
      </w:r>
      <w:r w:rsidRPr="00432A81">
        <w:rPr>
          <w:rFonts w:ascii="Times New Roman" w:hAnsi="Times New Roman" w:cs="Times New Roman"/>
          <w:sz w:val="24"/>
          <w:szCs w:val="24"/>
        </w:rPr>
        <w:t>дения и теплоснабжения;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низкая обеспеченность централизованными ист</w:t>
      </w:r>
      <w:r w:rsidR="002C6316" w:rsidRPr="00432A81">
        <w:rPr>
          <w:rFonts w:ascii="Times New Roman" w:hAnsi="Times New Roman" w:cs="Times New Roman"/>
          <w:sz w:val="24"/>
          <w:szCs w:val="24"/>
        </w:rPr>
        <w:t>очниками водоснабжения и несоот</w:t>
      </w:r>
      <w:r w:rsidRPr="00432A81">
        <w:rPr>
          <w:rFonts w:ascii="Times New Roman" w:hAnsi="Times New Roman" w:cs="Times New Roman"/>
          <w:sz w:val="24"/>
          <w:szCs w:val="24"/>
        </w:rPr>
        <w:t>ветствие качества воды гигиеническим нормативам в коммунальных водопроводах;</w:t>
      </w:r>
    </w:p>
    <w:p w:rsidR="00DA5B8A" w:rsidRP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12DEA">
        <w:rPr>
          <w:rFonts w:ascii="Times New Roman" w:hAnsi="Times New Roman" w:cs="Times New Roman"/>
          <w:sz w:val="24"/>
          <w:szCs w:val="24"/>
        </w:rPr>
        <w:t>роблемы деятельности управляющих организаций и развития жилищного хозяйства</w:t>
      </w:r>
      <w:r w:rsidR="00DA5B8A" w:rsidRPr="00912DEA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B23445" w:rsidRPr="00432A81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указанных </w:t>
      </w:r>
      <w:r w:rsidR="00B23445" w:rsidRPr="00432A8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23445" w:rsidRPr="00432A81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приоритетных задач: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B23445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Жилищное строительство: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условий для развития массового строительства жилья, в том числе стандартного жилья,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 и кредитования жилищного строительства;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формирование и развитие системы проектного финансирования жилищного строительства.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 модернизация коммунальной инфраструктуры: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эффективности и надежности функционирования систем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за счет реализации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технических и санитарных мероприятий;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модернизация систем водоснабжения, водоотведения и очистки сточных вод в рамках реализации инвестиционных проектов;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системы управления сектором водоснабжения, водоотведения и очистки сточных вод;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внедрение новых технологий обработки воды на водоочистных станциях;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предотвращение загрязнения источников питьевого водоснабжения;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качественной услугой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газификация новых улиц в населенных пунктах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году:</w:t>
      </w:r>
    </w:p>
    <w:p w:rsidR="00F50E78" w:rsidRDefault="00F50E7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общего жилищного строительства</w:t>
      </w:r>
      <w:r w:rsidR="00B9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9,3 тыс. кв. метров</w:t>
      </w:r>
      <w:r w:rsidR="00661331">
        <w:rPr>
          <w:rFonts w:ascii="Times New Roman" w:hAnsi="Times New Roman" w:cs="Times New Roman"/>
          <w:sz w:val="24"/>
          <w:szCs w:val="24"/>
        </w:rPr>
        <w:t>;</w:t>
      </w:r>
    </w:p>
    <w:p w:rsid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AB">
        <w:rPr>
          <w:rFonts w:ascii="Times New Roman" w:hAnsi="Times New Roman" w:cs="Times New Roman"/>
          <w:sz w:val="24"/>
          <w:szCs w:val="24"/>
        </w:rPr>
        <w:t>Реализация приоритетного проекта «Формирование комфортной городской среды» в рамках национального проекта в сфере жилья и городской среды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Основными целями муниципальной программы это создание комфортных условий для проживания граждан за счет благоустройства дворовых территорий многоквартирных домов и общественных территорий.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Для достижения целей программы предполагается решение следующих задач: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благоустройство дворовых территорий многоквартирных домов и проездов к многоквартирным домам;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- благоустройство общественных территорий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, наиболее посещаемых гражданами;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привлечение граждан и общественности к благоустройству территории населенных пунктов.</w:t>
      </w:r>
    </w:p>
    <w:p w:rsidR="00045A35" w:rsidRDefault="00045A3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E388B" w:rsidRPr="00877C2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4.1</w:t>
      </w:r>
      <w:r w:rsidR="00877C2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Обеспечение безопасности жизнедеятельности населения</w:t>
      </w:r>
    </w:p>
    <w:p w:rsidR="005F399B" w:rsidRPr="00432A81" w:rsidRDefault="005F399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Планируется обеспечение общественной безопасности и личной безопасности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эффективной системы защиты населения и территорий района предусмотрено мероприятиями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» и  «Обеспечение общественного порядка и противодействие преступности», а также их подпрограмм</w:t>
      </w:r>
      <w:r w:rsidR="008142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Проблема – возникновение непредвиденных рисков, связанных с природными и техногенными катастрофами и катаклизмами, что может привести к снижению бюджетных доходов, а также потребовать концентрации бюджетных средств на преодолении последствий таких катастроф.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обеспечению общественной безопасности и личной безопасности жителей республики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профилактики пожаров;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тушения пожаров, спасения людей и материальных ценностей при пожарах;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планирование и организация учебного процесса по повышению квалификации;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готовности автоматизированных систем оповещения органов местного самоуправления, входящих в состав региональной автоматизированной системы централизованного оповещения, до 100 процентов в 2021 году; доли населения проживающего на территориях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которых развернута система-112, в общей численности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1B6351">
        <w:rPr>
          <w:rFonts w:ascii="Times New Roman" w:hAnsi="Times New Roman" w:cs="Times New Roman"/>
          <w:sz w:val="24"/>
          <w:szCs w:val="24"/>
          <w:lang w:eastAsia="ru-RU"/>
        </w:rPr>
        <w:t xml:space="preserve"> до 100 процентов в 2035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proofErr w:type="gramEnd"/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профилактике правонарушений и противодействию преступности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защиты прав и свобод граждан, имущественных и других интересов граждан и юридических лиц от преступных посягательств, совершенствование системы мер по сокращению предложения и спроса на наркотические средства и психотропные вещества;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общего уровня безопасности, правопорядка и безопасности среды обитания;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эффективности взаимодействия субъектов профилактики правонарушений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лиц, участвующих в профилактике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постоянное совершенствование 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 на территории республики;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уровня правовой культуры и информированности населения, совершенствование организационного, нормативно-правового и ресурсного обеспечения антинаркотической деятельности;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порядка.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</w:t>
      </w:r>
      <w:proofErr w:type="gramStart"/>
      <w:r w:rsidRPr="008142AB">
        <w:rPr>
          <w:rFonts w:ascii="Times New Roman" w:hAnsi="Times New Roman" w:cs="Times New Roman"/>
          <w:sz w:val="24"/>
          <w:szCs w:val="24"/>
          <w:lang w:eastAsia="ru-RU"/>
        </w:rPr>
        <w:t>уровня готовности систем оповещения населения</w:t>
      </w:r>
      <w:proofErr w:type="gramEnd"/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количества чрезвычайных ситуаций, пожаров, происшествий на водных объектах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до 44 единиц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2AB" w:rsidRP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r w:rsidR="008E388B"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преступлений, совершенных 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на улицах, в общем числе зарегистрированных преступлений – 20,4 процента;</w:t>
      </w:r>
    </w:p>
    <w:p w:rsidR="00DE2D61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числ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несовершеннолетних, совершивших преступления, в расчете на 1 тыс. несовершеннолетних в возрасте от 14 до 18 лет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– 9 человек.</w:t>
      </w:r>
    </w:p>
    <w:p w:rsidR="008E388B" w:rsidRPr="00DE2D61" w:rsidRDefault="008E388B" w:rsidP="007549E9">
      <w:pPr>
        <w:spacing w:after="0" w:line="240" w:lineRule="auto"/>
        <w:ind w:firstLine="567"/>
        <w:jc w:val="both"/>
      </w:pPr>
    </w:p>
    <w:p w:rsid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877C21" w:rsidSect="00A60907">
          <w:headerReference w:type="default" r:id="rId34"/>
          <w:footerReference w:type="default" r:id="rId35"/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III. Показатели достижения целей, сроки, этапы, ожидаемые результаты и механизмы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3.1. Показатели достижения целей, сроки и этапы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01F" w:rsidRPr="0037101F" w:rsidRDefault="00DE2D61" w:rsidP="0075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будет осуществляться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37101F">
        <w:rPr>
          <w:rFonts w:ascii="Times New Roman" w:hAnsi="Times New Roman" w:cs="Times New Roman"/>
          <w:sz w:val="24"/>
          <w:szCs w:val="24"/>
        </w:rPr>
        <w:t>3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лет в период с 202</w:t>
      </w:r>
      <w:r w:rsidR="0037101F">
        <w:rPr>
          <w:rFonts w:ascii="Times New Roman" w:hAnsi="Times New Roman" w:cs="Times New Roman"/>
          <w:sz w:val="24"/>
          <w:szCs w:val="24"/>
        </w:rPr>
        <w:t>3 по 2035 годы и</w:t>
      </w:r>
      <w:proofErr w:type="gramEnd"/>
      <w:r w:rsidR="0037101F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7101F" w:rsidRPr="0037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3 этапа, которые отличаются по условиям и факторам социально-экономического развития, а также приоритетам государственной политики на федеральном, региональном уровне.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 xml:space="preserve">Первый этап - "интенсивное развитие базовых отраслей" (2023 - 2026 годы) - период внутренней перестройки, направленной на создание заделов для дальнейшего развития. </w:t>
      </w: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Ускорение темпов роста в этот период обеспечивается преимущественно за счет развития традиционных отраслей экономики, удержания позиций предприятий округа на региональном  рынке товаров и услуг и поступательного выхода на новые рынки, технической и технологической модернизации индустриального комплекса с активным привлечением средств федерального, регионального бюджетов и внешних источников финансирования, мобилизации собственного потенциала и внутренних резервов, укрепления внутренних кооперационных связей между производственными компаниями</w:t>
      </w:r>
      <w:proofErr w:type="gramEnd"/>
      <w:r w:rsidRPr="0037101F">
        <w:rPr>
          <w:rFonts w:ascii="Times New Roman" w:hAnsi="Times New Roman"/>
          <w:color w:val="000000"/>
          <w:sz w:val="24"/>
          <w:szCs w:val="24"/>
        </w:rPr>
        <w:t xml:space="preserve"> и образовательными организациями, повышения инвестиционной привлекательности муниципального округа за счет создания благоприятных условий для инвесторов, расшивки инфраструктурных ограничений, сдерживающих привлечение инвестиций.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Второй этап - "новый вектор развития – новый старт" (2026 - 2030 годы) характеризуется активным развитием экономики республики на новой технологической базе.</w:t>
      </w:r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в данный период будет основываться на развитии как традиционных, так и новых высокотехнологичных секторов экономики, повышении производительности труда, активизации бизнес-сообщества, дальнейшем развитии инновационной инфраструктуры, глубокой повсеместной технической и технологической модернизации, затрагивающей как крупный бизнес, так малое и среднее предпринимательство, освоении новых рынков и увеличении объема и географии экспорта продукции.</w:t>
      </w:r>
      <w:proofErr w:type="gramEnd"/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развитие получат государственно-частное партнерство и практика концессионных соглашений для реализации крупных инвестиционных и инновационных проектов. В этот период формируются условия для развития «новой экономики».</w:t>
      </w:r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Третий этап - "переход на новый тип экономического развития" (2030 - 2035 годы) - это период поступательного развития новой экономики знаний, основанной на высокопроизводительном труде, производстве конкурентоспособных на глобальных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человека.</w:t>
      </w:r>
      <w:proofErr w:type="gramEnd"/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Развитие цифровых технологий увеличит долю в экономике Чувашской Республики непроизводственных наукоемких отраслей, преимущественно в сфере услуг (3D-печать различных изделий бытового назначения, IT-услуги, "интернет вещей", услуги виртуальной реальности и др.), что приведет к общему снижению доли традиционной промышленности в экономике республики.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Усилия будут сконцентрированы на достижении целевых показателей, полном использовании механизмов реализации Стратегии для достижения главной стратегической цели.</w:t>
      </w:r>
    </w:p>
    <w:p w:rsidR="00DE2D61" w:rsidRPr="00432A81" w:rsidRDefault="00432A8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Оценка финансовых ресурсов, необходимых  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>для реализации Стратегии социально-экономическог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развития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Финансирование реализации Стратегии осуществляется за счет средств федерального бюджета, республиканского бюджета Чувашской Республики и бюджета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, а также внебюджетных источников с учетом возможностей бюджетной системы. 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Реализации Стратегии будет способствовать привлечение инвестиций в основной капитал крупных и средних организаций,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в том числе на реализацию инвестиционных проектов, модернизацию и обновление производства. На их финансирование будут привлекаться внебюджетные средства. Перспективные инвестиционные проекты (зоны развития), направленные на реализацию Стратегии, приведены в приложении № 2 к Стратегии. 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Объем финансирования,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Стратегии, в 2023</w:t>
      </w:r>
      <w:r w:rsidRPr="009421C2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231145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231145" w:rsidRPr="00231145">
        <w:rPr>
          <w:rFonts w:ascii="Times New Roman" w:hAnsi="Times New Roman" w:cs="Times New Roman"/>
          <w:sz w:val="24"/>
          <w:szCs w:val="24"/>
        </w:rPr>
        <w:t>13188,9 млн</w:t>
      </w:r>
      <w:r w:rsidRPr="00231145">
        <w:rPr>
          <w:rFonts w:ascii="Times New Roman" w:hAnsi="Times New Roman" w:cs="Times New Roman"/>
          <w:sz w:val="24"/>
          <w:szCs w:val="24"/>
        </w:rPr>
        <w:t>. рублей, в том числе средства: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528,2 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7801,5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2311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бюджета Канашского муниципального округа Чувашской республики </w:t>
      </w:r>
      <w:r w:rsidR="00231145" w:rsidRPr="00231145">
        <w:rPr>
          <w:rFonts w:ascii="Times New Roman" w:hAnsi="Times New Roman" w:cs="Times New Roman"/>
          <w:sz w:val="24"/>
          <w:szCs w:val="24"/>
        </w:rPr>
        <w:t>–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4859,2 млн</w:t>
      </w:r>
      <w:r w:rsidRPr="00231145">
        <w:rPr>
          <w:rFonts w:ascii="Times New Roman" w:hAnsi="Times New Roman" w:cs="Times New Roman"/>
          <w:sz w:val="24"/>
          <w:szCs w:val="24"/>
        </w:rPr>
        <w:t>. рублей.</w:t>
      </w:r>
    </w:p>
    <w:p w:rsidR="001077C7" w:rsidRPr="00231145" w:rsidRDefault="001077C7" w:rsidP="0010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Конкретизация финансовых ресурсов по направлениям реализации Стратегии будет осуществляться в рамках муниципальных программ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приложения № 5-6</w:t>
      </w:r>
      <w:r w:rsidRPr="00231145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1077C7" w:rsidRPr="009421C2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Оценка финансовых ресурсов, необходимых для реализации Стратегии, представлена в приложении № 3 к Стратегии.</w:t>
      </w:r>
    </w:p>
    <w:p w:rsidR="00DE2D61" w:rsidRPr="00432A81" w:rsidRDefault="00DE2D61" w:rsidP="009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3.3. Ожидаемые результаты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стратегических целей, задач и приоритетных направлений </w:t>
      </w:r>
      <w:r w:rsidRPr="00432A81">
        <w:rPr>
          <w:rFonts w:ascii="Times New Roman" w:hAnsi="Times New Roman" w:cs="Times New Roman"/>
          <w:sz w:val="24"/>
          <w:szCs w:val="24"/>
        </w:rPr>
        <w:t>Стратегии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к 203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 стать конкурентоспособным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основой экономики которого будут высокотехнологичное и наукоемкое производство и развитая социа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льная инфраструктура, где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обеспечено  населению достойный уровень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Показатели, характеризующие ожидаемые результаты реализации Стратегии, в разрезе целей и задач приведены в приложении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3.4. Механизмы реализации Стратегии социально-экономического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Стратегии будет обеспечена путем формирования единой системы стратегического планирования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которая представляет собой комплекс взаимосвязанных и согласованных между собой документов, от документов, определяющих долгосрочные цели социально-экономического развития района, до документов, предусматривающих конкретные мероприятия по достижению поставленных целей.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Стратегия выступает концептуальной основой системы стратегического планирования района – документом целеполагания, определяющим цели и направления социально-экономического развития района на долгосрочную перспективу. Реализация Стратегии требует взаимодействия всех заинтересованных в развитии района сторон: населения, бизнеса, местного самоуправления и органов государственной власти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Механизмы реализации Стратегии представляют собой совокупность принципов, методов и инструментов управленческого воздействия на процесс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применяемых органами местного самоуправления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стратегических целей. В основу механизмов реализации Стратегии заложены ключевые принципы: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государственно-частного партнерства – реализация Стратегии предполагает устойчивое взаимовыгодное развитие партнерских отношений органов местного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самоуправления и предпринимательских структур на условиях четкого разделения компетенций, рисков и ответственности;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целеполагания – любое управленческое воздействие на процесс реализации Стратегии должно способствовать достижению поставленных в ней целей;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иерархичности – реализация поставленных стратегических целей, задач, приоритетных направлений Стратегии будет осуществляться поэтапно и на всех уровнях управления (республиканском, муниципальном, на уровне организаций), каждый из которых обладает собственным кругом компетенций и, действуя в рамках собственных полномочий, способствует достижению конкретных задач и целей, поставленных Стратегией.</w:t>
      </w:r>
      <w:proofErr w:type="gramEnd"/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Инструментом реализации Стратегии являются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(приложения № 5-6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стратегического управления предполагается разработка новых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в соответствии с приоритетами развития, целями и задачами, обозначенными в Стратегии.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Чувашской Республики.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Организационные механизмы реализации Стратегии предусматривают проведение всеми структурными подразделениями  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ежегодного мониторинга плана мероприятий по реализации Стратегии, представление сведений д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ля обобщения в отдел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6F309D" w:rsidRDefault="006F309D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F309D" w:rsidSect="00A60907"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9078AF" w:rsidRPr="00621745" w:rsidRDefault="00DE2D61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77C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>к Стратегии социально-экономического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</w:t>
      </w:r>
    </w:p>
    <w:p w:rsidR="00DE2D61" w:rsidRPr="00621745" w:rsidRDefault="00EB56F5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>округа Чувашской Республики</w:t>
      </w:r>
      <w:r w:rsidR="009078AF"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621745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621745" w:rsidRDefault="00DE2D61" w:rsidP="009078AF">
      <w:pPr>
        <w:spacing w:after="0" w:line="240" w:lineRule="auto"/>
        <w:ind w:left="567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Социально-экономическое положение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10"/>
      <w:r w:rsidRPr="00621745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bookmarkEnd w:id="15"/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806" w:rsidRPr="00621745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основных  показателей развития </w:t>
      </w:r>
      <w:r w:rsidR="008D2BD1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1416"/>
        <w:gridCol w:w="1275"/>
        <w:gridCol w:w="1416"/>
        <w:gridCol w:w="1280"/>
      </w:tblGrid>
      <w:tr w:rsidR="00877C21" w:rsidRPr="00621745" w:rsidTr="00621745">
        <w:tc>
          <w:tcPr>
            <w:tcW w:w="3545" w:type="dxa"/>
          </w:tcPr>
          <w:p w:rsidR="00877C21" w:rsidRPr="00621745" w:rsidRDefault="00877C21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0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(в сопоставимых ценах; в процентах к предыдущему году)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во всех категориях хозяйств,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1707,7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2237,9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2488,9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</w:tr>
      <w:tr w:rsidR="00621745" w:rsidRPr="00621745" w:rsidTr="00621745">
        <w:tc>
          <w:tcPr>
            <w:tcW w:w="3545" w:type="dxa"/>
            <w:shd w:val="clear" w:color="auto" w:fill="auto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путей на 1000 кв. км территории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927,3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985,5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938,3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996,8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1223,6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</w:tbl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6" w:name="sub_40"/>
    </w:p>
    <w:p w:rsidR="00B20806" w:rsidRPr="005325BC" w:rsidRDefault="00B20806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1A77B8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70"/>
      <w:bookmarkEnd w:id="16"/>
      <w:r w:rsidRPr="001A77B8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1A77B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bookmarkEnd w:id="17"/>
    <w:p w:rsidR="00DE2D61" w:rsidRPr="001A77B8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7B8">
        <w:rPr>
          <w:rFonts w:ascii="Times New Roman" w:hAnsi="Times New Roman" w:cs="Times New Roman"/>
          <w:sz w:val="24"/>
          <w:szCs w:val="24"/>
          <w:lang w:eastAsia="ru-RU"/>
        </w:rPr>
        <w:t>Строительная деятельность</w:t>
      </w:r>
    </w:p>
    <w:p w:rsidR="00DE2D61" w:rsidRPr="001A77B8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992"/>
        <w:gridCol w:w="1135"/>
        <w:gridCol w:w="1269"/>
        <w:gridCol w:w="936"/>
      </w:tblGrid>
      <w:tr w:rsidR="00877C21" w:rsidRPr="001A77B8" w:rsidTr="00877C21">
        <w:tc>
          <w:tcPr>
            <w:tcW w:w="4820" w:type="dxa"/>
          </w:tcPr>
          <w:p w:rsidR="00877C21" w:rsidRPr="001A77B8" w:rsidRDefault="00877C21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9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за счет всех источников финансирования, тыс. 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5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9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36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5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69" w:type="dxa"/>
          </w:tcPr>
          <w:p w:rsidR="007A2C44" w:rsidRPr="001A77B8" w:rsidRDefault="00621745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7B8"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р.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A2C44" w:rsidRPr="005325BC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на 1000 человек населения, 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5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69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</w:tbl>
    <w:p w:rsidR="005F5536" w:rsidRPr="005325BC" w:rsidRDefault="005F5536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8" w:name="sub_80"/>
    </w:p>
    <w:p w:rsidR="00DE2D61" w:rsidRPr="007A2C44" w:rsidRDefault="000C660E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bookmarkEnd w:id="18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демографические показатели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966"/>
        <w:gridCol w:w="966"/>
        <w:gridCol w:w="966"/>
        <w:gridCol w:w="966"/>
        <w:gridCol w:w="966"/>
      </w:tblGrid>
      <w:tr w:rsidR="009B5FDC" w:rsidRPr="007A2C44" w:rsidTr="009B5FDC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</w:tcPr>
          <w:p w:rsidR="009B5FDC" w:rsidRPr="007A2C44" w:rsidRDefault="009B5FDC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человек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35,224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34,528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33,902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33,503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32,732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B5FDC" w:rsidRPr="005325BC" w:rsidTr="001A77B8">
        <w:tc>
          <w:tcPr>
            <w:tcW w:w="5320" w:type="dxa"/>
          </w:tcPr>
          <w:p w:rsidR="009B5FDC" w:rsidRPr="007A2C44" w:rsidRDefault="009B5FDC" w:rsidP="001A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</w:t>
            </w: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убыли-) населения,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1A77B8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</w:t>
            </w:r>
            <w:r w:rsidR="009B5FDC" w:rsidRPr="007A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-12,6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</w:tr>
      <w:tr w:rsidR="009B5FDC" w:rsidRPr="001A77B8" w:rsidTr="001A77B8">
        <w:tc>
          <w:tcPr>
            <w:tcW w:w="5320" w:type="dxa"/>
          </w:tcPr>
          <w:p w:rsidR="009B5FDC" w:rsidRPr="001A77B8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прироста, на 10000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-125,6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-106,3</w:t>
            </w:r>
          </w:p>
        </w:tc>
        <w:tc>
          <w:tcPr>
            <w:tcW w:w="966" w:type="dxa"/>
            <w:vAlign w:val="center"/>
          </w:tcPr>
          <w:p w:rsidR="009B5FDC" w:rsidRPr="001A77B8" w:rsidRDefault="001A77B8" w:rsidP="00A6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DE2D61" w:rsidRPr="005325BC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sub_90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bookmarkEnd w:id="19"/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рынка труда</w:t>
      </w:r>
    </w:p>
    <w:p w:rsidR="00432A81" w:rsidRPr="007A2C44" w:rsidRDefault="00432A8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993"/>
        <w:gridCol w:w="993"/>
        <w:gridCol w:w="993"/>
        <w:gridCol w:w="993"/>
      </w:tblGrid>
      <w:tr w:rsidR="001A5CBA" w:rsidRPr="007A2C44" w:rsidTr="001A5CBA">
        <w:tc>
          <w:tcPr>
            <w:tcW w:w="3969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Численность зарегистрированных безработных, (на конец года, чел.)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Среднесписочная  численность работников организация, чел.*</w:t>
            </w:r>
          </w:p>
        </w:tc>
        <w:tc>
          <w:tcPr>
            <w:tcW w:w="992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</w:tr>
    </w:tbl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sub_9011"/>
      <w:r w:rsidRPr="007A2C44">
        <w:rPr>
          <w:rFonts w:ascii="Times New Roman" w:hAnsi="Times New Roman" w:cs="Times New Roman"/>
          <w:sz w:val="24"/>
          <w:szCs w:val="24"/>
          <w:lang w:eastAsia="ru-RU"/>
        </w:rPr>
        <w:t>* Без субъектов малого предпринимательства.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sub_9022"/>
      <w:bookmarkEnd w:id="20"/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sub_110"/>
      <w:bookmarkEnd w:id="21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bookmarkEnd w:id="22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социально-экономические индикаторы уровня жизни населения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134"/>
        <w:gridCol w:w="1134"/>
      </w:tblGrid>
      <w:tr w:rsidR="00D3123A" w:rsidRPr="005325BC" w:rsidTr="000B6DE8">
        <w:tc>
          <w:tcPr>
            <w:tcW w:w="4253" w:type="dxa"/>
          </w:tcPr>
          <w:p w:rsidR="00D3123A" w:rsidRPr="00D3123A" w:rsidRDefault="00D3123A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2018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D3123A" w:rsidRPr="005325BC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  <w:tr w:rsidR="00D3123A" w:rsidRPr="00432A81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назначенных пенсий,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11798,3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12545,6</w:t>
            </w:r>
          </w:p>
        </w:tc>
        <w:tc>
          <w:tcPr>
            <w:tcW w:w="1134" w:type="dxa"/>
          </w:tcPr>
          <w:p w:rsidR="00D3123A" w:rsidRPr="00D3123A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13226,9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14240,5</w:t>
            </w:r>
          </w:p>
        </w:tc>
        <w:tc>
          <w:tcPr>
            <w:tcW w:w="1134" w:type="dxa"/>
          </w:tcPr>
          <w:p w:rsidR="00D3123A" w:rsidRPr="00D3123A" w:rsidRDefault="00A61A19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16351,4</w:t>
            </w:r>
          </w:p>
        </w:tc>
      </w:tr>
    </w:tbl>
    <w:p w:rsidR="00621745" w:rsidRDefault="00621745" w:rsidP="008E388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21745" w:rsidSect="009078AF">
          <w:pgSz w:w="11910" w:h="16840"/>
          <w:pgMar w:top="1038" w:right="428" w:bottom="1134" w:left="1418" w:header="0" w:footer="386" w:gutter="0"/>
          <w:cols w:space="720"/>
          <w:docGrid w:linePitch="299"/>
        </w:sectPr>
      </w:pPr>
    </w:p>
    <w:p w:rsidR="00DE2D61" w:rsidRPr="00AB4CC6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621745" w:rsidRDefault="00DE2D61" w:rsidP="00621745">
      <w:pPr>
        <w:spacing w:after="0" w:line="240" w:lineRule="auto"/>
        <w:ind w:left="5670"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>кономического</w:t>
      </w:r>
      <w:proofErr w:type="gramEnd"/>
    </w:p>
    <w:p w:rsidR="00621745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DE2D61" w:rsidRPr="00AB4CC6" w:rsidRDefault="008D2BD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Перспективные инвестиционные проекты (зоны развития),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направленные на реализацию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91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Производство и переработка сельскохозяйственной продукции</w:t>
      </w:r>
    </w:p>
    <w:p w:rsidR="006066D2" w:rsidRPr="00AB4CC6" w:rsidRDefault="006066D2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 1</w:t>
      </w: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8"/>
        <w:gridCol w:w="4919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молочно-товарного комплекса в СХПК им. Кирова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МТК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0A6F99" w:rsidRPr="000A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инвестиции –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 </w:t>
            </w:r>
          </w:p>
          <w:p w:rsidR="006066D2" w:rsidRPr="00AB4CC6" w:rsidRDefault="00621745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10 лет;</w:t>
            </w:r>
          </w:p>
          <w:p w:rsidR="006066D2" w:rsidRPr="00AB4CC6" w:rsidRDefault="006066D2" w:rsidP="00B20806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объем предполагаемого производства в год – 3600 тонн молока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A42" w:rsidRPr="00AB4CC6" w:rsidRDefault="00572A4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№2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строительство комплекса по убою на 10 тонн живого веса в сутки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гаемый срок 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общая стоимость проекта – 20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привлекаемые инвестиции – 10 млн. рублей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2020-2023 год;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8 лет;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объем предполагаемого производства в год – 160 тонн мяса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3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E1D" w:rsidRPr="00AB4CC6" w:rsidRDefault="00215E1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№3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793" w:type="pct"/>
        <w:tblLook w:val="04A0" w:firstRow="1" w:lastRow="0" w:firstColumn="1" w:lastColumn="0" w:noHBand="0" w:noVBand="1"/>
      </w:tblPr>
      <w:tblGrid>
        <w:gridCol w:w="643"/>
        <w:gridCol w:w="3801"/>
        <w:gridCol w:w="4730"/>
      </w:tblGrid>
      <w:tr w:rsidR="006066D2" w:rsidRPr="00214A01" w:rsidTr="009112E8">
        <w:tc>
          <w:tcPr>
            <w:tcW w:w="330" w:type="pct"/>
            <w:hideMark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88" w:type="pct"/>
            <w:hideMark/>
          </w:tcPr>
          <w:p w:rsidR="006066D2" w:rsidRPr="00214A01" w:rsidRDefault="006066D2" w:rsidP="00214A01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складов для хранения зерна с сушильным комплексом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588" w:type="pct"/>
          </w:tcPr>
          <w:p w:rsidR="006066D2" w:rsidRPr="00214A01" w:rsidRDefault="00214A01" w:rsidP="00215E1D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30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Строительство 2-х складов для хранения зерна с сушильным комплексом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проекта, привлекаемые инвестиции, срок реализации проекта, объем предполагаемого производства, предполагаемый срок окупаемости)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срок реализации – 202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В.М.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– 202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19201A" w:rsidP="00022AB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7"/>
        <w:gridCol w:w="5185"/>
      </w:tblGrid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DE01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арочного склада ИП-глава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DE01A7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2023 год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1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 рублей;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9609C2" w:rsidRDefault="006066D2" w:rsidP="0019201A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9609C2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644" w:type="pct"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год;</w:t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D2" w:rsidRPr="009609C2" w:rsidRDefault="0029044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– 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млн. рублей;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собственные средства, </w:t>
            </w:r>
            <w:proofErr w:type="spellStart"/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Pr="00214A01" w:rsidRDefault="00EE0474" w:rsidP="00EE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4A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Туризм</w:t>
      </w:r>
    </w:p>
    <w:p w:rsidR="00EE0474" w:rsidRDefault="00EE0474" w:rsidP="00EE04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474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0C3A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EE0474" w:rsidRPr="00AB4CC6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Эко-гостиничный комплекс «Малинки 7/12»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Эко-гостиничный комплекс «Малинки 7/12»</w:t>
            </w:r>
          </w:p>
        </w:tc>
      </w:tr>
      <w:tr w:rsidR="00EE0474" w:rsidRPr="00214A01" w:rsidTr="00DE3AA7">
        <w:trPr>
          <w:trHeight w:val="166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</w:t>
            </w:r>
            <w:proofErr w:type="gramEnd"/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проекта –515,3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</w:t>
            </w:r>
          </w:p>
          <w:p w:rsidR="00EE0474" w:rsidRPr="00214A01" w:rsidRDefault="00EE0474" w:rsidP="00DE3AA7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E0474" w:rsidRPr="00AB4CC6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формы участия 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AB4CC6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</w:tbl>
    <w:p w:rsidR="00EE0474" w:rsidRPr="00AB4CC6" w:rsidRDefault="00EE0474" w:rsidP="00EE0474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Default="00EE0474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D2" w:rsidRPr="0088306C" w:rsidRDefault="009112E8" w:rsidP="009112E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06C">
        <w:rPr>
          <w:rFonts w:ascii="Times New Roman" w:eastAsia="Calibri" w:hAnsi="Times New Roman" w:cs="Times New Roman"/>
          <w:sz w:val="24"/>
          <w:szCs w:val="24"/>
          <w:u w:val="single"/>
        </w:rPr>
        <w:t>Транспорт, связь, коммунальное и дорожное хозяйство</w:t>
      </w: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№1</w:t>
      </w: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704"/>
      </w:tblGrid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Школьная,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Школьная,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(1,71 км.)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80718" w:rsidRPr="00965D59" w:rsidRDefault="00580718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№2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 (4,2 км.)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65,17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  <w:p w:rsidR="0019201A" w:rsidRPr="00B80F83" w:rsidRDefault="0019201A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№3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 (4,5 км.)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116,67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215E1D" w:rsidRPr="00965D59" w:rsidRDefault="00215E1D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№4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 (4,044 км.)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1920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210,96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0C3A" w:rsidRPr="00590C3A" w:rsidRDefault="00590C3A" w:rsidP="00590C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5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B80F83" w:rsidRPr="00093C6F" w:rsidRDefault="00B80F83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Асхвинского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отдела Канашского муниципального округа Чувашской Республики»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Асхвинского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Канашского муниципального округа Чувашской Республики» (газоснабжение, водоснабжение, водоотведение, дорога)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105,76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B80F83" w:rsidRPr="00B80F83" w:rsidRDefault="00B80F83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80F83" w:rsidRPr="00965D59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093C6F" w:rsidRDefault="00093C6F" w:rsidP="00093C6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0F83" w:rsidRPr="00590C3A" w:rsidRDefault="00093C6F" w:rsidP="00093C6F">
      <w:pPr>
        <w:rPr>
          <w:rFonts w:ascii="Times New Roman" w:eastAsia="Calibri" w:hAnsi="Times New Roman" w:cs="Times New Roman"/>
          <w:sz w:val="24"/>
          <w:szCs w:val="24"/>
        </w:rPr>
      </w:pPr>
      <w:r w:rsidRPr="00590C3A">
        <w:rPr>
          <w:rFonts w:ascii="Times New Roman" w:eastAsia="Calibri" w:hAnsi="Times New Roman" w:cs="Times New Roman"/>
          <w:sz w:val="24"/>
          <w:szCs w:val="24"/>
        </w:rPr>
        <w:t>Проект №</w:t>
      </w:r>
      <w:r w:rsidR="00590C3A" w:rsidRPr="00590C3A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093C6F" w:rsidRPr="00093C6F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 с 287 участками для индивидуального жилищного строительства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с 287 участками для индивидуального жилищного строительства (газоснабжение, водоснабжение, водоотведение)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093C6F" w:rsidRPr="00B80F83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93C6F" w:rsidRPr="00965D59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7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101,84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8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 индивидуального жилищного строительства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 Чувашской Республики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индивидуального жилищного стро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19,98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Pr="00093C6F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9112E8" w:rsidRPr="00DE3AA7" w:rsidRDefault="00036107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E3AA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Культура</w:t>
      </w: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8"/>
        <w:gridCol w:w="2739"/>
        <w:gridCol w:w="346"/>
        <w:gridCol w:w="5846"/>
      </w:tblGrid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CE523D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42,2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rPr>
          <w:trHeight w:val="995"/>
        </w:trPr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</w:p>
          <w:p w:rsidR="00DE3AA7" w:rsidRPr="00C319EA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сельского дома культуры на 100 мест по адресу: Чувашская Республика, Канашский район,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96E64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5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DE3AA7" w:rsidRPr="00DE3AA7" w:rsidRDefault="00DE3AA7" w:rsidP="00036107">
      <w:pPr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</w:pPr>
    </w:p>
    <w:p w:rsidR="00DE2D61" w:rsidRDefault="00163993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1639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Образование:</w:t>
      </w:r>
    </w:p>
    <w:p w:rsidR="0088306C" w:rsidRDefault="0088306C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</w:p>
    <w:tbl>
      <w:tblPr>
        <w:tblW w:w="9894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6271"/>
      </w:tblGrid>
      <w:tr w:rsidR="0088306C" w:rsidRPr="0088306C" w:rsidTr="0088306C">
        <w:trPr>
          <w:trHeight w:val="582"/>
        </w:trPr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проекта)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395,167 млн.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2023-2024 годы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№2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Канашская, д. 79.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99 810,68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3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район,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Восточная, д.4»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23 264,43 тыс. рублей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4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араклы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д.14.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25 930,39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5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Канашский район, д. Напольные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Котяки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д.224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18 546,58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6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муниципальный округ,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Гагарина, д.3.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27 819,65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№7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Сергеева, д.10.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12 727,9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№8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Канашский район, с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Кибечи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Михаила Георгиева, д.8.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26 722,68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№9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Урюмово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18 460,02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№10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20 998,24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Спортивная д.5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7 817,39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7610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угайкасы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ул.Сугай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97 998,24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 Чувашская Республика Канашский район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85 527,94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Школьная,  д.2-А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52 178,58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B3736E" w:rsidRDefault="00B3736E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3736E" w:rsidSect="0088306C">
          <w:headerReference w:type="even" r:id="rId36"/>
          <w:headerReference w:type="default" r:id="rId37"/>
          <w:pgSz w:w="11906" w:h="16838" w:code="9"/>
          <w:pgMar w:top="1134" w:right="1134" w:bottom="1418" w:left="1418" w:header="992" w:footer="709" w:gutter="0"/>
          <w:cols w:space="708"/>
          <w:titlePg/>
          <w:docGrid w:linePitch="360"/>
        </w:sectPr>
      </w:pPr>
    </w:p>
    <w:p w:rsidR="00B3736E" w:rsidRPr="0019201A" w:rsidRDefault="00B3736E" w:rsidP="00B373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B3736E" w:rsidRPr="003C3EDD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B3736E" w:rsidRPr="0019201A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B3736E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3" w:name="_Toc1139801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bookmarkEnd w:id="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4" w:name="_Toc113980124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финансовых ресурсов, необходимых для реализации</w:t>
      </w:r>
      <w:bookmarkEnd w:id="24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5" w:name="_Toc113980125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Стратегии социально-экономического развития</w:t>
      </w:r>
      <w:bookmarkEnd w:id="25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6" w:name="_Toc11398012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 до 2035 года</w:t>
      </w:r>
      <w:bookmarkEnd w:id="26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" w:name="_Toc113980127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(в рамках бюджетного прогноза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Республики)</w:t>
      </w:r>
      <w:bookmarkEnd w:id="27"/>
    </w:p>
    <w:p w:rsidR="00B3736E" w:rsidRPr="009E3BB7" w:rsidRDefault="00BD2D87" w:rsidP="00B3736E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(млн</w:t>
      </w:r>
      <w:r w:rsidR="00B3736E" w:rsidRPr="009E3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tbl>
      <w:tblPr>
        <w:tblW w:w="13892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418"/>
        <w:gridCol w:w="1984"/>
        <w:gridCol w:w="2126"/>
        <w:gridCol w:w="1701"/>
      </w:tblGrid>
      <w:tr w:rsidR="00B3736E" w:rsidRPr="009E3BB7" w:rsidTr="00B3736E">
        <w:tc>
          <w:tcPr>
            <w:tcW w:w="3119" w:type="dxa"/>
            <w:vMerge w:val="restart"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5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01" w:type="dxa"/>
            <w:vMerge w:val="restart"/>
          </w:tcPr>
          <w:p w:rsidR="00B3736E" w:rsidRDefault="0074754D" w:rsidP="0074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- 2023</w:t>
            </w:r>
            <w:r w:rsidR="00B3736E"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- 2035 годы</w:t>
            </w:r>
          </w:p>
        </w:tc>
      </w:tr>
      <w:tr w:rsidR="00B3736E" w:rsidRPr="009E3BB7" w:rsidTr="00B3736E">
        <w:tc>
          <w:tcPr>
            <w:tcW w:w="3119" w:type="dxa"/>
            <w:vMerge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2126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2031 - 2035</w:t>
            </w:r>
          </w:p>
        </w:tc>
        <w:tc>
          <w:tcPr>
            <w:tcW w:w="1701" w:type="dxa"/>
            <w:vMerge/>
          </w:tcPr>
          <w:p w:rsidR="00B3736E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303,1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528,2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645,1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727,2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579,2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7801,5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417,8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339,4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4859,2</w:t>
            </w:r>
          </w:p>
        </w:tc>
      </w:tr>
      <w:tr w:rsidR="00231145" w:rsidRPr="00231145" w:rsidTr="001A697B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1415,2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1276,6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927,1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13188,9</w:t>
            </w:r>
          </w:p>
        </w:tc>
      </w:tr>
    </w:tbl>
    <w:p w:rsidR="00B3736E" w:rsidRPr="00231145" w:rsidRDefault="00B3736E" w:rsidP="00B37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06C" w:rsidRDefault="0088306C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8306C" w:rsidSect="00B3736E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DE2D61" w:rsidP="008830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88306C" w:rsidRPr="003C3EDD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DE2D61" w:rsidRPr="0019201A" w:rsidRDefault="008D2BD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8306C"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88306C" w:rsidRPr="0088306C" w:rsidRDefault="00DE2D61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реализации Стратегии со</w:t>
      </w:r>
      <w:r w:rsidR="0088306C">
        <w:rPr>
          <w:rFonts w:ascii="Times New Roman" w:hAnsi="Times New Roman" w:cs="Times New Roman"/>
          <w:sz w:val="24"/>
          <w:szCs w:val="24"/>
          <w:lang w:eastAsia="ru-RU"/>
        </w:rPr>
        <w:t>циально-экономического развития</w:t>
      </w:r>
    </w:p>
    <w:p w:rsidR="00DE2D61" w:rsidRPr="0019201A" w:rsidRDefault="00EB56F5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tbl>
      <w:tblPr>
        <w:tblStyle w:val="af"/>
        <w:tblpPr w:leftFromText="180" w:rightFromText="180" w:vertAnchor="page" w:horzAnchor="page" w:tblpXSpec="center" w:tblpY="4625"/>
        <w:tblW w:w="14240" w:type="dxa"/>
        <w:tblLayout w:type="fixed"/>
        <w:tblLook w:val="04A0" w:firstRow="1" w:lastRow="0" w:firstColumn="1" w:lastColumn="0" w:noHBand="0" w:noVBand="1"/>
      </w:tblPr>
      <w:tblGrid>
        <w:gridCol w:w="819"/>
        <w:gridCol w:w="5810"/>
        <w:gridCol w:w="1337"/>
        <w:gridCol w:w="1252"/>
        <w:gridCol w:w="1312"/>
        <w:gridCol w:w="1226"/>
        <w:gridCol w:w="1284"/>
        <w:gridCol w:w="1200"/>
      </w:tblGrid>
      <w:tr w:rsidR="00186518" w:rsidRPr="0019201A" w:rsidTr="00FA6FB0">
        <w:trPr>
          <w:trHeight w:val="102"/>
        </w:trPr>
        <w:tc>
          <w:tcPr>
            <w:tcW w:w="14240" w:type="dxa"/>
            <w:gridSpan w:val="8"/>
          </w:tcPr>
          <w:p w:rsidR="00186518" w:rsidRPr="0019201A" w:rsidRDefault="00186518" w:rsidP="00186518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 Рост конкурентоспособности экономики, развитие отраслей экономики и создание высокотехнологичных производств</w:t>
            </w:r>
          </w:p>
          <w:p w:rsidR="00186518" w:rsidRPr="0019201A" w:rsidRDefault="00186518" w:rsidP="001865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102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tabs>
                <w:tab w:val="left" w:pos="13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58158B" w:rsidRPr="0019201A" w:rsidTr="00FA6FB0">
        <w:trPr>
          <w:trHeight w:val="19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 продукции сельского хозяйства, тыс. рублей </w:t>
            </w:r>
          </w:p>
        </w:tc>
        <w:tc>
          <w:tcPr>
            <w:tcW w:w="1337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58158B" w:rsidRPr="0019201A" w:rsidTr="00FA6FB0">
        <w:trPr>
          <w:trHeight w:val="7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337" w:type="dxa"/>
          </w:tcPr>
          <w:p w:rsidR="0058158B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  <w:p w:rsidR="00630D6A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1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6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84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 к 2035 году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в нормативное состояние автомобильных 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5 раз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сети «Интернет», в расчете на 100 домашних хозяйств,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использующих механизм получения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в электронной форме, %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мирового уровня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роста 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инвестиций в основной капитал за счет всех источников финансирования, млн. рублей 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00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53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МСП,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26" w:type="dxa"/>
          </w:tcPr>
          <w:p w:rsidR="0058158B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58158B" w:rsidRPr="00D9144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 Повышение эффективности управления муниципальным</w:t>
            </w:r>
            <w:r w:rsidRPr="00A5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актуализации реестра муниципального 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вовлеченного в хозяйственный оборот,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2.4. Повышение устойчивости бюджетной системы и эффективности муниципального управления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58158B" w:rsidRPr="00630D6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дефицита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3. Рациональное природопользование и обеспечение экологической безопасности в </w:t>
            </w:r>
            <w:proofErr w:type="spellStart"/>
            <w:r w:rsidRPr="00B81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B81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F5BD0" w:rsidP="006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6F5BD0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утилизированных и обезвреженных отходов производства и потребления в общем объеме образовавшихся отходов I–IV классов опасности, % </w:t>
            </w:r>
          </w:p>
        </w:tc>
        <w:tc>
          <w:tcPr>
            <w:tcW w:w="1337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75EA" w:rsidRPr="006F5BD0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8158B" w:rsidRPr="006F5BD0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4. Развитие человеческого капитала и социальной сферы в </w:t>
            </w:r>
            <w:r>
              <w:t xml:space="preserve"> </w:t>
            </w:r>
            <w:proofErr w:type="spellStart"/>
            <w:r w:rsidRPr="00740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740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Республике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5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1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FA6FB0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FA6FB0" w:rsidRDefault="0058158B" w:rsidP="00E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66175" w:rsidRPr="00FA6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FA6FB0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8E4BD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15,3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8E4BDA" w:rsidP="008E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рост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оборота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не относящихся к субъектам малого предпринимательства,% </w:t>
            </w:r>
          </w:p>
        </w:tc>
        <w:tc>
          <w:tcPr>
            <w:tcW w:w="1337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работника, рублей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33394,6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35498,4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37947,8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52283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74709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занятого населения в возрасте от 25 до 65 лет, прошедшего повышение квалификации и (или)</w:t>
            </w:r>
            <w:r w:rsidR="00BA0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 подготовку, в общей численности занятого в области экономики населения этой возрастной группы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6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 в среднем за год, % по отношению к численности рабочей силы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зарегистрированных в ор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ганах служ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 занятости (на конец года),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31588C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 (далее – СОНКО),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CE77F0" w:rsidRDefault="0058158B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 Развитие культуры, укрепление единства российской нации и этнокультурное развитие народов Чувашской Республики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CE77F0" w:rsidRDefault="00A775EA" w:rsidP="00DE3AA7">
            <w:pPr>
              <w:tabs>
                <w:tab w:val="left" w:pos="0"/>
                <w:tab w:val="left" w:leader="dot" w:pos="8647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337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5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1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26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84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00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туристов, обслуженных турист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 тыс. человек</w:t>
            </w:r>
          </w:p>
        </w:tc>
        <w:tc>
          <w:tcPr>
            <w:tcW w:w="1337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00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4.9. Развитие строительного комплекса,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доступным и комфортным жильем,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качественных коммунальных услуг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CE77F0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жилищного строительства в год, тыс. </w:t>
            </w:r>
            <w:proofErr w:type="spellStart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25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1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26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84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00" w:type="dxa"/>
          </w:tcPr>
          <w:p w:rsidR="00AA21BE" w:rsidRPr="00AA21BE" w:rsidRDefault="00AA21BE" w:rsidP="00A77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21BE" w:rsidRPr="0019201A" w:rsidTr="00FA6FB0">
        <w:trPr>
          <w:trHeight w:val="28"/>
        </w:trPr>
        <w:tc>
          <w:tcPr>
            <w:tcW w:w="14240" w:type="dxa"/>
            <w:gridSpan w:val="8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21BE"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21BE" w:rsidRPr="0019201A" w:rsidTr="00FA6FB0">
        <w:trPr>
          <w:trHeight w:val="632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2" w:type="dxa"/>
          </w:tcPr>
          <w:p w:rsidR="00AA21BE" w:rsidRPr="0019201A" w:rsidRDefault="00CE77F0" w:rsidP="00C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CE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преступлений, совершенных </w:t>
            </w:r>
            <w:r w:rsid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улицах,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общем числе раскрытых преступлений,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D237AD" w:rsidSect="0088306C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601068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И Н Ф О </w:t>
      </w:r>
      <w:proofErr w:type="gramStart"/>
      <w:r w:rsidRPr="0019201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М А Ц И Я</w:t>
      </w: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муниципальных  программах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, в рамках которых планируется достижение</w:t>
      </w:r>
      <w:r w:rsidR="000B6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ожидаемых результатов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14"/>
        <w:gridCol w:w="5082"/>
        <w:gridCol w:w="2961"/>
      </w:tblGrid>
      <w:tr w:rsidR="00FD5C89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 Стратегии</w:t>
            </w:r>
          </w:p>
          <w:p w:rsidR="00FD5C89" w:rsidRPr="0019201A" w:rsidRDefault="00FD5C89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программ Канашского муниципального округа Чувашской Республики (подпрограмм муниципальных программ Канашского муниципального округа Чувашской Республики), в рамках которых планируется достижение результатов Стратегии</w:t>
            </w:r>
          </w:p>
        </w:tc>
        <w:tc>
          <w:tcPr>
            <w:tcW w:w="1752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Стратегии </w:t>
            </w:r>
          </w:p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Национальные проекты, приоритетные проекты (программы) и перспективные инвестиционные проекты (зоны развития)</w:t>
            </w:r>
          </w:p>
        </w:tc>
      </w:tr>
      <w:tr w:rsidR="00DE2D61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19201A" w:rsidTr="00FA6FB0">
        <w:tc>
          <w:tcPr>
            <w:tcW w:w="5000" w:type="pct"/>
            <w:gridSpan w:val="4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 1. Рост конкурентоспособности экономики, развитие отраслей наукоемкой экономики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создание высокотехнологичных производств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rPr>
          <w:trHeight w:val="3588"/>
        </w:trPr>
        <w:tc>
          <w:tcPr>
            <w:tcW w:w="1050" w:type="pct"/>
            <w:shd w:val="clear" w:color="auto" w:fill="auto"/>
          </w:tcPr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  <w:tc>
          <w:tcPr>
            <w:tcW w:w="1177" w:type="pct"/>
            <w:shd w:val="clear" w:color="auto" w:fill="auto"/>
          </w:tcPr>
          <w:p w:rsidR="00FA006E" w:rsidRPr="00A52A31" w:rsidRDefault="00FA006E" w:rsidP="00CE7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сельского хозяйства и регулирование рынка сельскохозяйственной продукции, сырья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      </w:r>
          </w:p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продвижение продукции организаций АПК под единым брендом «Сделано в Чувашии»;</w:t>
            </w:r>
          </w:p>
          <w:p w:rsidR="00FA006E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ускоренное развитие агропромышленн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комплекса, определяющего вы</w:t>
            </w: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сокие требования к качеству социальной среды в сельской местности.</w:t>
            </w:r>
          </w:p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ускоренное развитие агропромышленного комплекса, определяющего высокие требования к качеству социальной среды в сельской местности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проект: «Создание системы поддержки и развитие сельской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Проекты:</w:t>
            </w:r>
          </w:p>
          <w:p w:rsidR="00FA006E" w:rsidRPr="0019201A" w:rsidRDefault="00FA006E" w:rsidP="00CA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молочно-товарного комплекса в СХПК им.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 на 600 голов коров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В.Г.;</w:t>
            </w:r>
          </w:p>
          <w:p w:rsidR="00FA006E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2-х складов для хранения </w:t>
            </w: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зерна с сушильным комплексом ООО «Канаш-Агро»;</w:t>
            </w:r>
          </w:p>
          <w:p w:rsidR="00FA006E" w:rsidRPr="0019201A" w:rsidRDefault="00FA006E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помещения для содержания КРС ИП-глава КФХ Никонов В.М.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витие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в нормативное состояние автомобильных дорог с 4,06 км до 20 км;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значения с 34 процентов в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71 процента в 2035 году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национальным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проекте по созданию безопасных и качественных автомобильных дорог.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троительство автомобильной дороги по ул. Школьная, ул. Западная, ул. Михайлова в д.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апитальный ремонт автомобильной дороги общего пользования местного значения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троительство автомобильной дороги общего пользования местного значения между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«Цифровое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Чувашии»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"Интернет", а также иметь возможность получать расширенный перечень услуг в электронной форме. Создание IT-кластера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проекты в рамках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«Цифровая экономика»</w:t>
            </w:r>
          </w:p>
          <w:p w:rsidR="00FA006E" w:rsidRPr="0019201A" w:rsidRDefault="00FA006E" w:rsidP="00C1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FE" w:rsidRPr="0019201A" w:rsidTr="00FA6FB0">
        <w:tc>
          <w:tcPr>
            <w:tcW w:w="5000" w:type="pct"/>
            <w:gridSpan w:val="4"/>
            <w:shd w:val="clear" w:color="auto" w:fill="auto"/>
          </w:tcPr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2. Совершенствование институциональной среды, обеспечивающей благоприятные условия для привлечения инвестиций, </w:t>
            </w: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бизнеса и предпринимательских инициатив, повышение эффективности муниципального управления на всех уровнях</w:t>
            </w:r>
          </w:p>
          <w:p w:rsidR="00C167FE" w:rsidRPr="0019201A" w:rsidRDefault="00C167F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1E4" w:rsidRPr="0019201A" w:rsidTr="00FA6FB0">
        <w:tc>
          <w:tcPr>
            <w:tcW w:w="1050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2.1. Формирование привлекательного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инвестиционного климата для привлечения инвестиций </w:t>
            </w:r>
          </w:p>
        </w:tc>
        <w:tc>
          <w:tcPr>
            <w:tcW w:w="1177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Канашского муниципального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Чувашской Республики «Экономи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ческое развитие Канашского муниципального округа Чувашской Республики  Чувашской Республики»</w:t>
            </w:r>
          </w:p>
        </w:tc>
        <w:tc>
          <w:tcPr>
            <w:tcW w:w="1752" w:type="pct"/>
            <w:shd w:val="clear" w:color="auto" w:fill="auto"/>
          </w:tcPr>
          <w:p w:rsidR="002A21E4" w:rsidRPr="0019201A" w:rsidRDefault="002A21E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объема инвестиций в основной капитал.</w:t>
            </w:r>
          </w:p>
        </w:tc>
        <w:tc>
          <w:tcPr>
            <w:tcW w:w="1022" w:type="pct"/>
            <w:shd w:val="clear" w:color="auto" w:fill="auto"/>
          </w:tcPr>
          <w:p w:rsidR="002A21E4" w:rsidRPr="0019201A" w:rsidRDefault="002A21E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2.2. Обеспечение благоприятного предпринимательского климата</w:t>
            </w:r>
          </w:p>
        </w:tc>
        <w:tc>
          <w:tcPr>
            <w:tcW w:w="1177" w:type="pct"/>
            <w:vMerge w:val="restar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вашской Республики»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земельных и имущественных отношений» 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по 2,5% к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среднесписочной численности работников на предприятиях малого и среднего бизнеса в общей численности занятого населения с 27,</w:t>
            </w:r>
            <w:r w:rsid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31,4 процента в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 позиции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рейтинге среди муниципальных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 городских округов Чувашской Республики до группы не ниже "хорошего уровня" по  применению механизма оценки регулирующего воздействия;</w:t>
            </w:r>
          </w:p>
          <w:p w:rsidR="00FA006E" w:rsidRPr="0019201A" w:rsidRDefault="00FA006E" w:rsidP="007C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издержек предпринимателей при участии в закупках товаров, работ, услуг для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«Поддержка малого и среднего предпринимательства: переход к новому качеству» в рамках национального проекта в сфере развития малого и среднего предпринимательства и поддержки  индивидуальной предпринимательской инициативы;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«Развитие системы «одного окна» предоставления услуг, сервисов и мер поддержки предпринимательства» в рамках национального проекта в сфере развития малого и среднего предпринимательства и поддержки  индивидуальной предпринимательской инициативы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 2.3. Повышение эф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фективности управления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77" w:type="pct"/>
            <w:vMerge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муниципального сектора экономики  и его эффективное функционирование;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инвестиционного процесса за счет вовлечения в оборот всех земельных участков,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пригодных для жилищного и инвестиционного строительства, а также земель сельскохозяйственного назначения;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доходов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перечня недвижимого имущества для передачи в аренду субъектам малого и среднего предпринимательства;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и расширение перечня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      </w:r>
            <w:proofErr w:type="gramEnd"/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оптимизация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на праве хозяйственного ведения за муниципальными унитарными предприятиями;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муниципальных услуг и сокращение сроков их предоставления.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2.4. 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 бюджетной системы и эффективности муниципального управления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равления»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бюджетного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за счет роста собственной доходной базы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и за счет эффективного осуществления бюджетных расходов;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долговой нагрузки на 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неуклонном исполнении долговых обязательств, обеспечение отношения 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уровне не более 50 процентов;</w:t>
            </w:r>
            <w:proofErr w:type="gramEnd"/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отношения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учета безвозмездных поступлений и (или) поступлений налоговых доходов по дополнительным нормативам 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отчислений) на уровне не более 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5000" w:type="pct"/>
            <w:gridSpan w:val="4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3. Рациональное природопользование и обеспечение экологической безопасности в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Республике</w:t>
            </w: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3.1. Рацион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альное освоение природно-ресур</w:t>
            </w: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 потенциала Канашского муниципального округа Чувашской Республики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A6FB0">
            <w:pPr>
              <w:spacing w:line="240" w:lineRule="auto"/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экологические:</w:t>
            </w:r>
          </w:p>
          <w:p w:rsidR="00A54A34" w:rsidRPr="0019201A" w:rsidRDefault="00FA6FB0" w:rsidP="00FA6FB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аварийности г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идротехнических сооружений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3.2. Охрана окружающей среды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негативного воздействия на окружающую среду;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в хозяйственный оборот восстановленных земель, нарушенных в результате эксплуатации свалок;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уменьшение объемов захоронения отходов и площади земель, предоставляемых под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полигоны твердых коммунальных отходов;</w:t>
            </w:r>
          </w:p>
          <w:p w:rsidR="00A54A34" w:rsidRPr="0019201A" w:rsidRDefault="00A54A3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ежегодное снижение объемов захоронения твердых коммунальных отходов и увеличение объемов их переработки.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87" w:rsidRPr="0019201A" w:rsidTr="00FA6FB0">
        <w:tc>
          <w:tcPr>
            <w:tcW w:w="5000" w:type="pct"/>
            <w:gridSpan w:val="4"/>
            <w:shd w:val="clear" w:color="auto" w:fill="auto"/>
          </w:tcPr>
          <w:p w:rsidR="00FE3487" w:rsidRPr="00FE3487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4. Развитие человеческого капитала и социальной сферы в </w:t>
            </w:r>
            <w:proofErr w:type="spellStart"/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Республике.</w:t>
            </w:r>
          </w:p>
          <w:p w:rsidR="00FE3487" w:rsidRPr="0019201A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FE3487" w:rsidRPr="0019201A" w:rsidTr="00FA6FB0">
        <w:tc>
          <w:tcPr>
            <w:tcW w:w="1050" w:type="pct"/>
            <w:shd w:val="clear" w:color="auto" w:fill="auto"/>
          </w:tcPr>
          <w:p w:rsidR="00FE3487" w:rsidRPr="0019201A" w:rsidRDefault="00FE3487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его долголетней активной жизни</w:t>
            </w:r>
          </w:p>
        </w:tc>
        <w:tc>
          <w:tcPr>
            <w:tcW w:w="1177" w:type="pct"/>
            <w:shd w:val="clear" w:color="auto" w:fill="auto"/>
          </w:tcPr>
          <w:p w:rsidR="00C55281" w:rsidRPr="00C55281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Республики», «Обеспечение общественного </w:t>
            </w:r>
            <w:proofErr w:type="spellStart"/>
            <w:proofErr w:type="gramStart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по-рядка</w:t>
            </w:r>
            <w:proofErr w:type="spellEnd"/>
            <w:proofErr w:type="gramEnd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FE3487" w:rsidRPr="00FE3487" w:rsidRDefault="00FE3487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рождаемости, число родившихся 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1000 человек населения 14,0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487" w:rsidRPr="0019201A" w:rsidRDefault="00FE3487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на 1000 человек населения 11,0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FE3487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программы Чувашской Республики «Развитие здравоохранения»;</w:t>
            </w:r>
          </w:p>
          <w:p w:rsidR="00C55281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в рамках национальной программы в сфере демографического развития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C55281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овли, на душу населения на 147%;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заработн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платы на одного работника в 1,5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обеспеченности детей дошкольного возраста местами в дошкольных образовательных организациях до 100 процентов;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молодежи в возрасте от 14 до 30 лет, охваченной деятельностью молодежных общественных объединений, в общей ее 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 с 15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2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 в 20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году.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««Региональный проект по модернизации школьных систем образования в Чувашской Республике»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«Содействие занятости населения»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уровня регистрируемой без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работицы до 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граждан», «Доступная среда»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безусловное обеспечение выполнения обязательств по социальной поддержке нуждающихся граждан;</w:t>
            </w:r>
          </w:p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80 процентов;</w:t>
            </w:r>
          </w:p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адресного подхода к предоставлению всех форм социальных услуг гражданам, повышение качества и доступности п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редоставления социальных услуг.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СОНКО,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 1 ед.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4.7. Развитие культуры, укрепление единства российской нации и этнокультурное развитие народов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культуры»</w:t>
            </w:r>
          </w:p>
        </w:tc>
        <w:tc>
          <w:tcPr>
            <w:tcW w:w="1752" w:type="pct"/>
            <w:shd w:val="clear" w:color="auto" w:fill="auto"/>
          </w:tcPr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 до 96,0 процентов;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(реконструкция) культурно-досуговых организаций клубного типа, развитие муниципальных библиотек;</w:t>
            </w:r>
          </w:p>
          <w:p w:rsidR="00A54A34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добровольческого движения, в том </w:t>
            </w: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сфере сохранения культурного насле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дия народов Российской Федерации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величение туристического потока в </w:t>
            </w:r>
            <w:proofErr w:type="spellStart"/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 до 22 тыс. человек 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физической культуры и спорта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систематически занимающегося физи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культурой и спортом, с 52,6 процента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60 процентов к 2035 году;</w:t>
            </w:r>
          </w:p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79,5 процента к 2035 году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строительного комплекса, обеспечение доступным 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комфортным жильем, предоставление качественных ком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мунальных услуг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FA6FB0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униципальные  программы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«Модернизация и развитие сферы жилищно-ком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нального хозяйства», «Развитие строительного комплекса и архитектуры», </w:t>
            </w:r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граждан в </w:t>
            </w:r>
            <w:proofErr w:type="spellStart"/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 доступным и комфортным жильем»</w:t>
            </w:r>
            <w:r w:rsidR="00AB2ECA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«Формирование современной городской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на территории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развития массового строительства жилья, в том числе стандартного жилья, путем снятия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ипотечного жилищного кредитования и кредитования жилищного строительства;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системы проектного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жилищного строительства.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реализации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технических и санитарных мероприятий;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сектором водоснабжения, водоотведения и очистки сточных вод;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обработки воды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водоочистных станциях;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предотвращение загрязнения источников питьевого водоснабжения;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качественной услугой теплоснабжения;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долгосрочных инвестиций в проекты по строительству, реконструкции и модернизации систем теплоснабжения;</w:t>
            </w:r>
          </w:p>
          <w:p w:rsid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газификация новых улиц в населенных пунктах Канашского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общего жилищного строительства до 9,3 тыс. кв. метров;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и проездов к многоквартирным домам;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общественных территорий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Республики, наиболее посещаемых гражданами;</w:t>
            </w:r>
          </w:p>
          <w:p w:rsidR="00AB2ECA" w:rsidRPr="0019201A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граждан и общественности к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населенных пунктов.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4.1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безопасности жизнедеятельности населения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«Обеспечение общественного по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рядка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готовности систем оповещения населения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      </w:r>
          </w:p>
          <w:p w:rsidR="00AB2EC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чрезвычайных ситуаций, пожаров, происшествий на водных объектах 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доли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преступлений, совершенных на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улицах, 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числе раскрытых преступлений до 20,4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B2ECA" w:rsidRPr="0019201A" w:rsidRDefault="00045A35" w:rsidP="0025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ч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совершивших преступления, в расчете на 1 тыс. несовершеннолетних 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9 человек</w:t>
            </w:r>
            <w:r w:rsid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DE2D61" w:rsidRPr="0019201A" w:rsidSect="0019201A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930AA0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045A35" w:rsidRDefault="00DE2D61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45A35">
        <w:rPr>
          <w:rFonts w:ascii="Times New Roman" w:hAnsi="Times New Roman" w:cs="Times New Roman"/>
          <w:sz w:val="24"/>
          <w:szCs w:val="24"/>
          <w:lang w:eastAsia="ru-RU"/>
        </w:rPr>
        <w:t>анашского муниципального округа</w:t>
      </w:r>
    </w:p>
    <w:p w:rsidR="00DE2D61" w:rsidRPr="0019201A" w:rsidRDefault="00EB56F5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DE2D61" w:rsidRDefault="00EB56F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19201A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«Модернизация и развитие сферы жилищно-коммунального хозяйства»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Канашского муниципального округа Чувашской Республики «Обеспечение граждан в </w:t>
      </w:r>
      <w:proofErr w:type="spellStart"/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доступным и комфортным жильем»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общественного порядка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 xml:space="preserve"> и противодействие преступности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земельных и имущественных отношений»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«Формирование современной городской среды»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культуры»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физической культуры и спорта  Канашского муниципального округа Чувашской Республики на 2023-2035 годы»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«Содействие занятости населения»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образования»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сельского хозяйства и регулирование рынка сельскохозяйственной пр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одукции, сырья и продовольствия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«Экономическое развитие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транспортной системы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«Управление общественными финансами и муниципальным долгом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муниципального управления»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Канашского муниципального округа Чувашской Республики «Цифровое общество Канашского муниципального округа»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строительного комплекса и архитектуры»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«Комплексное развитие сельских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«Муниципальная программа цифровой трансформации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Канашского муниципального округа Чувашской Республики «Энергосбережение и повышение энергетической эффективности в </w:t>
      </w:r>
      <w:proofErr w:type="spellStart"/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на 2023-2025 годы и на период до 2035 года»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2560B0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0B0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туризма и индустрии гостеприимства»</w:t>
      </w:r>
    </w:p>
    <w:sectPr w:rsidR="00DE2D61" w:rsidRPr="002560B0" w:rsidSect="00835B3F">
      <w:pgSz w:w="11906" w:h="16838" w:code="9"/>
      <w:pgMar w:top="1134" w:right="1134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A9" w:rsidRDefault="00F40AA9" w:rsidP="00D80AC2">
      <w:pPr>
        <w:spacing w:after="0" w:line="240" w:lineRule="auto"/>
      </w:pPr>
      <w:r>
        <w:separator/>
      </w:r>
    </w:p>
  </w:endnote>
  <w:endnote w:type="continuationSeparator" w:id="0">
    <w:p w:rsidR="00F40AA9" w:rsidRDefault="00F40AA9" w:rsidP="00D8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095283"/>
      <w:docPartObj>
        <w:docPartGallery w:val="Page Numbers (Bottom of Page)"/>
        <w:docPartUnique/>
      </w:docPartObj>
    </w:sdtPr>
    <w:sdtEndPr/>
    <w:sdtContent>
      <w:p w:rsidR="0081680E" w:rsidRDefault="008168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80E" w:rsidRDefault="008168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3320"/>
      <w:docPartObj>
        <w:docPartGallery w:val="Page Numbers (Bottom of Page)"/>
        <w:docPartUnique/>
      </w:docPartObj>
    </w:sdtPr>
    <w:sdtEndPr/>
    <w:sdtContent>
      <w:p w:rsidR="0081680E" w:rsidRDefault="008168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80E" w:rsidRPr="00DE2D61" w:rsidRDefault="0081680E" w:rsidP="00541F8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A9" w:rsidRDefault="00F40AA9" w:rsidP="00D80AC2">
      <w:pPr>
        <w:spacing w:after="0" w:line="240" w:lineRule="auto"/>
      </w:pPr>
      <w:r>
        <w:separator/>
      </w:r>
    </w:p>
  </w:footnote>
  <w:footnote w:type="continuationSeparator" w:id="0">
    <w:p w:rsidR="00F40AA9" w:rsidRDefault="00F40AA9" w:rsidP="00D8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09" w:rsidRDefault="00AF1E09">
    <w:pPr>
      <w:pStyle w:val="aa"/>
    </w:pPr>
  </w:p>
  <w:p w:rsidR="00AF1E09" w:rsidRDefault="00AF1E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>
    <w:r w:rsidRPr="00DE2D61">
      <w:fldChar w:fldCharType="begin"/>
    </w:r>
    <w:r w:rsidRPr="00DE2D61">
      <w:instrText xml:space="preserve">PAGE  </w:instrText>
    </w:r>
    <w:r w:rsidRPr="00DE2D61">
      <w:fldChar w:fldCharType="end"/>
    </w:r>
  </w:p>
  <w:p w:rsidR="0081680E" w:rsidRPr="00DE2D61" w:rsidRDefault="0081680E" w:rsidP="00DE2D6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88A"/>
    <w:multiLevelType w:val="hybridMultilevel"/>
    <w:tmpl w:val="6BFAB776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28BE373B"/>
    <w:multiLevelType w:val="hybridMultilevel"/>
    <w:tmpl w:val="E6C6FBCC"/>
    <w:lvl w:ilvl="0" w:tplc="BDDC3AA2">
      <w:start w:val="1"/>
      <w:numFmt w:val="bullet"/>
      <w:suff w:val="space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84714B"/>
    <w:multiLevelType w:val="hybridMultilevel"/>
    <w:tmpl w:val="2FCC1E44"/>
    <w:lvl w:ilvl="0" w:tplc="004A9182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45DA0C74"/>
    <w:multiLevelType w:val="hybridMultilevel"/>
    <w:tmpl w:val="FF24A482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CD107F"/>
    <w:multiLevelType w:val="hybridMultilevel"/>
    <w:tmpl w:val="1A9C4DE2"/>
    <w:lvl w:ilvl="0" w:tplc="9A9E11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9C494E"/>
    <w:multiLevelType w:val="hybridMultilevel"/>
    <w:tmpl w:val="E4F2D8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5061BE"/>
    <w:multiLevelType w:val="multilevel"/>
    <w:tmpl w:val="4628C99A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61B05F71"/>
    <w:multiLevelType w:val="hybridMultilevel"/>
    <w:tmpl w:val="05A4D8A8"/>
    <w:lvl w:ilvl="0" w:tplc="D05C14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96440"/>
    <w:multiLevelType w:val="hybridMultilevel"/>
    <w:tmpl w:val="B7BC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83E1C"/>
    <w:multiLevelType w:val="hybridMultilevel"/>
    <w:tmpl w:val="CD0AA854"/>
    <w:lvl w:ilvl="0" w:tplc="17F43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72CAB"/>
    <w:multiLevelType w:val="hybridMultilevel"/>
    <w:tmpl w:val="AF0CF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85C679D"/>
    <w:multiLevelType w:val="hybridMultilevel"/>
    <w:tmpl w:val="6AAE29E0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2">
    <w:nsid w:val="712F57D8"/>
    <w:multiLevelType w:val="hybridMultilevel"/>
    <w:tmpl w:val="5F5EF84A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0A29AD"/>
    <w:multiLevelType w:val="hybridMultilevel"/>
    <w:tmpl w:val="35462F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5F1"/>
    <w:rsid w:val="00003888"/>
    <w:rsid w:val="00003FC6"/>
    <w:rsid w:val="0000434F"/>
    <w:rsid w:val="00006192"/>
    <w:rsid w:val="00013B12"/>
    <w:rsid w:val="00017348"/>
    <w:rsid w:val="00021F65"/>
    <w:rsid w:val="00022AB7"/>
    <w:rsid w:val="00036107"/>
    <w:rsid w:val="000408A7"/>
    <w:rsid w:val="00042390"/>
    <w:rsid w:val="00043C32"/>
    <w:rsid w:val="00045A35"/>
    <w:rsid w:val="00052CAF"/>
    <w:rsid w:val="00067F07"/>
    <w:rsid w:val="00070401"/>
    <w:rsid w:val="000728D4"/>
    <w:rsid w:val="000814C9"/>
    <w:rsid w:val="00093C6F"/>
    <w:rsid w:val="000A1B74"/>
    <w:rsid w:val="000A2FBE"/>
    <w:rsid w:val="000A6F99"/>
    <w:rsid w:val="000B5613"/>
    <w:rsid w:val="000B6DE8"/>
    <w:rsid w:val="000C1AEF"/>
    <w:rsid w:val="000C2024"/>
    <w:rsid w:val="000C660E"/>
    <w:rsid w:val="000D3066"/>
    <w:rsid w:val="000D3A78"/>
    <w:rsid w:val="000D6ECA"/>
    <w:rsid w:val="00101E2E"/>
    <w:rsid w:val="001077C7"/>
    <w:rsid w:val="00115903"/>
    <w:rsid w:val="00115A36"/>
    <w:rsid w:val="00120F4A"/>
    <w:rsid w:val="00126252"/>
    <w:rsid w:val="0013333B"/>
    <w:rsid w:val="001469F7"/>
    <w:rsid w:val="0015129D"/>
    <w:rsid w:val="00153DE8"/>
    <w:rsid w:val="00163993"/>
    <w:rsid w:val="00164A2A"/>
    <w:rsid w:val="00164AFF"/>
    <w:rsid w:val="00175DCE"/>
    <w:rsid w:val="00186518"/>
    <w:rsid w:val="0019073B"/>
    <w:rsid w:val="0019201A"/>
    <w:rsid w:val="00195B71"/>
    <w:rsid w:val="001A2B8E"/>
    <w:rsid w:val="001A4D1E"/>
    <w:rsid w:val="001A5CBA"/>
    <w:rsid w:val="001A77B8"/>
    <w:rsid w:val="001B6351"/>
    <w:rsid w:val="001B77B4"/>
    <w:rsid w:val="001D0FFA"/>
    <w:rsid w:val="001D4618"/>
    <w:rsid w:val="00204E7D"/>
    <w:rsid w:val="00214A01"/>
    <w:rsid w:val="00215E1D"/>
    <w:rsid w:val="0022238D"/>
    <w:rsid w:val="002273A5"/>
    <w:rsid w:val="00231145"/>
    <w:rsid w:val="00232A74"/>
    <w:rsid w:val="00235CEA"/>
    <w:rsid w:val="00244027"/>
    <w:rsid w:val="002460A3"/>
    <w:rsid w:val="002560B0"/>
    <w:rsid w:val="00257417"/>
    <w:rsid w:val="00264262"/>
    <w:rsid w:val="0027332E"/>
    <w:rsid w:val="0028463D"/>
    <w:rsid w:val="00290442"/>
    <w:rsid w:val="00290923"/>
    <w:rsid w:val="002A21E4"/>
    <w:rsid w:val="002A7440"/>
    <w:rsid w:val="002B22AA"/>
    <w:rsid w:val="002B6B7F"/>
    <w:rsid w:val="002B7D5A"/>
    <w:rsid w:val="002C04E0"/>
    <w:rsid w:val="002C1E7E"/>
    <w:rsid w:val="002C2C4A"/>
    <w:rsid w:val="002C5A97"/>
    <w:rsid w:val="002C6316"/>
    <w:rsid w:val="002D5CF1"/>
    <w:rsid w:val="002E28C2"/>
    <w:rsid w:val="002E3C11"/>
    <w:rsid w:val="002F20F2"/>
    <w:rsid w:val="002F21D2"/>
    <w:rsid w:val="003034AD"/>
    <w:rsid w:val="003061BF"/>
    <w:rsid w:val="00312686"/>
    <w:rsid w:val="003143C0"/>
    <w:rsid w:val="00314EBE"/>
    <w:rsid w:val="0031588C"/>
    <w:rsid w:val="00317B35"/>
    <w:rsid w:val="00322354"/>
    <w:rsid w:val="003246FA"/>
    <w:rsid w:val="00331062"/>
    <w:rsid w:val="00336E74"/>
    <w:rsid w:val="003441D3"/>
    <w:rsid w:val="00357F12"/>
    <w:rsid w:val="003611BD"/>
    <w:rsid w:val="00366A86"/>
    <w:rsid w:val="0037101F"/>
    <w:rsid w:val="00380505"/>
    <w:rsid w:val="0039196E"/>
    <w:rsid w:val="00393419"/>
    <w:rsid w:val="003A57E9"/>
    <w:rsid w:val="003C1B17"/>
    <w:rsid w:val="003C35BA"/>
    <w:rsid w:val="003C3EDD"/>
    <w:rsid w:val="003C7C0F"/>
    <w:rsid w:val="003F30D1"/>
    <w:rsid w:val="00407A86"/>
    <w:rsid w:val="0041572D"/>
    <w:rsid w:val="00425CE0"/>
    <w:rsid w:val="0043079F"/>
    <w:rsid w:val="00432A81"/>
    <w:rsid w:val="00434AC0"/>
    <w:rsid w:val="00435345"/>
    <w:rsid w:val="00436A3C"/>
    <w:rsid w:val="004632EC"/>
    <w:rsid w:val="00473B86"/>
    <w:rsid w:val="00476972"/>
    <w:rsid w:val="004856B7"/>
    <w:rsid w:val="00492EC1"/>
    <w:rsid w:val="004A37B6"/>
    <w:rsid w:val="004B4C78"/>
    <w:rsid w:val="004B5611"/>
    <w:rsid w:val="004C206B"/>
    <w:rsid w:val="004C2B3B"/>
    <w:rsid w:val="004E00E2"/>
    <w:rsid w:val="004E432C"/>
    <w:rsid w:val="004E5F15"/>
    <w:rsid w:val="004E64CC"/>
    <w:rsid w:val="00501C56"/>
    <w:rsid w:val="0050514D"/>
    <w:rsid w:val="005137C5"/>
    <w:rsid w:val="0052188A"/>
    <w:rsid w:val="00521B38"/>
    <w:rsid w:val="005257B2"/>
    <w:rsid w:val="005325BC"/>
    <w:rsid w:val="005374EA"/>
    <w:rsid w:val="005418CF"/>
    <w:rsid w:val="00541F83"/>
    <w:rsid w:val="0054460E"/>
    <w:rsid w:val="00553E32"/>
    <w:rsid w:val="00555A14"/>
    <w:rsid w:val="005575E8"/>
    <w:rsid w:val="00572A42"/>
    <w:rsid w:val="00580718"/>
    <w:rsid w:val="0058158B"/>
    <w:rsid w:val="00582B24"/>
    <w:rsid w:val="00590C3A"/>
    <w:rsid w:val="00595FBC"/>
    <w:rsid w:val="005A152E"/>
    <w:rsid w:val="005A1C04"/>
    <w:rsid w:val="005C18A4"/>
    <w:rsid w:val="005D4885"/>
    <w:rsid w:val="005E1CFC"/>
    <w:rsid w:val="005E2BB4"/>
    <w:rsid w:val="005F09A8"/>
    <w:rsid w:val="005F1C07"/>
    <w:rsid w:val="005F399B"/>
    <w:rsid w:val="005F5536"/>
    <w:rsid w:val="00600762"/>
    <w:rsid w:val="00601068"/>
    <w:rsid w:val="00604C61"/>
    <w:rsid w:val="006066D2"/>
    <w:rsid w:val="00615352"/>
    <w:rsid w:val="00621745"/>
    <w:rsid w:val="00623665"/>
    <w:rsid w:val="00625978"/>
    <w:rsid w:val="00630D6A"/>
    <w:rsid w:val="00633D26"/>
    <w:rsid w:val="00636B8F"/>
    <w:rsid w:val="0064145C"/>
    <w:rsid w:val="0064263B"/>
    <w:rsid w:val="00661331"/>
    <w:rsid w:val="00670C94"/>
    <w:rsid w:val="00675CF0"/>
    <w:rsid w:val="00680C44"/>
    <w:rsid w:val="00686B9B"/>
    <w:rsid w:val="006937F8"/>
    <w:rsid w:val="006944EA"/>
    <w:rsid w:val="00694F3F"/>
    <w:rsid w:val="00697DC0"/>
    <w:rsid w:val="006A3332"/>
    <w:rsid w:val="006A59B0"/>
    <w:rsid w:val="006A7536"/>
    <w:rsid w:val="006C2297"/>
    <w:rsid w:val="006C7796"/>
    <w:rsid w:val="006D4356"/>
    <w:rsid w:val="006D54A2"/>
    <w:rsid w:val="006E4046"/>
    <w:rsid w:val="006E6954"/>
    <w:rsid w:val="006F03A8"/>
    <w:rsid w:val="006F309D"/>
    <w:rsid w:val="006F5BD0"/>
    <w:rsid w:val="006F67AB"/>
    <w:rsid w:val="00705021"/>
    <w:rsid w:val="0071477F"/>
    <w:rsid w:val="00722C83"/>
    <w:rsid w:val="0073359B"/>
    <w:rsid w:val="0073454A"/>
    <w:rsid w:val="0074006F"/>
    <w:rsid w:val="0074754D"/>
    <w:rsid w:val="007549E9"/>
    <w:rsid w:val="007610D8"/>
    <w:rsid w:val="00783DA8"/>
    <w:rsid w:val="007A10FB"/>
    <w:rsid w:val="007A234C"/>
    <w:rsid w:val="007A24A8"/>
    <w:rsid w:val="007A2C44"/>
    <w:rsid w:val="007B6255"/>
    <w:rsid w:val="007C1C37"/>
    <w:rsid w:val="007C5266"/>
    <w:rsid w:val="007D0D3C"/>
    <w:rsid w:val="007D663D"/>
    <w:rsid w:val="007E1BB0"/>
    <w:rsid w:val="007E20C6"/>
    <w:rsid w:val="007F28A6"/>
    <w:rsid w:val="007F2DC9"/>
    <w:rsid w:val="007F55F1"/>
    <w:rsid w:val="00807044"/>
    <w:rsid w:val="00807452"/>
    <w:rsid w:val="008116B1"/>
    <w:rsid w:val="008142AB"/>
    <w:rsid w:val="0081680E"/>
    <w:rsid w:val="0082035B"/>
    <w:rsid w:val="00821D43"/>
    <w:rsid w:val="00822E80"/>
    <w:rsid w:val="00823F02"/>
    <w:rsid w:val="00830812"/>
    <w:rsid w:val="00832B2A"/>
    <w:rsid w:val="0083558E"/>
    <w:rsid w:val="00835B3F"/>
    <w:rsid w:val="00836B63"/>
    <w:rsid w:val="008412DB"/>
    <w:rsid w:val="00841733"/>
    <w:rsid w:val="0084556C"/>
    <w:rsid w:val="00846606"/>
    <w:rsid w:val="008536D0"/>
    <w:rsid w:val="00867178"/>
    <w:rsid w:val="00877C21"/>
    <w:rsid w:val="0088306C"/>
    <w:rsid w:val="008860F9"/>
    <w:rsid w:val="00897D09"/>
    <w:rsid w:val="008A466E"/>
    <w:rsid w:val="008A7F75"/>
    <w:rsid w:val="008B2F56"/>
    <w:rsid w:val="008C1AAD"/>
    <w:rsid w:val="008C36EA"/>
    <w:rsid w:val="008C3C91"/>
    <w:rsid w:val="008C72DE"/>
    <w:rsid w:val="008C72EF"/>
    <w:rsid w:val="008D0D63"/>
    <w:rsid w:val="008D16F1"/>
    <w:rsid w:val="008D2BD1"/>
    <w:rsid w:val="008E316D"/>
    <w:rsid w:val="008E388B"/>
    <w:rsid w:val="008E3D47"/>
    <w:rsid w:val="008E4BDA"/>
    <w:rsid w:val="008F6BB3"/>
    <w:rsid w:val="009078AF"/>
    <w:rsid w:val="009112E8"/>
    <w:rsid w:val="00912DEA"/>
    <w:rsid w:val="00916412"/>
    <w:rsid w:val="00921D8D"/>
    <w:rsid w:val="00925B05"/>
    <w:rsid w:val="00930AA0"/>
    <w:rsid w:val="00944069"/>
    <w:rsid w:val="00947421"/>
    <w:rsid w:val="00951FCE"/>
    <w:rsid w:val="009555AE"/>
    <w:rsid w:val="00955ED2"/>
    <w:rsid w:val="009609C2"/>
    <w:rsid w:val="00965D59"/>
    <w:rsid w:val="00967CE4"/>
    <w:rsid w:val="009755CF"/>
    <w:rsid w:val="00980268"/>
    <w:rsid w:val="009915F9"/>
    <w:rsid w:val="00994E65"/>
    <w:rsid w:val="00996811"/>
    <w:rsid w:val="009A23DF"/>
    <w:rsid w:val="009A3EBB"/>
    <w:rsid w:val="009B5602"/>
    <w:rsid w:val="009B5FDC"/>
    <w:rsid w:val="009C3E92"/>
    <w:rsid w:val="009C7565"/>
    <w:rsid w:val="009D60B4"/>
    <w:rsid w:val="009E0E6F"/>
    <w:rsid w:val="009F6D77"/>
    <w:rsid w:val="009F73CC"/>
    <w:rsid w:val="00A01159"/>
    <w:rsid w:val="00A02FCC"/>
    <w:rsid w:val="00A14D4A"/>
    <w:rsid w:val="00A268BA"/>
    <w:rsid w:val="00A26982"/>
    <w:rsid w:val="00A34E50"/>
    <w:rsid w:val="00A37324"/>
    <w:rsid w:val="00A42BC2"/>
    <w:rsid w:val="00A52A31"/>
    <w:rsid w:val="00A54990"/>
    <w:rsid w:val="00A54A34"/>
    <w:rsid w:val="00A57365"/>
    <w:rsid w:val="00A57464"/>
    <w:rsid w:val="00A60907"/>
    <w:rsid w:val="00A61A19"/>
    <w:rsid w:val="00A649B3"/>
    <w:rsid w:val="00A775EA"/>
    <w:rsid w:val="00A84A3C"/>
    <w:rsid w:val="00A9235F"/>
    <w:rsid w:val="00AA21BE"/>
    <w:rsid w:val="00AA283E"/>
    <w:rsid w:val="00AA441A"/>
    <w:rsid w:val="00AB0A3C"/>
    <w:rsid w:val="00AB2CAC"/>
    <w:rsid w:val="00AB2ECA"/>
    <w:rsid w:val="00AB4CC6"/>
    <w:rsid w:val="00AB5BCA"/>
    <w:rsid w:val="00AC07C2"/>
    <w:rsid w:val="00AC4263"/>
    <w:rsid w:val="00AC5429"/>
    <w:rsid w:val="00AC6096"/>
    <w:rsid w:val="00AD517C"/>
    <w:rsid w:val="00AD582F"/>
    <w:rsid w:val="00AD6B40"/>
    <w:rsid w:val="00AE5679"/>
    <w:rsid w:val="00AE7BBB"/>
    <w:rsid w:val="00AF1E09"/>
    <w:rsid w:val="00B000B7"/>
    <w:rsid w:val="00B01D8E"/>
    <w:rsid w:val="00B07B97"/>
    <w:rsid w:val="00B15211"/>
    <w:rsid w:val="00B17B6E"/>
    <w:rsid w:val="00B20806"/>
    <w:rsid w:val="00B2108E"/>
    <w:rsid w:val="00B212DD"/>
    <w:rsid w:val="00B21B78"/>
    <w:rsid w:val="00B23445"/>
    <w:rsid w:val="00B266EA"/>
    <w:rsid w:val="00B3736E"/>
    <w:rsid w:val="00B413A1"/>
    <w:rsid w:val="00B42316"/>
    <w:rsid w:val="00B47CDD"/>
    <w:rsid w:val="00B51B3D"/>
    <w:rsid w:val="00B67EB9"/>
    <w:rsid w:val="00B80F83"/>
    <w:rsid w:val="00B814CC"/>
    <w:rsid w:val="00B87136"/>
    <w:rsid w:val="00B87EC3"/>
    <w:rsid w:val="00B94DD7"/>
    <w:rsid w:val="00B9569B"/>
    <w:rsid w:val="00B979D9"/>
    <w:rsid w:val="00B97D8B"/>
    <w:rsid w:val="00BA0E3A"/>
    <w:rsid w:val="00BA1401"/>
    <w:rsid w:val="00BD05F4"/>
    <w:rsid w:val="00BD2D87"/>
    <w:rsid w:val="00BD6CC1"/>
    <w:rsid w:val="00BE1A7B"/>
    <w:rsid w:val="00BF717D"/>
    <w:rsid w:val="00C10289"/>
    <w:rsid w:val="00C12A84"/>
    <w:rsid w:val="00C12F21"/>
    <w:rsid w:val="00C14833"/>
    <w:rsid w:val="00C167FE"/>
    <w:rsid w:val="00C179BD"/>
    <w:rsid w:val="00C23B60"/>
    <w:rsid w:val="00C332B6"/>
    <w:rsid w:val="00C3762E"/>
    <w:rsid w:val="00C505EB"/>
    <w:rsid w:val="00C55281"/>
    <w:rsid w:val="00C869BB"/>
    <w:rsid w:val="00C877DD"/>
    <w:rsid w:val="00C90CF8"/>
    <w:rsid w:val="00C9189A"/>
    <w:rsid w:val="00C95347"/>
    <w:rsid w:val="00C959E9"/>
    <w:rsid w:val="00C97D30"/>
    <w:rsid w:val="00CA0226"/>
    <w:rsid w:val="00CA0B38"/>
    <w:rsid w:val="00CB143D"/>
    <w:rsid w:val="00CB4AD5"/>
    <w:rsid w:val="00CB5355"/>
    <w:rsid w:val="00CB68B0"/>
    <w:rsid w:val="00CC64DD"/>
    <w:rsid w:val="00CD1387"/>
    <w:rsid w:val="00CD365F"/>
    <w:rsid w:val="00CD7B7D"/>
    <w:rsid w:val="00CE523D"/>
    <w:rsid w:val="00CE77F0"/>
    <w:rsid w:val="00D16B5C"/>
    <w:rsid w:val="00D214EF"/>
    <w:rsid w:val="00D216D1"/>
    <w:rsid w:val="00D237AD"/>
    <w:rsid w:val="00D3123A"/>
    <w:rsid w:val="00D436EB"/>
    <w:rsid w:val="00D474B8"/>
    <w:rsid w:val="00D5169E"/>
    <w:rsid w:val="00D563EE"/>
    <w:rsid w:val="00D6479E"/>
    <w:rsid w:val="00D80AC2"/>
    <w:rsid w:val="00D87B78"/>
    <w:rsid w:val="00D91440"/>
    <w:rsid w:val="00D94330"/>
    <w:rsid w:val="00D94CE5"/>
    <w:rsid w:val="00DA36EE"/>
    <w:rsid w:val="00DA53AA"/>
    <w:rsid w:val="00DA5B8A"/>
    <w:rsid w:val="00DB34B8"/>
    <w:rsid w:val="00DC532C"/>
    <w:rsid w:val="00DD766D"/>
    <w:rsid w:val="00DE01A7"/>
    <w:rsid w:val="00DE2D61"/>
    <w:rsid w:val="00DE3AA7"/>
    <w:rsid w:val="00DF3808"/>
    <w:rsid w:val="00DF4D7C"/>
    <w:rsid w:val="00E00147"/>
    <w:rsid w:val="00E0406C"/>
    <w:rsid w:val="00E234F7"/>
    <w:rsid w:val="00E41024"/>
    <w:rsid w:val="00E444BB"/>
    <w:rsid w:val="00E52A8B"/>
    <w:rsid w:val="00E53915"/>
    <w:rsid w:val="00E61025"/>
    <w:rsid w:val="00E6204D"/>
    <w:rsid w:val="00E66175"/>
    <w:rsid w:val="00E72D79"/>
    <w:rsid w:val="00E76B40"/>
    <w:rsid w:val="00E818FE"/>
    <w:rsid w:val="00E822C2"/>
    <w:rsid w:val="00E82F07"/>
    <w:rsid w:val="00E97228"/>
    <w:rsid w:val="00E976D0"/>
    <w:rsid w:val="00EA44EA"/>
    <w:rsid w:val="00EB56F5"/>
    <w:rsid w:val="00EB6360"/>
    <w:rsid w:val="00EB7E41"/>
    <w:rsid w:val="00EC5C39"/>
    <w:rsid w:val="00ED2A9A"/>
    <w:rsid w:val="00EE0474"/>
    <w:rsid w:val="00EF50D7"/>
    <w:rsid w:val="00EF6A8A"/>
    <w:rsid w:val="00F0236F"/>
    <w:rsid w:val="00F11C78"/>
    <w:rsid w:val="00F14195"/>
    <w:rsid w:val="00F232F9"/>
    <w:rsid w:val="00F24AEF"/>
    <w:rsid w:val="00F267C2"/>
    <w:rsid w:val="00F31871"/>
    <w:rsid w:val="00F32BCC"/>
    <w:rsid w:val="00F40AA9"/>
    <w:rsid w:val="00F45AB9"/>
    <w:rsid w:val="00F46FC3"/>
    <w:rsid w:val="00F50E78"/>
    <w:rsid w:val="00F55283"/>
    <w:rsid w:val="00F63C76"/>
    <w:rsid w:val="00F70040"/>
    <w:rsid w:val="00F70E2E"/>
    <w:rsid w:val="00F76F34"/>
    <w:rsid w:val="00F80D28"/>
    <w:rsid w:val="00F8198D"/>
    <w:rsid w:val="00F84376"/>
    <w:rsid w:val="00F924F7"/>
    <w:rsid w:val="00FA006E"/>
    <w:rsid w:val="00FA0AF9"/>
    <w:rsid w:val="00FA6FB0"/>
    <w:rsid w:val="00FB6634"/>
    <w:rsid w:val="00FC671F"/>
    <w:rsid w:val="00FD1FB8"/>
    <w:rsid w:val="00FD2104"/>
    <w:rsid w:val="00FD5C89"/>
    <w:rsid w:val="00FD6EC1"/>
    <w:rsid w:val="00FD75EA"/>
    <w:rsid w:val="00FE0D1F"/>
    <w:rsid w:val="00FE18D3"/>
    <w:rsid w:val="00FE3487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3"/>
  </w:style>
  <w:style w:type="paragraph" w:styleId="1">
    <w:name w:val="heading 1"/>
    <w:basedOn w:val="a"/>
    <w:next w:val="a"/>
    <w:link w:val="10"/>
    <w:uiPriority w:val="9"/>
    <w:qFormat/>
    <w:rsid w:val="00195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94E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5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qFormat/>
    <w:rsid w:val="00DF4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5"/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992741CDB00F4ACA5D2A57BDDFCFF379C805C0830102FCCE8B805BDDm045F" TargetMode="External"/><Relationship Id="rId18" Type="http://schemas.openxmlformats.org/officeDocument/2006/relationships/hyperlink" Target="consultantplus://offline/ref=89992741CDB00F4ACA5D2A57BDDFCFF379C102C9860F02FCCE8B805BDD0518F23DB6B37D0FC4854Fm344F" TargetMode="External"/><Relationship Id="rId26" Type="http://schemas.openxmlformats.org/officeDocument/2006/relationships/hyperlink" Target="consultantplus://offline/ref=89992741CDB00F4ACA5D2A57BDDFCFF372C902C782035FF6C6D28C59mD4A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92741CDB00F4ACA5D2A57BDDFCFF379C104C6820102FCCE8B805BDD0518F23DB6B37D0FC4854Fm349F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992741CDB00F4ACA5D2A57BDDFCFF379C805C0830102FCCE8B805BDD0518F23DB6B37D0FC48549m342F" TargetMode="External"/><Relationship Id="rId17" Type="http://schemas.openxmlformats.org/officeDocument/2006/relationships/hyperlink" Target="consultantplus://offline/ref=89992741CDB00F4ACA5D2A57BDDFCFF37AC700C7800E02FCCE8B805BDD0518F23DB6B37D0FC4854Fm340F" TargetMode="External"/><Relationship Id="rId25" Type="http://schemas.openxmlformats.org/officeDocument/2006/relationships/hyperlink" Target="consultantplus://offline/ref=89992741CDB00F4ACA5D2A57BDDFCFF379C906C8820D02FCCE8B805BDD0518F23DB6B37D0FC4854Em348F" TargetMode="External"/><Relationship Id="rId33" Type="http://schemas.openxmlformats.org/officeDocument/2006/relationships/image" Target="media/image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92741CDB00F4ACA5D2A57BDDFCFF37AC30BC3850802FCCE8B805BDD0518F23DB6B37D0FC4854Fm349F" TargetMode="External"/><Relationship Id="rId20" Type="http://schemas.openxmlformats.org/officeDocument/2006/relationships/hyperlink" Target="consultantplus://offline/ref=89992741CDB00F4ACA5D2A57BDDFCFF379C104C3860B02FCCE8B805BDD0518F23DB6B37D0FC4854Fm349F" TargetMode="External"/><Relationship Id="rId29" Type="http://schemas.openxmlformats.org/officeDocument/2006/relationships/hyperlink" Target="consultantplus://offline/ref=89992741CDB00F4ACA5D345AABB391F773CB5CCD840F08AB9AD4DB068A0C12A5m74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89992741CDB00F4ACA5D2A57BDDFCFF378C006C1830E02FCCE8B805BDD0518F23DB6B37D0FC4854Em346F" TargetMode="External"/><Relationship Id="rId32" Type="http://schemas.openxmlformats.org/officeDocument/2006/relationships/image" Target="media/image2.wmf"/><Relationship Id="rId37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992741CDB00F4ACA5D2A57BDDFCFF37AC20BC3830F02FCCE8B805BDDm045F" TargetMode="External"/><Relationship Id="rId23" Type="http://schemas.openxmlformats.org/officeDocument/2006/relationships/hyperlink" Target="consultantplus://offline/ref=89992741CDB00F4ACA5D2A57BDDFCFF379C907C6850E02FCCE8B805BDD0518F23DB6B37D0FC4854Dm341F" TargetMode="External"/><Relationship Id="rId28" Type="http://schemas.openxmlformats.org/officeDocument/2006/relationships/hyperlink" Target="consultantplus://offline/ref=89992741CDB00F4ACA5D2A57BDDFCFF378C006C1820D02FCCE8B805BDD0518F23DB6B37D0FC4854Em349F" TargetMode="External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9992741CDB00F4ACA5D2A57BDDFCFF379C107C6860002FCCE8B805BDD0518F23DB6B37D0FC4854Fm342F" TargetMode="External"/><Relationship Id="rId31" Type="http://schemas.openxmlformats.org/officeDocument/2006/relationships/hyperlink" Target="consultantplus://offline/ref=89992741CDB00F4ACA5D345AABB391F773CB5CCD880F0DA390D4DB068A0C12A57AF9EA3F4BC9844E31CABBm04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9992741CDB00F4ACA5D2A57BDDFCFF37AC607C0860102FCCE8B805BDD0518F23DB6B37D0FC4854Fm345F" TargetMode="External"/><Relationship Id="rId22" Type="http://schemas.openxmlformats.org/officeDocument/2006/relationships/hyperlink" Target="consultantplus://offline/ref=89992741CDB00F4ACA5D2A57BDDFCFF378C001C0820802FCCE8B805BDDm045F" TargetMode="External"/><Relationship Id="rId27" Type="http://schemas.openxmlformats.org/officeDocument/2006/relationships/hyperlink" Target="consultantplus://offline/ref=89992741CDB00F4ACA5D2A57BDDFCFF37AC406C1890802FCCE8B805BDDm045F" TargetMode="External"/><Relationship Id="rId30" Type="http://schemas.openxmlformats.org/officeDocument/2006/relationships/hyperlink" Target="consultantplus://offline/ref=89992741CDB00F4ACA5D345AABB391F773CB5CCD880F0DA390D4DB068A0C12A57AF9EA3F4BC9844E31CABBm047F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8E81-5645-4190-8C23-E62DC5B0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1</Pages>
  <Words>28581</Words>
  <Characters>162915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Адм. Канашского МО</cp:lastModifiedBy>
  <cp:revision>141</cp:revision>
  <cp:lastPrinted>2023-11-30T13:00:00Z</cp:lastPrinted>
  <dcterms:created xsi:type="dcterms:W3CDTF">2020-01-15T06:06:00Z</dcterms:created>
  <dcterms:modified xsi:type="dcterms:W3CDTF">2023-12-05T08:23:00Z</dcterms:modified>
</cp:coreProperties>
</file>