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drawings/drawing2.xml" ContentType="application/vnd.openxmlformats-officedocument.drawingml.chartshape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F8" w:rsidRDefault="002E220D">
      <w:pPr>
        <w:pStyle w:val="8"/>
        <w:ind w:firstLine="709"/>
        <w:jc w:val="both"/>
        <w:rPr>
          <w:rFonts w:ascii="Arial" w:hAnsi="Arial" w:cs="Arial"/>
          <w:bCs w:val="0"/>
          <w:sz w:val="32"/>
          <w:szCs w:val="32"/>
        </w:rPr>
      </w:pPr>
      <w:r>
        <w:rPr>
          <w:noProof/>
          <w:color w:val="00206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-371084</wp:posOffset>
                </wp:positionV>
                <wp:extent cx="5985510" cy="695960"/>
                <wp:effectExtent l="0" t="0" r="0" b="27940"/>
                <wp:wrapNone/>
                <wp:docPr id="1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5985510" cy="695960"/>
                          <a:chOff x="359532" y="0"/>
                          <a:chExt cx="6913276" cy="920787"/>
                        </a:xfrm>
                      </wpg:grpSpPr>
                      <wps:wsp>
                        <wps:cNvPr id="2" name="Прямая соединительная линия 2"/>
                        <wps:cNvCnPr/>
                        <wps:spPr bwMode="auto">
                          <a:xfrm flipH="1">
                            <a:off x="359532" y="920269"/>
                            <a:ext cx="6552680" cy="0"/>
                          </a:xfrm>
                          <a:prstGeom prst="line">
                            <a:avLst/>
                          </a:prstGeom>
                          <a:noFill/>
                          <a:ln w="41275" cap="flat" cmpd="sng" algn="ctr">
                            <a:gradFill>
                              <a:gsLst>
                                <a:gs pos="7000">
                                  <a:srgbClr val="E00712"/>
                                </a:gs>
                                <a:gs pos="69000">
                                  <a:srgbClr val="710308"/>
                                </a:gs>
                              </a:gsLst>
                              <a:lin ang="0" scaled="1"/>
                            </a:gradFill>
                            <a:prstDash val="solid"/>
                            <a:bevel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8044" r="27944" b="22180"/>
                          <a:stretch/>
                        </pic:blipFill>
                        <pic:spPr bwMode="auto">
                          <a:xfrm>
                            <a:off x="6439853" y="0"/>
                            <a:ext cx="832955" cy="920787"/>
                          </a:xfrm>
                          <a:prstGeom prst="rect">
                            <a:avLst/>
                          </a:prstGeom>
                          <a:effectLst>
                            <a:glow>
                              <a:srgbClr val="4F81BD">
                                <a:alpha val="56000"/>
                              </a:srgbClr>
                            </a:glow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w15="http://schemas.microsoft.com/office/word/2012/wordml">
            <w:pict>
              <v:group id="group 0" o:spid="_x0000_s0000" style="position:absolute;z-index:251661312;o:allowoverlap:true;o:allowincell:true;mso-position-horizontal-relative:text;margin-left:0.20pt;mso-position-horizontal:absolute;mso-position-vertical-relative:text;margin-top:-29.22pt;mso-position-vertical:absolute;width:471.30pt;height:54.80pt;mso-wrap-distance-left:9.00pt;mso-wrap-distance-top:0.00pt;mso-wrap-distance-right:9.00pt;mso-wrap-distance-bottom:0.00pt;" coordorigin="3595,0" coordsize="69132,9207">
                <v:line id="shape 1" o:spid="_x0000_s1" style="position:absolute;left:0;text-align:left;z-index:251661312;flip:x;visibility:visible;" from="0.2pt,-29.2pt" to="471.5pt,25.6pt" filled="f" strokeweight="3.25pt">
                  <v:stroke dashstyle="solid"/>
                </v:line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2" o:spid="_x0000_s2" type="#_x0000_t75" style="position:absolute;left:64398;top:0;width:8329;height:9207;" stroked="false">
                  <v:path textboxrect="0,0,0,0"/>
                  <v:imagedata r:id="rId12" o:title=""/>
                </v:shape>
              </v:group>
            </w:pict>
          </mc:Fallback>
        </mc:AlternateContent>
      </w:r>
      <w:r>
        <w:rPr>
          <w:rFonts w:ascii="Arial" w:hAnsi="Arial" w:cs="Arial"/>
          <w:color w:val="002060"/>
          <w:sz w:val="32"/>
          <w:szCs w:val="32"/>
        </w:rPr>
        <w:t>8. Потребительский рынок</w:t>
      </w:r>
    </w:p>
    <w:p w:rsidR="006C7FF8" w:rsidRDefault="006C7FF8">
      <w:pPr>
        <w:ind w:firstLine="708"/>
        <w:jc w:val="both"/>
        <w:rPr>
          <w:rFonts w:ascii="Arial" w:hAnsi="Arial" w:cs="Arial"/>
          <w:bCs/>
        </w:rPr>
      </w:pPr>
    </w:p>
    <w:p w:rsidR="006C7FF8" w:rsidRDefault="006C7FF8">
      <w:pPr>
        <w:ind w:firstLine="709"/>
        <w:contextualSpacing/>
        <w:jc w:val="both"/>
        <w:rPr>
          <w:rFonts w:ascii="Arial" w:hAnsi="Arial" w:cs="Arial"/>
          <w:color w:val="000000"/>
        </w:rPr>
      </w:pPr>
    </w:p>
    <w:p w:rsidR="006C7FF8" w:rsidRDefault="002E220D">
      <w:pPr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Чувашской Республике насчитывается более 6,9 тыс. объектов розничной торговли, 1098 объектов общественного питания и 2584 объектов бытового о</w:t>
      </w:r>
      <w:r>
        <w:rPr>
          <w:rFonts w:ascii="Arial" w:hAnsi="Arial" w:cs="Arial"/>
          <w:color w:val="000000"/>
        </w:rPr>
        <w:t>б</w:t>
      </w:r>
      <w:r>
        <w:rPr>
          <w:rFonts w:ascii="Arial" w:hAnsi="Arial" w:cs="Arial"/>
          <w:color w:val="000000"/>
        </w:rPr>
        <w:t xml:space="preserve">служивания. </w:t>
      </w:r>
    </w:p>
    <w:p w:rsidR="006C7FF8" w:rsidRDefault="002E220D">
      <w:pPr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2024 году открыто 330 и реконструировано 48 объектов потребительского рынка, что на 55 объектов больше чем в 2023 году. Из 330 открытых объектов 204 составляют объекты розничной торговли, 47  -  общественного питания и 79 -  б</w:t>
      </w:r>
      <w:r>
        <w:rPr>
          <w:rFonts w:ascii="Arial" w:hAnsi="Arial" w:cs="Arial"/>
          <w:color w:val="000000"/>
        </w:rPr>
        <w:t>ы</w:t>
      </w:r>
      <w:r>
        <w:rPr>
          <w:rFonts w:ascii="Arial" w:hAnsi="Arial" w:cs="Arial"/>
          <w:color w:val="000000"/>
        </w:rPr>
        <w:t>тового обслуживания.</w:t>
      </w:r>
    </w:p>
    <w:p w:rsidR="006C7FF8" w:rsidRDefault="002E220D">
      <w:pPr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Динамика показателей развития торговли и сферы платных услуг Чува</w:t>
      </w:r>
      <w:r>
        <w:rPr>
          <w:rFonts w:ascii="Arial" w:hAnsi="Arial" w:cs="Arial"/>
          <w:color w:val="000000"/>
        </w:rPr>
        <w:t>ш</w:t>
      </w:r>
      <w:r>
        <w:rPr>
          <w:rFonts w:ascii="Arial" w:hAnsi="Arial" w:cs="Arial"/>
          <w:color w:val="000000"/>
        </w:rPr>
        <w:t>ской Республики в 2024 г. отвечает сложившимся общероссийским трендам, ра</w:t>
      </w:r>
      <w:r>
        <w:rPr>
          <w:rFonts w:ascii="Arial" w:hAnsi="Arial" w:cs="Arial"/>
          <w:color w:val="000000"/>
        </w:rPr>
        <w:t>с</w:t>
      </w:r>
      <w:r>
        <w:rPr>
          <w:rFonts w:ascii="Arial" w:hAnsi="Arial" w:cs="Arial"/>
          <w:color w:val="000000"/>
        </w:rPr>
        <w:t>тет спрос на  онлайн-магазины.</w:t>
      </w:r>
    </w:p>
    <w:p w:rsidR="006C7FF8" w:rsidRDefault="002E220D">
      <w:pPr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 данным Росстата доля продаж через «Интернет» в общем объеме ро</w:t>
      </w:r>
      <w:r>
        <w:rPr>
          <w:rFonts w:ascii="Arial" w:hAnsi="Arial" w:cs="Arial"/>
          <w:color w:val="000000"/>
        </w:rPr>
        <w:t>з</w:t>
      </w:r>
      <w:r>
        <w:rPr>
          <w:rFonts w:ascii="Arial" w:hAnsi="Arial" w:cs="Arial"/>
          <w:color w:val="000000"/>
        </w:rPr>
        <w:t xml:space="preserve">ничной торговли по итогам 2024 года по Чувашской Республике составила 5,1%  (по России – 9,4%, по ПФО – 6,8%), что на 0,5 процентных пункта больше уровня 2023 года (по России – на 1,3 </w:t>
      </w:r>
      <w:proofErr w:type="spellStart"/>
      <w:r>
        <w:rPr>
          <w:rFonts w:ascii="Arial" w:hAnsi="Arial" w:cs="Arial"/>
          <w:color w:val="000000"/>
        </w:rPr>
        <w:t>п.п</w:t>
      </w:r>
      <w:proofErr w:type="spellEnd"/>
      <w:r>
        <w:rPr>
          <w:rFonts w:ascii="Arial" w:hAnsi="Arial" w:cs="Arial"/>
          <w:color w:val="000000"/>
        </w:rPr>
        <w:t xml:space="preserve">., по ПФО – на 0,8 </w:t>
      </w:r>
      <w:proofErr w:type="spellStart"/>
      <w:r>
        <w:rPr>
          <w:rFonts w:ascii="Arial" w:hAnsi="Arial" w:cs="Arial"/>
          <w:color w:val="000000"/>
        </w:rPr>
        <w:t>п.п</w:t>
      </w:r>
      <w:proofErr w:type="spellEnd"/>
      <w:r>
        <w:rPr>
          <w:rFonts w:ascii="Arial" w:hAnsi="Arial" w:cs="Arial"/>
          <w:color w:val="000000"/>
        </w:rPr>
        <w:t xml:space="preserve">.). </w:t>
      </w:r>
    </w:p>
    <w:p w:rsidR="006C7FF8" w:rsidRDefault="002E220D">
      <w:pPr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Оборот розничной торговли в 2024 году составил 311390,2 </w:t>
      </w:r>
      <w:proofErr w:type="gramStart"/>
      <w:r>
        <w:rPr>
          <w:rFonts w:ascii="Arial" w:hAnsi="Arial" w:cs="Arial"/>
          <w:color w:val="000000"/>
        </w:rPr>
        <w:t>млн</w:t>
      </w:r>
      <w:proofErr w:type="gramEnd"/>
      <w:r>
        <w:rPr>
          <w:rFonts w:ascii="Arial" w:hAnsi="Arial" w:cs="Arial"/>
          <w:color w:val="000000"/>
        </w:rPr>
        <w:t xml:space="preserve"> рублей, или 111,6% к уровню 2023 г.</w:t>
      </w:r>
    </w:p>
    <w:p w:rsidR="006C7FF8" w:rsidRDefault="002E220D">
      <w:pPr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Среди регионов ПФО по темпу роста показателя в 2024 г. Чувашия заняла 2 место, среди субъектов России – 8 место.</w:t>
      </w:r>
    </w:p>
    <w:p w:rsidR="006C7FF8" w:rsidRDefault="006C7FF8">
      <w:pPr>
        <w:ind w:firstLine="709"/>
        <w:contextualSpacing/>
        <w:jc w:val="both"/>
        <w:rPr>
          <w:rFonts w:ascii="Arial" w:hAnsi="Arial" w:cs="Arial"/>
          <w:color w:val="000000"/>
        </w:rPr>
      </w:pPr>
    </w:p>
    <w:p w:rsidR="006C7FF8" w:rsidRDefault="002E220D">
      <w:pPr>
        <w:pStyle w:val="af7"/>
        <w:spacing w:before="0" w:beforeAutospacing="0" w:after="0" w:afterAutospacing="0" w:line="216" w:lineRule="auto"/>
        <w:jc w:val="center"/>
        <w:rPr>
          <w:sz w:val="26"/>
          <w:szCs w:val="26"/>
        </w:rPr>
      </w:pPr>
      <w:r>
        <w:rPr>
          <w:rFonts w:ascii="Arial" w:eastAsia="Roboto" w:hAnsi="Arial" w:cs="Arial"/>
          <w:b/>
          <w:bCs/>
          <w:color w:val="000000"/>
          <w:sz w:val="26"/>
          <w:szCs w:val="26"/>
        </w:rPr>
        <w:t>Динамика оборота розничной торговли</w:t>
      </w:r>
    </w:p>
    <w:p w:rsidR="006C7FF8" w:rsidRDefault="002E220D">
      <w:pPr>
        <w:pStyle w:val="af7"/>
        <w:spacing w:before="0" w:beforeAutospacing="0" w:after="0" w:afterAutospacing="0"/>
        <w:jc w:val="center"/>
        <w:rPr>
          <w:sz w:val="20"/>
        </w:rPr>
      </w:pPr>
      <w:r>
        <w:rPr>
          <w:rFonts w:ascii="Arial" w:eastAsia="Segoe UI Black" w:hAnsi="Arial" w:cs="Arial"/>
          <w:i/>
          <w:iCs/>
          <w:color w:val="000000"/>
          <w:sz w:val="18"/>
          <w:szCs w:val="22"/>
        </w:rPr>
        <w:t xml:space="preserve">в сопоставимых ценах </w:t>
      </w:r>
      <w:proofErr w:type="gramStart"/>
      <w:r>
        <w:rPr>
          <w:rFonts w:ascii="Arial" w:eastAsia="Segoe UI Black" w:hAnsi="Arial" w:cs="Arial"/>
          <w:i/>
          <w:iCs/>
          <w:color w:val="000000"/>
          <w:sz w:val="18"/>
          <w:szCs w:val="22"/>
        </w:rPr>
        <w:t>в</w:t>
      </w:r>
      <w:proofErr w:type="gramEnd"/>
      <w:r>
        <w:rPr>
          <w:rFonts w:ascii="Arial" w:eastAsia="Segoe UI Black" w:hAnsi="Arial" w:cs="Arial"/>
          <w:i/>
          <w:iCs/>
          <w:color w:val="000000"/>
          <w:sz w:val="18"/>
          <w:szCs w:val="22"/>
        </w:rPr>
        <w:t xml:space="preserve"> % к соответствующему периоду предыдущего года</w:t>
      </w:r>
    </w:p>
    <w:p w:rsidR="006C7FF8" w:rsidRDefault="006C7FF8">
      <w:pPr>
        <w:ind w:firstLine="709"/>
        <w:contextualSpacing/>
        <w:jc w:val="both"/>
        <w:rPr>
          <w:rFonts w:ascii="Arial" w:hAnsi="Arial" w:cs="Arial"/>
          <w:color w:val="000000"/>
        </w:rPr>
      </w:pPr>
    </w:p>
    <w:p w:rsidR="006C7FF8" w:rsidRDefault="002E220D">
      <w:pPr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5810249" cy="1615856"/>
            <wp:effectExtent l="4762" t="4762" r="4762" b="4762"/>
            <wp:docPr id="2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C7FF8" w:rsidRDefault="006C7FF8">
      <w:pPr>
        <w:ind w:firstLine="709"/>
        <w:contextualSpacing/>
        <w:jc w:val="both"/>
        <w:rPr>
          <w:rFonts w:ascii="Arial" w:hAnsi="Arial" w:cs="Arial"/>
          <w:color w:val="000000"/>
        </w:rPr>
      </w:pPr>
    </w:p>
    <w:p w:rsidR="006C7FF8" w:rsidRDefault="002E220D">
      <w:pPr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Оборот по непродовольственным товарам за 2024 г. вырос на 14% (в 2023 г. отмечен рост на 12,4%), что напрямую отразилось на структуре совокупного оборота розничной торговли: в 2024 г. доля непродовольственных товаров сост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вила 51,9% (в 2023 г. 51,5%). Положительная динамика оборота розничной то</w:t>
      </w:r>
      <w:r>
        <w:rPr>
          <w:rFonts w:ascii="Arial" w:hAnsi="Arial" w:cs="Arial"/>
          <w:color w:val="000000"/>
        </w:rPr>
        <w:t>р</w:t>
      </w:r>
      <w:r>
        <w:rPr>
          <w:rFonts w:ascii="Arial" w:hAnsi="Arial" w:cs="Arial"/>
          <w:color w:val="000000"/>
        </w:rPr>
        <w:t>говли в 2024 году обусловлена ростом реальных располагаемых доходов насел</w:t>
      </w:r>
      <w:r>
        <w:rPr>
          <w:rFonts w:ascii="Arial" w:hAnsi="Arial" w:cs="Arial"/>
          <w:color w:val="000000"/>
        </w:rPr>
        <w:t>е</w:t>
      </w:r>
      <w:r>
        <w:rPr>
          <w:rFonts w:ascii="Arial" w:hAnsi="Arial" w:cs="Arial"/>
          <w:color w:val="000000"/>
        </w:rPr>
        <w:t>ния, повышения кредитной активности населения, восстановлением потребител</w:t>
      </w:r>
      <w:r>
        <w:rPr>
          <w:rFonts w:ascii="Arial" w:hAnsi="Arial" w:cs="Arial"/>
          <w:color w:val="000000"/>
        </w:rPr>
        <w:t>ь</w:t>
      </w:r>
      <w:r>
        <w:rPr>
          <w:rFonts w:ascii="Arial" w:hAnsi="Arial" w:cs="Arial"/>
          <w:color w:val="000000"/>
        </w:rPr>
        <w:t xml:space="preserve">ского спроса на непродовольственные товары. </w:t>
      </w:r>
    </w:p>
    <w:p w:rsidR="006C7FF8" w:rsidRDefault="006C7FF8">
      <w:pPr>
        <w:ind w:firstLine="709"/>
        <w:jc w:val="both"/>
        <w:rPr>
          <w:rFonts w:ascii="Arial" w:hAnsi="Arial" w:cs="Arial"/>
        </w:rPr>
      </w:pPr>
    </w:p>
    <w:p w:rsidR="006C7FF8" w:rsidRDefault="002E220D">
      <w:pPr>
        <w:pStyle w:val="af7"/>
        <w:spacing w:before="0" w:beforeAutospacing="0" w:after="0" w:afterAutospacing="0" w:line="216" w:lineRule="auto"/>
        <w:jc w:val="center"/>
        <w:rPr>
          <w:rFonts w:ascii="Arial" w:eastAsia="Roboto" w:hAnsi="Arial" w:cs="Arial"/>
          <w:b/>
          <w:bCs/>
          <w:color w:val="000000"/>
          <w:sz w:val="26"/>
          <w:szCs w:val="26"/>
        </w:rPr>
      </w:pPr>
      <w:r>
        <w:rPr>
          <w:rFonts w:ascii="Arial" w:eastAsia="Roboto" w:hAnsi="Arial" w:cs="Arial"/>
          <w:b/>
          <w:bCs/>
          <w:color w:val="000000"/>
          <w:sz w:val="26"/>
          <w:szCs w:val="26"/>
        </w:rPr>
        <w:t xml:space="preserve">Доля непродовольственных товаров </w:t>
      </w:r>
    </w:p>
    <w:p w:rsidR="006C7FF8" w:rsidRDefault="002E220D">
      <w:pPr>
        <w:pStyle w:val="af7"/>
        <w:spacing w:before="0" w:beforeAutospacing="0" w:after="0" w:afterAutospacing="0" w:line="216" w:lineRule="auto"/>
        <w:jc w:val="center"/>
        <w:rPr>
          <w:rFonts w:ascii="Arial" w:eastAsia="Roboto" w:hAnsi="Arial" w:cs="Arial"/>
          <w:b/>
          <w:bCs/>
          <w:color w:val="000000"/>
          <w:sz w:val="26"/>
          <w:szCs w:val="26"/>
        </w:rPr>
      </w:pPr>
      <w:r>
        <w:rPr>
          <w:rFonts w:ascii="Arial" w:eastAsia="Roboto" w:hAnsi="Arial" w:cs="Arial"/>
          <w:b/>
          <w:bCs/>
          <w:color w:val="000000"/>
          <w:sz w:val="26"/>
          <w:szCs w:val="26"/>
        </w:rPr>
        <w:t>в обороте розничной торговли, %</w:t>
      </w:r>
    </w:p>
    <w:p w:rsidR="006C7FF8" w:rsidRDefault="002E220D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column">
              <wp:posOffset>455930</wp:posOffset>
            </wp:positionH>
            <wp:positionV relativeFrom="paragraph">
              <wp:posOffset>80645</wp:posOffset>
            </wp:positionV>
            <wp:extent cx="4869180" cy="1509395"/>
            <wp:effectExtent l="4762" t="4762" r="4762" b="4762"/>
            <wp:wrapTight wrapText="bothSides">
              <wp:wrapPolygon edited="1">
                <wp:start x="0" y="0"/>
                <wp:lineTo x="21600" y="0"/>
                <wp:lineTo x="21600" y="21600"/>
                <wp:lineTo x="0" y="21600"/>
              </wp:wrapPolygon>
            </wp:wrapTight>
            <wp:docPr id="3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7FF8" w:rsidRDefault="006C7FF8">
      <w:pPr>
        <w:ind w:firstLine="708"/>
        <w:jc w:val="both"/>
        <w:rPr>
          <w:rFonts w:ascii="Arial" w:hAnsi="Arial" w:cs="Arial"/>
        </w:rPr>
      </w:pPr>
    </w:p>
    <w:p w:rsidR="006C7FF8" w:rsidRDefault="006C7FF8">
      <w:pPr>
        <w:ind w:firstLine="708"/>
        <w:jc w:val="both"/>
        <w:rPr>
          <w:rFonts w:ascii="Arial" w:hAnsi="Arial" w:cs="Arial"/>
        </w:rPr>
      </w:pPr>
    </w:p>
    <w:p w:rsidR="006C7FF8" w:rsidRDefault="006C7FF8">
      <w:pPr>
        <w:ind w:firstLine="708"/>
        <w:jc w:val="both"/>
        <w:rPr>
          <w:rFonts w:ascii="Arial" w:hAnsi="Arial" w:cs="Arial"/>
        </w:rPr>
      </w:pPr>
    </w:p>
    <w:p w:rsidR="006C7FF8" w:rsidRDefault="006C7FF8">
      <w:pPr>
        <w:ind w:firstLine="708"/>
        <w:jc w:val="both"/>
        <w:rPr>
          <w:rFonts w:ascii="Arial" w:hAnsi="Arial" w:cs="Arial"/>
        </w:rPr>
      </w:pPr>
    </w:p>
    <w:p w:rsidR="006C7FF8" w:rsidRDefault="006C7FF8">
      <w:pPr>
        <w:ind w:firstLine="708"/>
        <w:jc w:val="both"/>
        <w:rPr>
          <w:rFonts w:ascii="Arial" w:hAnsi="Arial" w:cs="Arial"/>
        </w:rPr>
      </w:pPr>
    </w:p>
    <w:p w:rsidR="006C7FF8" w:rsidRDefault="006C7FF8">
      <w:pPr>
        <w:ind w:firstLine="709"/>
        <w:contextualSpacing/>
        <w:jc w:val="both"/>
        <w:rPr>
          <w:rFonts w:ascii="Arial" w:hAnsi="Arial" w:cs="Arial"/>
          <w:color w:val="000000"/>
        </w:rPr>
      </w:pPr>
    </w:p>
    <w:p w:rsidR="006C7FF8" w:rsidRDefault="006C7FF8">
      <w:pPr>
        <w:ind w:firstLine="709"/>
        <w:contextualSpacing/>
        <w:jc w:val="both"/>
        <w:rPr>
          <w:rFonts w:ascii="Arial" w:hAnsi="Arial" w:cs="Arial"/>
          <w:color w:val="000000"/>
        </w:rPr>
      </w:pPr>
    </w:p>
    <w:p w:rsidR="006C7FF8" w:rsidRDefault="006C7FF8">
      <w:pPr>
        <w:ind w:firstLine="709"/>
        <w:contextualSpacing/>
        <w:jc w:val="both"/>
        <w:rPr>
          <w:rFonts w:ascii="Arial" w:hAnsi="Arial" w:cs="Arial"/>
          <w:color w:val="000000"/>
        </w:rPr>
      </w:pPr>
    </w:p>
    <w:p w:rsidR="006C7FF8" w:rsidRDefault="006C7FF8">
      <w:pPr>
        <w:ind w:firstLine="709"/>
        <w:contextualSpacing/>
        <w:jc w:val="both"/>
        <w:rPr>
          <w:rFonts w:ascii="Arial" w:hAnsi="Arial" w:cs="Arial"/>
          <w:color w:val="000000"/>
        </w:rPr>
      </w:pPr>
    </w:p>
    <w:p w:rsidR="006C7FF8" w:rsidRDefault="002E220D">
      <w:pPr>
        <w:ind w:firstLine="709"/>
        <w:contextualSpacing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 2024 г. оборот розничной торговли на 98,5% формировался торгующими организациями и индивидуальными предпринимателями, осуществляющими де</w:t>
      </w:r>
      <w:r>
        <w:rPr>
          <w:rFonts w:ascii="Arial" w:hAnsi="Arial" w:cs="Arial"/>
          <w:color w:val="000000"/>
        </w:rPr>
        <w:t>я</w:t>
      </w:r>
      <w:r>
        <w:rPr>
          <w:rFonts w:ascii="Arial" w:hAnsi="Arial" w:cs="Arial"/>
          <w:color w:val="000000"/>
        </w:rPr>
        <w:t>тельность в стационарной торговой сети (вне рынка). Доля продажи т</w:t>
      </w:r>
      <w:r>
        <w:rPr>
          <w:rFonts w:ascii="Arial" w:hAnsi="Arial" w:cs="Arial"/>
          <w:color w:val="000000"/>
        </w:rPr>
        <w:t>о</w:t>
      </w:r>
      <w:r>
        <w:rPr>
          <w:rFonts w:ascii="Arial" w:hAnsi="Arial" w:cs="Arial"/>
          <w:color w:val="000000"/>
        </w:rPr>
        <w:t>варов на рынках и ярмарках сост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вила 1,5%, что свидетельствует о сглаживании уровня цен в стационарных объектах торговли и на объектах рыночной торговли (рынки, ярмарки).</w:t>
      </w:r>
    </w:p>
    <w:p w:rsidR="006C7FF8" w:rsidRDefault="002E220D">
      <w:pPr>
        <w:pStyle w:val="af7"/>
        <w:spacing w:before="0" w:beforeAutospacing="0" w:after="0" w:afterAutospacing="0" w:line="216" w:lineRule="auto"/>
        <w:jc w:val="center"/>
        <w:rPr>
          <w:rFonts w:ascii="Arial" w:eastAsia="Roboto" w:hAnsi="Arial" w:cs="Arial"/>
          <w:b/>
          <w:bCs/>
          <w:color w:val="000000"/>
          <w:sz w:val="26"/>
          <w:szCs w:val="26"/>
        </w:rPr>
      </w:pPr>
      <w:r>
        <w:rPr>
          <w:rFonts w:ascii="Arial" w:eastAsia="Roboto" w:hAnsi="Arial" w:cs="Arial"/>
          <w:b/>
          <w:bCs/>
          <w:color w:val="000000"/>
          <w:sz w:val="26"/>
          <w:szCs w:val="26"/>
        </w:rPr>
        <w:t xml:space="preserve">Доля торгующих организаций, включая ИП, </w:t>
      </w:r>
    </w:p>
    <w:p w:rsidR="006C7FF8" w:rsidRDefault="002E220D">
      <w:pPr>
        <w:pStyle w:val="af7"/>
        <w:spacing w:before="0" w:beforeAutospacing="0" w:after="0" w:afterAutospacing="0" w:line="216" w:lineRule="auto"/>
        <w:jc w:val="center"/>
        <w:rPr>
          <w:rFonts w:ascii="Arial" w:eastAsia="Roboto" w:hAnsi="Arial" w:cs="Arial"/>
          <w:b/>
          <w:bCs/>
          <w:color w:val="000000"/>
          <w:sz w:val="26"/>
          <w:szCs w:val="26"/>
        </w:rPr>
      </w:pPr>
      <w:proofErr w:type="gramStart"/>
      <w:r>
        <w:rPr>
          <w:rFonts w:ascii="Arial" w:eastAsia="Roboto" w:hAnsi="Arial" w:cs="Arial"/>
          <w:b/>
          <w:bCs/>
          <w:color w:val="000000"/>
          <w:sz w:val="26"/>
          <w:szCs w:val="26"/>
        </w:rPr>
        <w:t>реализующих</w:t>
      </w:r>
      <w:proofErr w:type="gramEnd"/>
      <w:r>
        <w:rPr>
          <w:rFonts w:ascii="Arial" w:eastAsia="Roboto" w:hAnsi="Arial" w:cs="Arial"/>
          <w:b/>
          <w:bCs/>
          <w:color w:val="000000"/>
          <w:sz w:val="26"/>
          <w:szCs w:val="26"/>
        </w:rPr>
        <w:t xml:space="preserve"> товары вне рынка,%</w:t>
      </w:r>
    </w:p>
    <w:p w:rsidR="006C7FF8" w:rsidRDefault="002E220D" w:rsidP="003B588B">
      <w:pPr>
        <w:pStyle w:val="af7"/>
        <w:spacing w:before="0" w:beforeAutospacing="0" w:after="0" w:afterAutospacing="0" w:line="216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84864" behindDoc="0" locked="0" layoutInCell="1" allowOverlap="1" wp14:anchorId="7CAD352F" wp14:editId="1BDE428A">
            <wp:simplePos x="0" y="0"/>
            <wp:positionH relativeFrom="column">
              <wp:posOffset>1313180</wp:posOffset>
            </wp:positionH>
            <wp:positionV relativeFrom="paragraph">
              <wp:posOffset>154940</wp:posOffset>
            </wp:positionV>
            <wp:extent cx="3361053" cy="1337310"/>
            <wp:effectExtent l="0" t="0" r="0" b="0"/>
            <wp:wrapTight wrapText="bothSides">
              <wp:wrapPolygon edited="1">
                <wp:start x="0" y="0"/>
                <wp:lineTo x="21600" y="0"/>
                <wp:lineTo x="21600" y="21600"/>
                <wp:lineTo x="0" y="21600"/>
              </wp:wrapPolygon>
            </wp:wrapTight>
            <wp:docPr id="4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7FF8" w:rsidRDefault="006C7FF8">
      <w:pPr>
        <w:ind w:firstLine="708"/>
        <w:jc w:val="both"/>
        <w:rPr>
          <w:rFonts w:ascii="Arial" w:hAnsi="Arial" w:cs="Arial"/>
        </w:rPr>
      </w:pPr>
    </w:p>
    <w:p w:rsidR="006C7FF8" w:rsidRDefault="006C7FF8">
      <w:pPr>
        <w:ind w:firstLine="708"/>
        <w:jc w:val="both"/>
        <w:rPr>
          <w:rFonts w:ascii="Arial" w:hAnsi="Arial" w:cs="Arial"/>
        </w:rPr>
      </w:pPr>
    </w:p>
    <w:p w:rsidR="006C7FF8" w:rsidRDefault="006C7FF8">
      <w:pPr>
        <w:ind w:firstLine="708"/>
        <w:jc w:val="both"/>
        <w:rPr>
          <w:rFonts w:ascii="Arial" w:hAnsi="Arial" w:cs="Arial"/>
        </w:rPr>
      </w:pPr>
    </w:p>
    <w:p w:rsidR="006C7FF8" w:rsidRDefault="006C7FF8">
      <w:pPr>
        <w:ind w:firstLine="708"/>
        <w:jc w:val="both"/>
        <w:rPr>
          <w:rFonts w:ascii="Arial" w:hAnsi="Arial" w:cs="Arial"/>
        </w:rPr>
      </w:pPr>
    </w:p>
    <w:p w:rsidR="006C7FF8" w:rsidRDefault="006C7FF8">
      <w:pPr>
        <w:ind w:firstLine="708"/>
        <w:jc w:val="both"/>
        <w:rPr>
          <w:rFonts w:ascii="Arial" w:hAnsi="Arial" w:cs="Arial"/>
        </w:rPr>
      </w:pPr>
    </w:p>
    <w:p w:rsidR="006C7FF8" w:rsidRDefault="006C7FF8">
      <w:pPr>
        <w:ind w:firstLine="708"/>
        <w:jc w:val="both"/>
        <w:rPr>
          <w:rFonts w:ascii="Arial" w:hAnsi="Arial" w:cs="Arial"/>
        </w:rPr>
      </w:pPr>
    </w:p>
    <w:p w:rsidR="006C7FF8" w:rsidRDefault="006C7FF8">
      <w:pPr>
        <w:ind w:firstLine="708"/>
        <w:jc w:val="both"/>
        <w:rPr>
          <w:rFonts w:ascii="Arial" w:hAnsi="Arial" w:cs="Arial"/>
        </w:rPr>
      </w:pPr>
    </w:p>
    <w:p w:rsidR="006C7FF8" w:rsidRDefault="002E220D">
      <w:pPr>
        <w:ind w:firstLine="709"/>
        <w:contextualSpacing/>
        <w:jc w:val="both"/>
      </w:pPr>
      <w:r>
        <w:rPr>
          <w:rFonts w:ascii="Arial" w:hAnsi="Arial" w:cs="Arial"/>
          <w:color w:val="000000"/>
        </w:rPr>
        <w:t xml:space="preserve">Общий оборот оптовой торговли в 2024 году составил 393951,6 </w:t>
      </w:r>
      <w:proofErr w:type="gramStart"/>
      <w:r>
        <w:rPr>
          <w:rFonts w:ascii="Arial" w:hAnsi="Arial" w:cs="Arial"/>
          <w:color w:val="000000"/>
        </w:rPr>
        <w:t>млн</w:t>
      </w:r>
      <w:proofErr w:type="gramEnd"/>
      <w:r>
        <w:rPr>
          <w:rFonts w:ascii="Arial" w:hAnsi="Arial" w:cs="Arial"/>
          <w:color w:val="000000"/>
        </w:rPr>
        <w:t xml:space="preserve"> рублей, или 100,3% к 2023 году. На долю субъектов малого предпринимательства приходилось 40,1%, на долю орг</w:t>
      </w:r>
      <w:r>
        <w:rPr>
          <w:rFonts w:ascii="Arial" w:hAnsi="Arial" w:cs="Arial"/>
          <w:color w:val="000000"/>
        </w:rPr>
        <w:t>а</w:t>
      </w:r>
      <w:r>
        <w:rPr>
          <w:rFonts w:ascii="Arial" w:hAnsi="Arial" w:cs="Arial"/>
          <w:color w:val="000000"/>
        </w:rPr>
        <w:t>низаций, не относящихся к субъектам малого пре</w:t>
      </w:r>
      <w:r>
        <w:rPr>
          <w:rFonts w:ascii="Arial" w:hAnsi="Arial" w:cs="Arial"/>
          <w:color w:val="000000"/>
        </w:rPr>
        <w:t>д</w:t>
      </w:r>
      <w:r>
        <w:rPr>
          <w:rFonts w:ascii="Arial" w:hAnsi="Arial" w:cs="Arial"/>
          <w:color w:val="000000"/>
        </w:rPr>
        <w:t>принимательства, приходилось 59,9%. В 2024 году оборот оптовой торговли на 81,5% формировался организац</w:t>
      </w:r>
      <w:r>
        <w:rPr>
          <w:rFonts w:ascii="Arial" w:hAnsi="Arial" w:cs="Arial"/>
          <w:color w:val="000000"/>
        </w:rPr>
        <w:t>и</w:t>
      </w:r>
      <w:r>
        <w:rPr>
          <w:rFonts w:ascii="Arial" w:hAnsi="Arial" w:cs="Arial"/>
          <w:color w:val="000000"/>
        </w:rPr>
        <w:t>ями оптовой торговли (в 2023 году – на 79,3%).</w:t>
      </w:r>
    </w:p>
    <w:p w:rsidR="006C7FF8" w:rsidRDefault="006C7FF8">
      <w:pPr>
        <w:ind w:firstLine="709"/>
        <w:contextualSpacing/>
        <w:jc w:val="both"/>
        <w:rPr>
          <w:rFonts w:ascii="Arial" w:hAnsi="Arial" w:cs="Arial"/>
        </w:rPr>
      </w:pPr>
    </w:p>
    <w:p w:rsidR="006C7FF8" w:rsidRDefault="002E220D">
      <w:pPr>
        <w:pStyle w:val="af7"/>
        <w:spacing w:before="0" w:beforeAutospacing="0" w:after="0" w:afterAutospacing="0" w:line="216" w:lineRule="auto"/>
        <w:jc w:val="center"/>
        <w:rPr>
          <w:sz w:val="26"/>
          <w:szCs w:val="26"/>
        </w:rPr>
      </w:pPr>
      <w:r>
        <w:rPr>
          <w:rFonts w:ascii="Arial" w:eastAsia="Roboto" w:hAnsi="Arial" w:cs="Arial"/>
          <w:b/>
          <w:bCs/>
          <w:color w:val="000000"/>
          <w:sz w:val="26"/>
          <w:szCs w:val="26"/>
        </w:rPr>
        <w:t>Динамика оборота оптовой торговли</w:t>
      </w:r>
    </w:p>
    <w:p w:rsidR="006C7FF8" w:rsidRDefault="002E220D">
      <w:pPr>
        <w:pStyle w:val="af7"/>
        <w:spacing w:before="0" w:beforeAutospacing="0" w:after="0" w:afterAutospacing="0"/>
        <w:jc w:val="center"/>
        <w:rPr>
          <w:sz w:val="20"/>
        </w:rPr>
      </w:pPr>
      <w:r>
        <w:rPr>
          <w:rFonts w:ascii="Arial" w:eastAsia="Segoe UI Black" w:hAnsi="Arial" w:cs="Arial"/>
          <w:i/>
          <w:iCs/>
          <w:color w:val="000000"/>
          <w:sz w:val="18"/>
          <w:szCs w:val="22"/>
        </w:rPr>
        <w:t xml:space="preserve">в сопоставимых ценах </w:t>
      </w:r>
      <w:proofErr w:type="gramStart"/>
      <w:r>
        <w:rPr>
          <w:rFonts w:ascii="Arial" w:eastAsia="Segoe UI Black" w:hAnsi="Arial" w:cs="Arial"/>
          <w:i/>
          <w:iCs/>
          <w:color w:val="000000"/>
          <w:sz w:val="18"/>
          <w:szCs w:val="22"/>
        </w:rPr>
        <w:t>в</w:t>
      </w:r>
      <w:proofErr w:type="gramEnd"/>
      <w:r>
        <w:rPr>
          <w:rFonts w:ascii="Arial" w:eastAsia="Segoe UI Black" w:hAnsi="Arial" w:cs="Arial"/>
          <w:i/>
          <w:iCs/>
          <w:color w:val="000000"/>
          <w:sz w:val="18"/>
          <w:szCs w:val="22"/>
        </w:rPr>
        <w:t xml:space="preserve"> % к соответствующему периоду предыдущего года</w:t>
      </w:r>
    </w:p>
    <w:p w:rsidR="006C7FF8" w:rsidRDefault="002E220D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173990</wp:posOffset>
            </wp:positionV>
            <wp:extent cx="6028053" cy="1434994"/>
            <wp:effectExtent l="4762" t="4762" r="4762" b="4762"/>
            <wp:wrapTight wrapText="bothSides">
              <wp:wrapPolygon edited="1">
                <wp:start x="0" y="0"/>
                <wp:lineTo x="21600" y="0"/>
                <wp:lineTo x="21600" y="21600"/>
                <wp:lineTo x="0" y="21600"/>
              </wp:wrapPolygon>
            </wp:wrapTight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anchor>
        </w:drawing>
      </w:r>
      <w:r>
        <w:rPr>
          <w:rFonts w:ascii="Arial" w:hAnsi="Arial" w:cs="Arial"/>
        </w:rPr>
        <w:t xml:space="preserve">Объем платных услуг населению в 2024 г. составил 84,2 млрд. рублей, или 104,8% к 2023 г. (по России – 103,3% по ПФО – 103,3% к 2023 г.). </w:t>
      </w:r>
    </w:p>
    <w:p w:rsidR="006C7FF8" w:rsidRDefault="002E220D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Среди регионов ПФО по темпу роста показателя в 2024 г. Чувашия заняла 3 место, среди субъектов Российской Федерации - 17 место. </w:t>
      </w:r>
    </w:p>
    <w:p w:rsidR="006C7FF8" w:rsidRDefault="006C7FF8">
      <w:pPr>
        <w:ind w:firstLine="709"/>
        <w:contextualSpacing/>
        <w:jc w:val="both"/>
        <w:rPr>
          <w:rFonts w:ascii="Arial" w:hAnsi="Arial" w:cs="Arial"/>
        </w:rPr>
      </w:pPr>
    </w:p>
    <w:p w:rsidR="006C7FF8" w:rsidRDefault="002E220D">
      <w:pPr>
        <w:pStyle w:val="af7"/>
        <w:spacing w:before="0" w:beforeAutospacing="0" w:after="0" w:afterAutospacing="0" w:line="216" w:lineRule="auto"/>
        <w:jc w:val="center"/>
        <w:rPr>
          <w:sz w:val="26"/>
          <w:szCs w:val="26"/>
        </w:rPr>
      </w:pPr>
      <w:r>
        <w:rPr>
          <w:rFonts w:ascii="Arial" w:eastAsia="Roboto" w:hAnsi="Arial" w:cs="Arial"/>
          <w:b/>
          <w:bCs/>
          <w:color w:val="000000"/>
          <w:sz w:val="26"/>
          <w:szCs w:val="26"/>
        </w:rPr>
        <w:t>Динамика объема платных услуг населению</w:t>
      </w:r>
    </w:p>
    <w:p w:rsidR="006C7FF8" w:rsidRDefault="002E220D">
      <w:pPr>
        <w:pStyle w:val="af7"/>
        <w:spacing w:before="0" w:beforeAutospacing="0" w:after="0" w:afterAutospacing="0"/>
        <w:jc w:val="center"/>
        <w:rPr>
          <w:sz w:val="20"/>
        </w:rPr>
      </w:pPr>
      <w:r>
        <w:rPr>
          <w:rFonts w:ascii="Arial" w:eastAsia="Segoe UI Black" w:hAnsi="Arial" w:cs="Arial"/>
          <w:i/>
          <w:iCs/>
          <w:color w:val="000000"/>
          <w:sz w:val="18"/>
          <w:szCs w:val="22"/>
        </w:rPr>
        <w:t xml:space="preserve">в сопоставимых  ценах </w:t>
      </w:r>
      <w:proofErr w:type="gramStart"/>
      <w:r>
        <w:rPr>
          <w:rFonts w:ascii="Arial" w:eastAsia="Segoe UI Black" w:hAnsi="Arial" w:cs="Arial"/>
          <w:i/>
          <w:iCs/>
          <w:color w:val="000000"/>
          <w:sz w:val="18"/>
          <w:szCs w:val="22"/>
        </w:rPr>
        <w:t>в</w:t>
      </w:r>
      <w:proofErr w:type="gramEnd"/>
      <w:r>
        <w:rPr>
          <w:rFonts w:ascii="Arial" w:eastAsia="Segoe UI Black" w:hAnsi="Arial" w:cs="Arial"/>
          <w:i/>
          <w:iCs/>
          <w:color w:val="000000"/>
          <w:sz w:val="18"/>
          <w:szCs w:val="22"/>
        </w:rPr>
        <w:t xml:space="preserve"> % к соответствующему периоду предыдущего года</w:t>
      </w:r>
    </w:p>
    <w:p w:rsidR="006C7FF8" w:rsidRDefault="002E220D">
      <w:pPr>
        <w:ind w:firstLine="709"/>
        <w:contextualSpacing/>
        <w:jc w:val="both"/>
        <w:rPr>
          <w:rFonts w:ascii="Arial" w:hAnsi="Arial" w:cs="Arial"/>
        </w:rPr>
      </w:pPr>
      <w:r>
        <w:rPr>
          <w:noProof/>
        </w:rPr>
        <w:lastRenderedPageBreak/>
        <w:drawing>
          <wp:anchor distT="0" distB="0" distL="114300" distR="114300" simplePos="0" relativeHeight="251686912" behindDoc="0" locked="0" layoutInCell="1" allowOverlap="1" wp14:anchorId="6D9BBA5C" wp14:editId="0A494A3F">
            <wp:simplePos x="0" y="0"/>
            <wp:positionH relativeFrom="column">
              <wp:posOffset>-118110</wp:posOffset>
            </wp:positionH>
            <wp:positionV relativeFrom="paragraph">
              <wp:posOffset>-419735</wp:posOffset>
            </wp:positionV>
            <wp:extent cx="6105525" cy="1933575"/>
            <wp:effectExtent l="0" t="0" r="0" b="0"/>
            <wp:wrapTight wrapText="bothSides">
              <wp:wrapPolygon edited="1">
                <wp:start x="0" y="0"/>
                <wp:lineTo x="21600" y="0"/>
                <wp:lineTo x="21600" y="21600"/>
                <wp:lineTo x="0" y="21600"/>
              </wp:wrapPolygon>
            </wp:wrapTight>
            <wp:docPr id="6" name="Диаграмма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C7FF8" w:rsidRDefault="002E220D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Возросли объемы услуг: специализированных коллективных средств ра</w:t>
      </w:r>
      <w:r>
        <w:rPr>
          <w:rFonts w:ascii="Arial" w:hAnsi="Arial" w:cs="Arial"/>
        </w:rPr>
        <w:t>з</w:t>
      </w:r>
      <w:r>
        <w:rPr>
          <w:rFonts w:ascii="Arial" w:hAnsi="Arial" w:cs="Arial"/>
        </w:rPr>
        <w:t xml:space="preserve">мещения (на 25,2%), транспортных (на 20,6%), медицинских (на 5%), бытовых (на 4,3%). </w:t>
      </w:r>
    </w:p>
    <w:p w:rsidR="006C7FF8" w:rsidRDefault="002E220D">
      <w:pPr>
        <w:contextualSpacing/>
        <w:jc w:val="both"/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579120</wp:posOffset>
                </wp:positionH>
                <wp:positionV relativeFrom="paragraph">
                  <wp:posOffset>322580</wp:posOffset>
                </wp:positionV>
                <wp:extent cx="4507865" cy="288290"/>
                <wp:effectExtent l="0" t="0" r="0" b="0"/>
                <wp:wrapNone/>
                <wp:docPr id="7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4507865" cy="288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220D" w:rsidRDefault="002E220D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Arial" w:eastAsia="Roboto" w:hAnsi="Arial" w:cs="Arial"/>
                                <w:b/>
                                <w:bCs/>
                                <w:color w:val="000000"/>
                                <w:szCs w:val="28"/>
                              </w:rPr>
                              <w:t>Структура платных услуг, %</w:t>
                            </w:r>
                          </w:p>
                        </w:txbxContent>
                      </wps:txbx>
                      <wps:bodyPr wrap="square" lIns="68535" tIns="34289" rIns="68535" bIns="34289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3" o:spid="_x0000_s3" o:spt="202" type="#_x0000_t202" style="position:absolute;z-index:251689984;o:allowoverlap:true;o:allowincell:true;mso-position-horizontal-relative:text;margin-left:45.60pt;mso-position-horizontal:absolute;mso-position-vertical-relative:text;margin-top:25.40pt;mso-position-vertical:absolute;width:354.95pt;height:22.70pt;mso-wrap-distance-left:9.00pt;mso-wrap-distance-top:0.00pt;mso-wrap-distance-right:9.00pt;mso-wrap-distance-bottom:0.00pt;visibility:visible;" filled="f">
                <v:textbox inset="0,0,0,0">
                  <w:txbxContent>
                    <w:p>
                      <w:pPr>
                        <w:pStyle w:val="789"/>
                        <w:jc w:val="center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>
                        <w:rPr>
                          <w:rFonts w:ascii="Arial" w:hAnsi="Arial" w:eastAsia="Roboto" w:cs="Arial"/>
                          <w:b/>
                          <w:bCs/>
                          <w:color w:val="000000"/>
                          <w:szCs w:val="28"/>
                        </w:rPr>
                        <w:t xml:space="preserve">Структура платных услуг, %</w:t>
                      </w:r>
                      <w:r>
                        <w:rPr>
                          <w:sz w:val="2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3236595</wp:posOffset>
                </wp:positionH>
                <wp:positionV relativeFrom="paragraph">
                  <wp:posOffset>1923415</wp:posOffset>
                </wp:positionV>
                <wp:extent cx="2359025" cy="260985"/>
                <wp:effectExtent l="0" t="0" r="0" b="0"/>
                <wp:wrapNone/>
                <wp:docPr id="8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35902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220D" w:rsidRDefault="002E220D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2024 г.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4" o:spid="_x0000_s4" o:spt="202" type="#_x0000_t202" style="position:absolute;z-index:251704320;o:allowoverlap:true;o:allowincell:true;mso-position-horizontal-relative:text;margin-left:254.85pt;mso-position-horizontal:absolute;mso-position-vertical-relative:text;margin-top:151.45pt;mso-position-vertical:absolute;width:185.75pt;height:20.55pt;mso-wrap-distance-left:9.00pt;mso-wrap-distance-top:0.00pt;mso-wrap-distance-right:9.00pt;mso-wrap-distance-bottom:0.00pt;visibility:visible;" filled="f">
                <v:textbox inset="0,0,0,0">
                  <w:txbxContent>
                    <w:p>
                      <w:pPr>
                        <w:pStyle w:val="789"/>
                        <w:jc w:val="center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202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4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г.</w:t>
                      </w:r>
                      <w:r>
                        <w:rPr>
                          <w:rFonts w:ascii="Arial" w:hAnsi="Arial" w:cs="Arial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1918335</wp:posOffset>
                </wp:positionV>
                <wp:extent cx="2359025" cy="260985"/>
                <wp:effectExtent l="0" t="0" r="0" b="0"/>
                <wp:wrapNone/>
                <wp:docPr id="9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35902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E220D" w:rsidRDefault="002E220D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2023г.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shape id="shape 5" o:spid="_x0000_s5" o:spt="202" type="#_x0000_t202" style="position:absolute;z-index:251696128;o:allowoverlap:true;o:allowincell:true;mso-position-horizontal-relative:text;margin-left:1.55pt;mso-position-horizontal:absolute;mso-position-vertical-relative:text;margin-top:151.05pt;mso-position-vertical:absolute;width:185.75pt;height:20.55pt;mso-wrap-distance-left:9.00pt;mso-wrap-distance-top:0.00pt;mso-wrap-distance-right:9.00pt;mso-wrap-distance-bottom:0.00pt;visibility:visible;" filled="f">
                <v:textbox inset="0,0,0,0">
                  <w:txbxContent>
                    <w:p>
                      <w:pPr>
                        <w:pStyle w:val="789"/>
                        <w:jc w:val="center"/>
                        <w:spacing w:before="0" w:beforeAutospacing="0" w:after="0" w:afterAutospacing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202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3г.</w:t>
                      </w:r>
                      <w:r>
                        <w:rPr>
                          <w:rFonts w:ascii="Arial" w:hAnsi="Arial" w:cs="Arial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hd w:val="clear" w:color="auto" w:fill="FFFFFF" w:themeFill="background1"/>
        </w:rPr>
        <w:drawing>
          <wp:inline distT="0" distB="0" distL="0" distR="0">
            <wp:extent cx="2948025" cy="2260396"/>
            <wp:effectExtent l="4762" t="4762" r="4762" b="4762"/>
            <wp:docPr id="1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>
        <w:rPr>
          <w:rFonts w:ascii="Arial" w:hAnsi="Arial" w:cs="Arial"/>
          <w:noProof/>
          <w:shd w:val="clear" w:color="auto" w:fill="FFFFFF" w:themeFill="background1"/>
        </w:rPr>
        <w:drawing>
          <wp:inline distT="0" distB="0" distL="0" distR="0">
            <wp:extent cx="2948025" cy="2260396"/>
            <wp:effectExtent l="4762" t="4762" r="4762" b="4762"/>
            <wp:docPr id="11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6C7FF8" w:rsidRDefault="002E220D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структуре объема платных услуг в 2024 г. 81,2 % в совокупности прих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дится на коммунальные (22,4%), бытовые (14,9%), телекоммуникационные (11,2%), транспортные (14,8%), медицинские (10,7%), жилищные (7,2%) услуги. </w:t>
      </w:r>
    </w:p>
    <w:p w:rsidR="006C7FF8" w:rsidRDefault="002E220D">
      <w:pPr>
        <w:ind w:firstLine="709"/>
        <w:contextualSpacing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Общий объем реализованных населению бытовых услуг составил </w:t>
      </w:r>
      <w:r>
        <w:rPr>
          <w:rFonts w:ascii="Arial" w:hAnsi="Arial" w:cs="Arial"/>
        </w:rPr>
        <w:br/>
        <w:t>12,6 млрд. рублей, или 104,3% к 2023 г. Увеличились объемы услуг фотоателье (на 23,2%), парикмахерских и косметических услуг (на 11,7%), по ремонту и пош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ву швейных изделий (11,1%), по ремонту и строительству жилья и других построек (на 7,8%), по ремонту и техобслуживанию бытовой техники (на 7,3%).</w:t>
      </w:r>
      <w:bookmarkStart w:id="0" w:name="_GoBack"/>
      <w:bookmarkEnd w:id="0"/>
      <w:proofErr w:type="gramEnd"/>
    </w:p>
    <w:p w:rsidR="006C7FF8" w:rsidRDefault="002E220D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структуре объема бытовых услуг 69,6% приходилось на услуги по ремонту и строительству жилья и других построек, техобслуживанию и ремонту транспор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ных средств, машин и оборудования, парикмахерские услуги.</w:t>
      </w:r>
    </w:p>
    <w:p w:rsidR="006C7FF8" w:rsidRDefault="002E220D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За 2024 год организовано 145 мест проведения ярмарок (больше на 11 ед., чем в 2023 г.), на которых проведено 6,4 тыс. ярмарок «выходного дня». В Кра</w:t>
      </w:r>
      <w:r>
        <w:rPr>
          <w:rFonts w:ascii="Arial" w:hAnsi="Arial" w:cs="Arial"/>
        </w:rPr>
        <w:t>с</w:t>
      </w:r>
      <w:r>
        <w:rPr>
          <w:rFonts w:ascii="Arial" w:hAnsi="Arial" w:cs="Arial"/>
        </w:rPr>
        <w:t>ноармейском, и Чебоксарском МО в 2024 г. открыты фермерские торговые пл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щадки для реализации сельскохозяйственной продукции малыми формами хозя</w:t>
      </w:r>
      <w:r>
        <w:rPr>
          <w:rFonts w:ascii="Arial" w:hAnsi="Arial" w:cs="Arial"/>
        </w:rPr>
        <w:t>й</w:t>
      </w:r>
      <w:r>
        <w:rPr>
          <w:rFonts w:ascii="Arial" w:hAnsi="Arial" w:cs="Arial"/>
        </w:rPr>
        <w:t xml:space="preserve">ствования. Функционируют 3 розничных </w:t>
      </w:r>
      <w:proofErr w:type="gramStart"/>
      <w:r>
        <w:rPr>
          <w:rFonts w:ascii="Arial" w:hAnsi="Arial" w:cs="Arial"/>
        </w:rPr>
        <w:t>рынка</w:t>
      </w:r>
      <w:proofErr w:type="gramEnd"/>
      <w:r>
        <w:rPr>
          <w:rFonts w:ascii="Arial" w:hAnsi="Arial" w:cs="Arial"/>
        </w:rPr>
        <w:t xml:space="preserve"> на которых организовано 287 то</w:t>
      </w:r>
      <w:r>
        <w:rPr>
          <w:rFonts w:ascii="Arial" w:hAnsi="Arial" w:cs="Arial"/>
        </w:rPr>
        <w:t>р</w:t>
      </w:r>
      <w:r>
        <w:rPr>
          <w:rFonts w:ascii="Arial" w:hAnsi="Arial" w:cs="Arial"/>
        </w:rPr>
        <w:t xml:space="preserve">говых мест. </w:t>
      </w:r>
    </w:p>
    <w:p w:rsidR="006C7FF8" w:rsidRDefault="002E220D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период проведения сезонных ярмарок на специальных торговых площа</w:t>
      </w:r>
      <w:r>
        <w:rPr>
          <w:rFonts w:ascii="Arial" w:hAnsi="Arial" w:cs="Arial"/>
        </w:rPr>
        <w:t>д</w:t>
      </w:r>
      <w:r>
        <w:rPr>
          <w:rFonts w:ascii="Arial" w:hAnsi="Arial" w:cs="Arial"/>
        </w:rPr>
        <w:t xml:space="preserve">ках предоставлялась возможность реализации сельскохозяйственной продукции через специальное торговое оборудование, а также с автотранспорта. Места для торговли предоставлялись на льготной основе и бесплатно. </w:t>
      </w:r>
    </w:p>
    <w:p w:rsidR="006C7FF8" w:rsidRDefault="002E220D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 целях развития конкуренции, малоформатной торговли, насыщения ры</w:t>
      </w:r>
      <w:r>
        <w:rPr>
          <w:rFonts w:ascii="Arial" w:hAnsi="Arial" w:cs="Arial"/>
        </w:rPr>
        <w:t>н</w:t>
      </w:r>
      <w:r>
        <w:rPr>
          <w:rFonts w:ascii="Arial" w:hAnsi="Arial" w:cs="Arial"/>
        </w:rPr>
        <w:t>ка продукцией местных производителей приняты следующие меры:</w:t>
      </w:r>
    </w:p>
    <w:p w:rsidR="006C7FF8" w:rsidRDefault="002E220D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организуются переговорные площадки по взаимодействию местных прои</w:t>
      </w:r>
      <w:r>
        <w:rPr>
          <w:rFonts w:ascii="Arial" w:hAnsi="Arial" w:cs="Arial"/>
        </w:rPr>
        <w:t>з</w:t>
      </w:r>
      <w:r>
        <w:rPr>
          <w:rFonts w:ascii="Arial" w:hAnsi="Arial" w:cs="Arial"/>
        </w:rPr>
        <w:t>водителей с торговыми сетями «День поставщика»;</w:t>
      </w:r>
    </w:p>
    <w:p w:rsidR="006C7FF8" w:rsidRDefault="002E220D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реализовывались мероприятия «дорожной карты» по продвижению местных брендов, создана цифровая платформа «Чувашия </w:t>
      </w:r>
      <w:proofErr w:type="spellStart"/>
      <w:r>
        <w:rPr>
          <w:rFonts w:ascii="Arial" w:hAnsi="Arial" w:cs="Arial"/>
        </w:rPr>
        <w:t>БлагоДарит</w:t>
      </w:r>
      <w:proofErr w:type="spellEnd"/>
      <w:r>
        <w:rPr>
          <w:rFonts w:ascii="Arial" w:hAnsi="Arial" w:cs="Arial"/>
        </w:rPr>
        <w:t>» (виртуальная в</w:t>
      </w:r>
      <w:r>
        <w:rPr>
          <w:rFonts w:ascii="Arial" w:hAnsi="Arial" w:cs="Arial"/>
        </w:rPr>
        <w:t>ы</w:t>
      </w:r>
      <w:r>
        <w:rPr>
          <w:rFonts w:ascii="Arial" w:hAnsi="Arial" w:cs="Arial"/>
        </w:rPr>
        <w:lastRenderedPageBreak/>
        <w:t>ставка местных брендов с возможностью перехода на информационный ресурс бренда).</w:t>
      </w:r>
    </w:p>
    <w:p w:rsidR="003B588B" w:rsidRDefault="003B588B">
      <w:pPr>
        <w:ind w:firstLine="709"/>
        <w:contextualSpacing/>
        <w:jc w:val="both"/>
        <w:rPr>
          <w:rFonts w:ascii="Arial" w:hAnsi="Arial" w:cs="Arial"/>
        </w:rPr>
      </w:pPr>
      <w:proofErr w:type="gramStart"/>
      <w:r w:rsidRPr="003B588B">
        <w:rPr>
          <w:rFonts w:ascii="Arial" w:hAnsi="Arial" w:cs="Arial"/>
        </w:rPr>
        <w:t>Впервые в 2024 году в республике присуждены гранты Главы Чувашской Республики муниципальным и городским округам за содействие в продвижении продукции агропромышленного комплекса и пищевой продукции местных прои</w:t>
      </w:r>
      <w:r w:rsidRPr="003B588B">
        <w:rPr>
          <w:rFonts w:ascii="Arial" w:hAnsi="Arial" w:cs="Arial"/>
        </w:rPr>
        <w:t>з</w:t>
      </w:r>
      <w:r w:rsidRPr="003B588B">
        <w:rPr>
          <w:rFonts w:ascii="Arial" w:hAnsi="Arial" w:cs="Arial"/>
        </w:rPr>
        <w:t>водителей, которые  направлены на решение вопросов местного значения: в 3 муниципальных и 1 городском округе для продажи продукции местных производ</w:t>
      </w:r>
      <w:r w:rsidRPr="003B588B">
        <w:rPr>
          <w:rFonts w:ascii="Arial" w:hAnsi="Arial" w:cs="Arial"/>
        </w:rPr>
        <w:t>и</w:t>
      </w:r>
      <w:r w:rsidRPr="003B588B">
        <w:rPr>
          <w:rFonts w:ascii="Arial" w:hAnsi="Arial" w:cs="Arial"/>
        </w:rPr>
        <w:t>телей установлены 8 новых нестационарных объектов, 17 торговых прилавков, планируется к установке еще 5 НТО</w:t>
      </w:r>
      <w:proofErr w:type="gramEnd"/>
      <w:r w:rsidRPr="003B588B">
        <w:rPr>
          <w:rFonts w:ascii="Arial" w:hAnsi="Arial" w:cs="Arial"/>
        </w:rPr>
        <w:t xml:space="preserve"> и 1 объект общественного питания, благ</w:t>
      </w:r>
      <w:r w:rsidRPr="003B588B">
        <w:rPr>
          <w:rFonts w:ascii="Arial" w:hAnsi="Arial" w:cs="Arial"/>
        </w:rPr>
        <w:t>о</w:t>
      </w:r>
      <w:r w:rsidRPr="003B588B">
        <w:rPr>
          <w:rFonts w:ascii="Arial" w:hAnsi="Arial" w:cs="Arial"/>
        </w:rPr>
        <w:t>устроено прилегающее пространство.</w:t>
      </w:r>
    </w:p>
    <w:p w:rsidR="006C7FF8" w:rsidRDefault="002E220D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Развитие розничной торговой сети в сел</w:t>
      </w:r>
      <w:r>
        <w:rPr>
          <w:rFonts w:ascii="Arial" w:hAnsi="Arial" w:cs="Arial"/>
        </w:rPr>
        <w:t>ь</w:t>
      </w:r>
      <w:r>
        <w:rPr>
          <w:rFonts w:ascii="Arial" w:hAnsi="Arial" w:cs="Arial"/>
        </w:rPr>
        <w:t>ской местности происходит за счет развития развозной торговли, дистанционной торговли (в том числе по заказам), в основном силами организаций системы потребительской кооперации. Коопер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тивные организации обеспечивают по заявкам сельское население и крестьянские (фермерские) хозяйства транспортными средствами, строительными материал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ми, сельскохозяйственной техникой, инвент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рем, семенами овощных культур и удобрениями. </w:t>
      </w:r>
    </w:p>
    <w:p w:rsidR="006C7FF8" w:rsidRDefault="002E220D">
      <w:pPr>
        <w:ind w:firstLine="709"/>
        <w:contextualSpacing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Доля представленности в торговых объектах товаров местных товаропр</w:t>
      </w:r>
      <w:r>
        <w:rPr>
          <w:rFonts w:ascii="Arial" w:hAnsi="Arial" w:cs="Arial"/>
          <w:iCs/>
        </w:rPr>
        <w:t>о</w:t>
      </w:r>
      <w:r>
        <w:rPr>
          <w:rFonts w:ascii="Arial" w:hAnsi="Arial" w:cs="Arial"/>
          <w:iCs/>
        </w:rPr>
        <w:t>изводителей в группах товаров, таких как молоко, хлеб, колбасы, яйца, птица, овощи, кондитерские изделия, алкогольная продукция составила в конце 2023 г</w:t>
      </w:r>
      <w:r>
        <w:rPr>
          <w:rFonts w:ascii="Arial" w:hAnsi="Arial" w:cs="Arial"/>
          <w:iCs/>
        </w:rPr>
        <w:t>о</w:t>
      </w:r>
      <w:r>
        <w:rPr>
          <w:rFonts w:ascii="Arial" w:hAnsi="Arial" w:cs="Arial"/>
          <w:iCs/>
        </w:rPr>
        <w:t xml:space="preserve">да в Чувашии 66,8% (на начало года было 66,3%). </w:t>
      </w:r>
    </w:p>
    <w:p w:rsidR="006C7FF8" w:rsidRDefault="002E220D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2024 году по вопросам развития торговли и взаимодействия производ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телей и организаций торговли  проведено 17 совещаний, «круглых столов», 2 з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седания Координационного совета по защите прав потребителей при Главе Ч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вашской Республики.</w:t>
      </w:r>
    </w:p>
    <w:p w:rsidR="006C7FF8" w:rsidRDefault="002E220D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2024 г. проведен республиканский конкурс лучших практик </w:t>
      </w:r>
      <w:proofErr w:type="spellStart"/>
      <w:r>
        <w:rPr>
          <w:rFonts w:ascii="Arial" w:hAnsi="Arial" w:cs="Arial"/>
        </w:rPr>
        <w:t>разноформа</w:t>
      </w:r>
      <w:r>
        <w:rPr>
          <w:rFonts w:ascii="Arial" w:hAnsi="Arial" w:cs="Arial"/>
        </w:rPr>
        <w:t>т</w:t>
      </w:r>
      <w:r>
        <w:rPr>
          <w:rFonts w:ascii="Arial" w:hAnsi="Arial" w:cs="Arial"/>
        </w:rPr>
        <w:t>ной</w:t>
      </w:r>
      <w:proofErr w:type="spellEnd"/>
      <w:r>
        <w:rPr>
          <w:rFonts w:ascii="Arial" w:hAnsi="Arial" w:cs="Arial"/>
        </w:rPr>
        <w:t xml:space="preserve"> торговли «Торговля Чувашии». В конкурсе приняли участие 45 организаций республики. </w:t>
      </w:r>
    </w:p>
    <w:p w:rsidR="006C7FF8" w:rsidRDefault="002E220D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С 19 по 22 сентября на Красной площади г</w:t>
      </w:r>
      <w:proofErr w:type="gramStart"/>
      <w:r>
        <w:rPr>
          <w:rFonts w:ascii="Arial" w:hAnsi="Arial" w:cs="Arial"/>
        </w:rPr>
        <w:t>.Ч</w:t>
      </w:r>
      <w:proofErr w:type="gramEnd"/>
      <w:r>
        <w:rPr>
          <w:rFonts w:ascii="Arial" w:hAnsi="Arial" w:cs="Arial"/>
        </w:rPr>
        <w:t>ебоксары в рамках Междун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родного Форума потребительской кооперации проведена универсальная ярмарка, в которой  приняли участие организации Чувашпотребсоюза с экспозицией «Пок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пай чувашское» (предприятия и НХП Чувашии в количестве 7 шатров).</w:t>
      </w:r>
    </w:p>
    <w:p w:rsidR="006C7FF8" w:rsidRDefault="002E220D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августе 2024 года 16 ресторанов и кафе г</w:t>
      </w:r>
      <w:proofErr w:type="gramStart"/>
      <w:r>
        <w:rPr>
          <w:rFonts w:ascii="Arial" w:hAnsi="Arial" w:cs="Arial"/>
        </w:rPr>
        <w:t>.Ч</w:t>
      </w:r>
      <w:proofErr w:type="gramEnd"/>
      <w:r>
        <w:rPr>
          <w:rFonts w:ascii="Arial" w:hAnsi="Arial" w:cs="Arial"/>
        </w:rPr>
        <w:t>ебоксары представили блюда чувашской национальной кухни в рамках Всероссийского фестиваля «Зеленое з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лото России-2024». </w:t>
      </w:r>
    </w:p>
    <w:p w:rsidR="006C7FF8" w:rsidRDefault="002E220D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В августе 2024 г. был организован конкурс профессионального мастерства в рамках фестиваля моды и красоты «</w:t>
      </w:r>
      <w:proofErr w:type="spellStart"/>
      <w:r>
        <w:rPr>
          <w:rFonts w:ascii="Arial" w:hAnsi="Arial" w:cs="Arial"/>
        </w:rPr>
        <w:t>Илемпи</w:t>
      </w:r>
      <w:proofErr w:type="spellEnd"/>
      <w:r>
        <w:rPr>
          <w:rFonts w:ascii="Arial" w:hAnsi="Arial" w:cs="Arial"/>
        </w:rPr>
        <w:t xml:space="preserve">», на котором выбирали лучших среди дизайнеров, парикмахеров, визажистов, стилистов. </w:t>
      </w:r>
    </w:p>
    <w:p w:rsidR="006C7FF8" w:rsidRDefault="002E220D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На базе образовательных организаций, реализующих программы среднего профессионального образования – НОУ СПО «Чебоксарский кооперативный те</w:t>
      </w:r>
      <w:r>
        <w:rPr>
          <w:rFonts w:ascii="Arial" w:hAnsi="Arial" w:cs="Arial"/>
        </w:rPr>
        <w:t>х</w:t>
      </w:r>
      <w:r>
        <w:rPr>
          <w:rFonts w:ascii="Arial" w:hAnsi="Arial" w:cs="Arial"/>
        </w:rPr>
        <w:t>никум»  и  ГАПОУ Чувашской Республики «Чебоксарский экономико-технологический колледж» организованы курсы повышения квалификации офиц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антов со сроком обучения  от 0,5 до 1 месяца. Ежегодно на базе Чебоксарского кооперативного техникума и института повышают квалификацию свыше 500 р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ботников.</w:t>
      </w:r>
    </w:p>
    <w:p w:rsidR="006C7FF8" w:rsidRDefault="002E220D">
      <w:pPr>
        <w:ind w:firstLine="709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На повышение доступности для инвалидов объектов потребительского ры</w:t>
      </w:r>
      <w:r>
        <w:rPr>
          <w:rFonts w:ascii="Arial" w:hAnsi="Arial" w:cs="Arial"/>
          <w:bCs/>
        </w:rPr>
        <w:t>н</w:t>
      </w:r>
      <w:r>
        <w:rPr>
          <w:rFonts w:ascii="Arial" w:hAnsi="Arial" w:cs="Arial"/>
          <w:bCs/>
        </w:rPr>
        <w:t>ка в 2024 году привлечено более 16 млн. рублей. Оборудованы пандусами и кно</w:t>
      </w:r>
      <w:r>
        <w:rPr>
          <w:rFonts w:ascii="Arial" w:hAnsi="Arial" w:cs="Arial"/>
          <w:bCs/>
        </w:rPr>
        <w:t>п</w:t>
      </w:r>
      <w:r>
        <w:rPr>
          <w:rFonts w:ascii="Arial" w:hAnsi="Arial" w:cs="Arial"/>
          <w:bCs/>
        </w:rPr>
        <w:t>ками вызова сотрудников более 7,0 тыс. объектов, почти в каждом торговом об</w:t>
      </w:r>
      <w:r>
        <w:rPr>
          <w:rFonts w:ascii="Arial" w:hAnsi="Arial" w:cs="Arial"/>
          <w:bCs/>
        </w:rPr>
        <w:t>ъ</w:t>
      </w:r>
      <w:r>
        <w:rPr>
          <w:rFonts w:ascii="Arial" w:hAnsi="Arial" w:cs="Arial"/>
          <w:bCs/>
        </w:rPr>
        <w:t xml:space="preserve">екте имеются телефонные справочные службы для уточнения наличия тех или иных товаров, акциях и скидках. Внедрена система «доставка на дом» в </w:t>
      </w:r>
      <w:r>
        <w:rPr>
          <w:rFonts w:ascii="Arial" w:hAnsi="Arial" w:cs="Arial"/>
          <w:bCs/>
        </w:rPr>
        <w:br/>
        <w:t>2,8 тыс. объектах потребительского рынка.</w:t>
      </w:r>
    </w:p>
    <w:p w:rsidR="006C7FF8" w:rsidRDefault="002E220D">
      <w:pPr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</w:rPr>
        <w:t>Сфера торговли переходит на реализацию товаров через систему обяз</w:t>
      </w:r>
      <w:r>
        <w:rPr>
          <w:rFonts w:ascii="Arial" w:hAnsi="Arial" w:cs="Arial"/>
          <w:bCs/>
        </w:rPr>
        <w:t>а</w:t>
      </w:r>
      <w:r>
        <w:rPr>
          <w:rFonts w:ascii="Arial" w:hAnsi="Arial" w:cs="Arial"/>
          <w:bCs/>
        </w:rPr>
        <w:t xml:space="preserve">тельной маркировки товаров, обеспечивая тем самым исключение из оборота контрафактной продукции и защиту прав потребителей. </w:t>
      </w:r>
    </w:p>
    <w:p w:rsidR="006C7FF8" w:rsidRDefault="002E220D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 xml:space="preserve">Серьезное внимание уделяется развитию системы защиты прав </w:t>
      </w:r>
      <w:proofErr w:type="gramStart"/>
      <w:r>
        <w:rPr>
          <w:rFonts w:ascii="Arial" w:hAnsi="Arial" w:cs="Arial"/>
          <w:bCs/>
        </w:rPr>
        <w:t>потребите-лей</w:t>
      </w:r>
      <w:proofErr w:type="gramEnd"/>
      <w:r>
        <w:rPr>
          <w:rFonts w:ascii="Arial" w:hAnsi="Arial" w:cs="Arial"/>
          <w:bCs/>
        </w:rPr>
        <w:t xml:space="preserve">. </w:t>
      </w:r>
    </w:p>
    <w:p w:rsidR="006C7FF8" w:rsidRDefault="002E220D">
      <w:pPr>
        <w:ind w:firstLine="709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В рамках проведения Всемирного дня защиты прав потребителей предст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вители Минэкономразвития Чувашии в марте 2024 г. приняли участие в «круглом столе» администрации г</w:t>
      </w:r>
      <w:proofErr w:type="gramStart"/>
      <w:r>
        <w:rPr>
          <w:rFonts w:ascii="Arial" w:hAnsi="Arial" w:cs="Arial"/>
        </w:rPr>
        <w:t>.Ч</w:t>
      </w:r>
      <w:proofErr w:type="gramEnd"/>
      <w:r>
        <w:rPr>
          <w:rFonts w:ascii="Arial" w:hAnsi="Arial" w:cs="Arial"/>
        </w:rPr>
        <w:t>ебоксары и в «круглом столе» по вопросам обязател</w:t>
      </w:r>
      <w:r>
        <w:rPr>
          <w:rFonts w:ascii="Arial" w:hAnsi="Arial" w:cs="Arial"/>
        </w:rPr>
        <w:t>ь</w:t>
      </w:r>
      <w:r>
        <w:rPr>
          <w:rFonts w:ascii="Arial" w:hAnsi="Arial" w:cs="Arial"/>
        </w:rPr>
        <w:t>ной маркировки товаров средствами идентификации, организованном ТПП Ч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 xml:space="preserve">вашской Республики. </w:t>
      </w:r>
    </w:p>
    <w:p w:rsidR="006C7FF8" w:rsidRDefault="002E220D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библиотеках республики прошли круглые столы на тему: «Потребитель и производитель», часы правовых знаний «Грамотный потребитель», виртуальные выставки </w:t>
      </w:r>
      <w:proofErr w:type="gramStart"/>
      <w:r>
        <w:rPr>
          <w:rFonts w:ascii="Arial" w:hAnsi="Arial" w:cs="Arial"/>
        </w:rPr>
        <w:t>ко</w:t>
      </w:r>
      <w:proofErr w:type="gramEnd"/>
      <w:r>
        <w:rPr>
          <w:rFonts w:ascii="Arial" w:hAnsi="Arial" w:cs="Arial"/>
        </w:rPr>
        <w:t xml:space="preserve"> Всемирному дню защиты прав потребителей, оформлены книжные выставки и информационные стенды «Всемирный день защиты прав потребит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 xml:space="preserve">ля». </w:t>
      </w:r>
    </w:p>
    <w:p w:rsidR="006C7FF8" w:rsidRDefault="002E220D">
      <w:pPr>
        <w:ind w:firstLine="709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Во всех учреждениях высшего и среднего образования прошли меропри</w:t>
      </w:r>
      <w:r>
        <w:rPr>
          <w:rFonts w:ascii="Arial" w:hAnsi="Arial" w:cs="Arial"/>
        </w:rPr>
        <w:t>я</w:t>
      </w:r>
      <w:r>
        <w:rPr>
          <w:rFonts w:ascii="Arial" w:hAnsi="Arial" w:cs="Arial"/>
        </w:rPr>
        <w:t>тия посвященные тематике Всемирного дня защиты прав потребителей «Спр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 xml:space="preserve">ведливый и ответственный искусственный интеллект»: информационные дни, круглые столы, лекции, онлайн-уроки, </w:t>
      </w:r>
      <w:proofErr w:type="spellStart"/>
      <w:r>
        <w:rPr>
          <w:rFonts w:ascii="Arial" w:hAnsi="Arial" w:cs="Arial"/>
        </w:rPr>
        <w:t>квест</w:t>
      </w:r>
      <w:proofErr w:type="spellEnd"/>
      <w:r>
        <w:rPr>
          <w:rFonts w:ascii="Arial" w:hAnsi="Arial" w:cs="Arial"/>
        </w:rPr>
        <w:t xml:space="preserve">-игры и др. </w:t>
      </w:r>
    </w:p>
    <w:p w:rsidR="006C7FF8" w:rsidRDefault="002E220D">
      <w:pPr>
        <w:ind w:firstLine="709"/>
        <w:contextualSpacing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Во всех муниципальных и городских округах Чувашской Республики были утверждены планы мероприятий по проведению Всемирного дня защиты прав п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 xml:space="preserve">требителей. </w:t>
      </w:r>
      <w:proofErr w:type="gramStart"/>
      <w:r>
        <w:rPr>
          <w:rFonts w:ascii="Arial" w:hAnsi="Arial" w:cs="Arial"/>
        </w:rPr>
        <w:t>На официальных сайтах муниципальных и городских округов респу</w:t>
      </w:r>
      <w:r>
        <w:rPr>
          <w:rFonts w:ascii="Arial" w:hAnsi="Arial" w:cs="Arial"/>
        </w:rPr>
        <w:t>б</w:t>
      </w:r>
      <w:r>
        <w:rPr>
          <w:rFonts w:ascii="Arial" w:hAnsi="Arial" w:cs="Arial"/>
        </w:rPr>
        <w:t>лики в сети «Интернет» размещены объявления о проведении Всемирного дня защиты прав потребителей, информационные статьи по защите прав потребит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лей, проведены тематические консультации, телефонные «горячие линии» по в</w:t>
      </w:r>
      <w:r>
        <w:rPr>
          <w:rFonts w:ascii="Arial" w:hAnsi="Arial" w:cs="Arial"/>
        </w:rPr>
        <w:t>о</w:t>
      </w:r>
      <w:r>
        <w:rPr>
          <w:rFonts w:ascii="Arial" w:hAnsi="Arial" w:cs="Arial"/>
        </w:rPr>
        <w:t>просам защиты прав потребителей и «круглые столы» с участием представителей территориальных отделов Управления Роспотребнадзора по Чувашской Респу</w:t>
      </w:r>
      <w:r>
        <w:rPr>
          <w:rFonts w:ascii="Arial" w:hAnsi="Arial" w:cs="Arial"/>
        </w:rPr>
        <w:t>б</w:t>
      </w:r>
      <w:r>
        <w:rPr>
          <w:rFonts w:ascii="Arial" w:hAnsi="Arial" w:cs="Arial"/>
        </w:rPr>
        <w:t>лики – Чувашии  и ФБУЗ «Центр гигиены и эпидемиологии в Чувашской Республ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ке</w:t>
      </w:r>
      <w:proofErr w:type="gramEnd"/>
      <w:r>
        <w:rPr>
          <w:rFonts w:ascii="Arial" w:hAnsi="Arial" w:cs="Arial"/>
        </w:rPr>
        <w:t xml:space="preserve"> – </w:t>
      </w:r>
      <w:proofErr w:type="gramStart"/>
      <w:r>
        <w:rPr>
          <w:rFonts w:ascii="Arial" w:hAnsi="Arial" w:cs="Arial"/>
        </w:rPr>
        <w:t>Чувашии», в которых также приняли участие граждане, индивидуальные предприниматели и руководители предприятий потребительского рынка.</w:t>
      </w:r>
      <w:proofErr w:type="gramEnd"/>
      <w:r>
        <w:rPr>
          <w:rFonts w:ascii="Arial" w:hAnsi="Arial" w:cs="Arial"/>
        </w:rPr>
        <w:t xml:space="preserve"> Ос</w:t>
      </w:r>
      <w:r>
        <w:rPr>
          <w:rFonts w:ascii="Arial" w:hAnsi="Arial" w:cs="Arial"/>
        </w:rPr>
        <w:t>у</w:t>
      </w:r>
      <w:r>
        <w:rPr>
          <w:rFonts w:ascii="Arial" w:hAnsi="Arial" w:cs="Arial"/>
        </w:rPr>
        <w:t>ществлялось распространение буклетов и памяток на актуальные темы по защите прав потребителей.</w:t>
      </w:r>
    </w:p>
    <w:p w:rsidR="006C7FF8" w:rsidRDefault="002E220D">
      <w:pPr>
        <w:ind w:firstLine="709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Активно функционирует Координационный совет по защите прав потреб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>телей при Главе Чувашской Республики, созданный в целях обеспечения собл</w:t>
      </w:r>
      <w:r>
        <w:rPr>
          <w:rFonts w:ascii="Arial" w:hAnsi="Arial" w:cs="Arial"/>
        </w:rPr>
        <w:t>ю</w:t>
      </w:r>
      <w:r>
        <w:rPr>
          <w:rFonts w:ascii="Arial" w:hAnsi="Arial" w:cs="Arial"/>
        </w:rPr>
        <w:t>дения прав потребителей в сфере потребительского рынка. В 2024 году провед</w:t>
      </w:r>
      <w:r>
        <w:rPr>
          <w:rFonts w:ascii="Arial" w:hAnsi="Arial" w:cs="Arial"/>
        </w:rPr>
        <w:t>е</w:t>
      </w:r>
      <w:r>
        <w:rPr>
          <w:rFonts w:ascii="Arial" w:hAnsi="Arial" w:cs="Arial"/>
        </w:rPr>
        <w:t>но два заседания Координационного совета, на которых приняты решения, направленные на совершенствование отдельных направлений сферы потреб</w:t>
      </w:r>
      <w:r>
        <w:rPr>
          <w:rFonts w:ascii="Arial" w:hAnsi="Arial" w:cs="Arial"/>
        </w:rPr>
        <w:t>и</w:t>
      </w:r>
      <w:r>
        <w:rPr>
          <w:rFonts w:ascii="Arial" w:hAnsi="Arial" w:cs="Arial"/>
        </w:rPr>
        <w:t xml:space="preserve">тельского рынка, а также рассмотрены вопросы защиты прав потребителей в сфере электронной торговли и  при оказании финансовых услуг. </w:t>
      </w:r>
    </w:p>
    <w:p w:rsidR="006C7FF8" w:rsidRDefault="002E220D">
      <w:pPr>
        <w:ind w:firstLine="709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По результатам проводимой работы исполнительными органами и орган</w:t>
      </w:r>
      <w:r>
        <w:rPr>
          <w:rFonts w:ascii="Arial" w:hAnsi="Arial" w:cs="Arial"/>
        </w:rPr>
        <w:t>а</w:t>
      </w:r>
      <w:r>
        <w:rPr>
          <w:rFonts w:ascii="Arial" w:hAnsi="Arial" w:cs="Arial"/>
        </w:rPr>
        <w:t>ми местного самоуправления в рейтинге субъектов Российской Федерации по уровню защищенности потребителей Чувашия заняла 7 место в группе из 19 субъектов Российской Федерации с высоким уровнем защищенности (в 2021 году – 10 место).</w:t>
      </w:r>
    </w:p>
    <w:p w:rsidR="006C7FF8" w:rsidRDefault="006C7FF8">
      <w:pPr>
        <w:ind w:firstLine="709"/>
        <w:contextualSpacing/>
        <w:jc w:val="both"/>
        <w:rPr>
          <w:rFonts w:ascii="Arial" w:hAnsi="Arial" w:cs="Arial"/>
        </w:rPr>
      </w:pPr>
    </w:p>
    <w:p w:rsidR="006C7FF8" w:rsidRDefault="006C7FF8">
      <w:pPr>
        <w:ind w:firstLine="709"/>
        <w:contextualSpacing/>
        <w:jc w:val="both"/>
        <w:rPr>
          <w:rFonts w:ascii="Arial" w:hAnsi="Arial" w:cs="Arial"/>
        </w:rPr>
      </w:pPr>
    </w:p>
    <w:sectPr w:rsidR="006C7FF8" w:rsidSect="003B588B">
      <w:headerReference w:type="even" r:id="rId20"/>
      <w:headerReference w:type="default" r:id="rId21"/>
      <w:pgSz w:w="11906" w:h="16838"/>
      <w:pgMar w:top="1134" w:right="851" w:bottom="567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20D" w:rsidRDefault="002E220D">
      <w:r>
        <w:separator/>
      </w:r>
    </w:p>
  </w:endnote>
  <w:endnote w:type="continuationSeparator" w:id="0">
    <w:p w:rsidR="002E220D" w:rsidRDefault="002E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20D" w:rsidRDefault="002E220D">
      <w:r>
        <w:separator/>
      </w:r>
    </w:p>
  </w:footnote>
  <w:footnote w:type="continuationSeparator" w:id="0">
    <w:p w:rsidR="002E220D" w:rsidRDefault="002E2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0D" w:rsidRDefault="002E220D">
    <w:pPr>
      <w:pStyle w:val="a9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2E220D" w:rsidRDefault="002E220D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20D" w:rsidRDefault="002E220D">
    <w:pPr>
      <w:pStyle w:val="a9"/>
      <w:framePr w:wrap="around" w:vAnchor="text" w:hAnchor="margin" w:xAlign="center" w:y="1"/>
      <w:rPr>
        <w:rStyle w:val="afc"/>
        <w:rFonts w:ascii="Arial" w:hAnsi="Arial" w:cs="Arial"/>
        <w:sz w:val="22"/>
        <w:szCs w:val="22"/>
      </w:rPr>
    </w:pPr>
    <w:r>
      <w:rPr>
        <w:rStyle w:val="afc"/>
        <w:rFonts w:ascii="Arial" w:hAnsi="Arial" w:cs="Arial"/>
        <w:sz w:val="22"/>
        <w:szCs w:val="22"/>
      </w:rPr>
      <w:fldChar w:fldCharType="begin"/>
    </w:r>
    <w:r>
      <w:rPr>
        <w:rStyle w:val="afc"/>
        <w:rFonts w:ascii="Arial" w:hAnsi="Arial" w:cs="Arial"/>
        <w:sz w:val="22"/>
        <w:szCs w:val="22"/>
      </w:rPr>
      <w:instrText xml:space="preserve">PAGE  </w:instrText>
    </w:r>
    <w:r>
      <w:rPr>
        <w:rStyle w:val="afc"/>
        <w:rFonts w:ascii="Arial" w:hAnsi="Arial" w:cs="Arial"/>
        <w:sz w:val="22"/>
        <w:szCs w:val="22"/>
      </w:rPr>
      <w:fldChar w:fldCharType="separate"/>
    </w:r>
    <w:r w:rsidR="003B588B">
      <w:rPr>
        <w:rStyle w:val="afc"/>
        <w:rFonts w:ascii="Arial" w:hAnsi="Arial" w:cs="Arial"/>
        <w:noProof/>
        <w:sz w:val="22"/>
        <w:szCs w:val="22"/>
      </w:rPr>
      <w:t>32</w:t>
    </w:r>
    <w:r>
      <w:rPr>
        <w:rStyle w:val="afc"/>
        <w:rFonts w:ascii="Arial" w:hAnsi="Arial" w:cs="Arial"/>
        <w:sz w:val="22"/>
        <w:szCs w:val="22"/>
      </w:rPr>
      <w:fldChar w:fldCharType="end"/>
    </w:r>
  </w:p>
  <w:p w:rsidR="002E220D" w:rsidRDefault="002E220D">
    <w:pPr>
      <w:pStyle w:val="a9"/>
    </w:pPr>
  </w:p>
  <w:p w:rsidR="002E220D" w:rsidRDefault="002E220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3B3E"/>
    <w:multiLevelType w:val="hybridMultilevel"/>
    <w:tmpl w:val="D3E227BA"/>
    <w:lvl w:ilvl="0" w:tplc="787477B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2F008C8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A426F44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3004BF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B6ECD0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28A6EE6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7AAA33E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DA255B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8CC26D1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A034C7F"/>
    <w:multiLevelType w:val="hybridMultilevel"/>
    <w:tmpl w:val="C0FE48AC"/>
    <w:lvl w:ilvl="0" w:tplc="6C44D8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F4E19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042141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086DE2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6EB6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CB80E3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3D482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132D68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B6B0E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0B7E0402"/>
    <w:multiLevelType w:val="hybridMultilevel"/>
    <w:tmpl w:val="CB0E91AC"/>
    <w:lvl w:ilvl="0" w:tplc="DEF4C5D0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  <w:color w:val="auto"/>
      </w:rPr>
    </w:lvl>
    <w:lvl w:ilvl="1" w:tplc="4F803A4A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850049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4F560232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735E5A6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AFB096C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60261FD4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91026B0A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DF2EA3A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BF0334F"/>
    <w:multiLevelType w:val="hybridMultilevel"/>
    <w:tmpl w:val="1D1E6464"/>
    <w:lvl w:ilvl="0" w:tplc="DE0E8328">
      <w:start w:val="1"/>
      <w:numFmt w:val="bullet"/>
      <w:lvlText w:val=""/>
      <w:lvlJc w:val="left"/>
      <w:pPr>
        <w:tabs>
          <w:tab w:val="num" w:pos="1272"/>
        </w:tabs>
        <w:ind w:left="1272" w:hanging="360"/>
      </w:pPr>
      <w:rPr>
        <w:rFonts w:ascii="Symbol" w:hAnsi="Symbol" w:hint="default"/>
      </w:rPr>
    </w:lvl>
    <w:lvl w:ilvl="1" w:tplc="1AB4CB7E">
      <w:start w:val="1"/>
      <w:numFmt w:val="bullet"/>
      <w:lvlText w:val="o"/>
      <w:lvlJc w:val="left"/>
      <w:pPr>
        <w:tabs>
          <w:tab w:val="num" w:pos="1992"/>
        </w:tabs>
        <w:ind w:left="1992" w:hanging="360"/>
      </w:pPr>
      <w:rPr>
        <w:rFonts w:ascii="Courier New" w:hAnsi="Courier New" w:cs="Courier New" w:hint="default"/>
      </w:rPr>
    </w:lvl>
    <w:lvl w:ilvl="2" w:tplc="1992687C">
      <w:start w:val="1"/>
      <w:numFmt w:val="bullet"/>
      <w:lvlText w:val=""/>
      <w:lvlJc w:val="left"/>
      <w:pPr>
        <w:tabs>
          <w:tab w:val="num" w:pos="2712"/>
        </w:tabs>
        <w:ind w:left="2712" w:hanging="360"/>
      </w:pPr>
      <w:rPr>
        <w:rFonts w:ascii="Wingdings" w:hAnsi="Wingdings" w:hint="default"/>
      </w:rPr>
    </w:lvl>
    <w:lvl w:ilvl="3" w:tplc="EDEC1504">
      <w:start w:val="1"/>
      <w:numFmt w:val="bullet"/>
      <w:lvlText w:val=""/>
      <w:lvlJc w:val="left"/>
      <w:pPr>
        <w:tabs>
          <w:tab w:val="num" w:pos="3432"/>
        </w:tabs>
        <w:ind w:left="3432" w:hanging="360"/>
      </w:pPr>
      <w:rPr>
        <w:rFonts w:ascii="Symbol" w:hAnsi="Symbol" w:hint="default"/>
      </w:rPr>
    </w:lvl>
    <w:lvl w:ilvl="4" w:tplc="9184EC36">
      <w:start w:val="1"/>
      <w:numFmt w:val="bullet"/>
      <w:lvlText w:val="o"/>
      <w:lvlJc w:val="left"/>
      <w:pPr>
        <w:tabs>
          <w:tab w:val="num" w:pos="4152"/>
        </w:tabs>
        <w:ind w:left="4152" w:hanging="360"/>
      </w:pPr>
      <w:rPr>
        <w:rFonts w:ascii="Courier New" w:hAnsi="Courier New" w:cs="Courier New" w:hint="default"/>
      </w:rPr>
    </w:lvl>
    <w:lvl w:ilvl="5" w:tplc="63B2F96E">
      <w:start w:val="1"/>
      <w:numFmt w:val="bullet"/>
      <w:lvlText w:val=""/>
      <w:lvlJc w:val="left"/>
      <w:pPr>
        <w:tabs>
          <w:tab w:val="num" w:pos="4872"/>
        </w:tabs>
        <w:ind w:left="4872" w:hanging="360"/>
      </w:pPr>
      <w:rPr>
        <w:rFonts w:ascii="Wingdings" w:hAnsi="Wingdings" w:hint="default"/>
      </w:rPr>
    </w:lvl>
    <w:lvl w:ilvl="6" w:tplc="8F9A8DC2">
      <w:start w:val="1"/>
      <w:numFmt w:val="bullet"/>
      <w:lvlText w:val=""/>
      <w:lvlJc w:val="left"/>
      <w:pPr>
        <w:tabs>
          <w:tab w:val="num" w:pos="5592"/>
        </w:tabs>
        <w:ind w:left="5592" w:hanging="360"/>
      </w:pPr>
      <w:rPr>
        <w:rFonts w:ascii="Symbol" w:hAnsi="Symbol" w:hint="default"/>
      </w:rPr>
    </w:lvl>
    <w:lvl w:ilvl="7" w:tplc="D82CB20A">
      <w:start w:val="1"/>
      <w:numFmt w:val="bullet"/>
      <w:lvlText w:val="o"/>
      <w:lvlJc w:val="left"/>
      <w:pPr>
        <w:tabs>
          <w:tab w:val="num" w:pos="6312"/>
        </w:tabs>
        <w:ind w:left="6312" w:hanging="360"/>
      </w:pPr>
      <w:rPr>
        <w:rFonts w:ascii="Courier New" w:hAnsi="Courier New" w:cs="Courier New" w:hint="default"/>
      </w:rPr>
    </w:lvl>
    <w:lvl w:ilvl="8" w:tplc="A308F03E">
      <w:start w:val="1"/>
      <w:numFmt w:val="bullet"/>
      <w:lvlText w:val=""/>
      <w:lvlJc w:val="left"/>
      <w:pPr>
        <w:tabs>
          <w:tab w:val="num" w:pos="7032"/>
        </w:tabs>
        <w:ind w:left="7032" w:hanging="360"/>
      </w:pPr>
      <w:rPr>
        <w:rFonts w:ascii="Wingdings" w:hAnsi="Wingdings" w:hint="default"/>
      </w:rPr>
    </w:lvl>
  </w:abstractNum>
  <w:abstractNum w:abstractNumId="4">
    <w:nsid w:val="107A4395"/>
    <w:multiLevelType w:val="hybridMultilevel"/>
    <w:tmpl w:val="F47033DA"/>
    <w:lvl w:ilvl="0" w:tplc="A2FAE7BC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AC12CA38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59CA268C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54189694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450892EA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A6F237EE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FED288F6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ECE82DEE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70EA489A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5">
    <w:nsid w:val="132653D1"/>
    <w:multiLevelType w:val="hybridMultilevel"/>
    <w:tmpl w:val="6298E9C8"/>
    <w:lvl w:ilvl="0" w:tplc="41FE26B0">
      <w:start w:val="1"/>
      <w:numFmt w:val="bullet"/>
      <w:lvlText w:val=""/>
      <w:lvlJc w:val="left"/>
      <w:pPr>
        <w:tabs>
          <w:tab w:val="num" w:pos="1406"/>
        </w:tabs>
        <w:ind w:left="1406" w:hanging="360"/>
      </w:pPr>
      <w:rPr>
        <w:rFonts w:ascii="Symbol" w:hAnsi="Symbol" w:hint="default"/>
      </w:rPr>
    </w:lvl>
    <w:lvl w:ilvl="1" w:tplc="B4F806AE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2" w:tplc="9684B10A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 w:tplc="6FB62C20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 w:tplc="499C5E7A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5" w:tplc="D5E2D16C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 w:tplc="A98E2F96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 w:tplc="E0129EF8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cs="Courier New" w:hint="default"/>
      </w:rPr>
    </w:lvl>
    <w:lvl w:ilvl="8" w:tplc="F96E7A74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abstractNum w:abstractNumId="6">
    <w:nsid w:val="1771777E"/>
    <w:multiLevelType w:val="hybridMultilevel"/>
    <w:tmpl w:val="F4BED9F8"/>
    <w:lvl w:ilvl="0" w:tplc="BD3EA62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4880B68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567AFC6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892E0EB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EABE0F8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863A017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3AEEE8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5C7C7192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7A94E9AC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1A4912AB"/>
    <w:multiLevelType w:val="hybridMultilevel"/>
    <w:tmpl w:val="B478E75A"/>
    <w:lvl w:ilvl="0" w:tplc="04267EFC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2DAA2900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72721794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D4487C26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50EE5212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FED25DFE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4D48118A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4D0C4816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F0964764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8">
    <w:nsid w:val="1EB415E5"/>
    <w:multiLevelType w:val="hybridMultilevel"/>
    <w:tmpl w:val="452E5A66"/>
    <w:lvl w:ilvl="0" w:tplc="7450A344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</w:rPr>
    </w:lvl>
    <w:lvl w:ilvl="1" w:tplc="E08E25DE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cs="Courier New" w:hint="default"/>
      </w:rPr>
    </w:lvl>
    <w:lvl w:ilvl="2" w:tplc="0F0CB68A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</w:rPr>
    </w:lvl>
    <w:lvl w:ilvl="3" w:tplc="56C65D06">
      <w:start w:val="1"/>
      <w:numFmt w:val="bullet"/>
      <w:lvlText w:val=""/>
      <w:lvlJc w:val="left"/>
      <w:pPr>
        <w:tabs>
          <w:tab w:val="num" w:pos="3735"/>
        </w:tabs>
        <w:ind w:left="3735" w:hanging="360"/>
      </w:pPr>
      <w:rPr>
        <w:rFonts w:ascii="Symbol" w:hAnsi="Symbol" w:hint="default"/>
      </w:rPr>
    </w:lvl>
    <w:lvl w:ilvl="4" w:tplc="31A603F8">
      <w:start w:val="1"/>
      <w:numFmt w:val="bullet"/>
      <w:lvlText w:val="o"/>
      <w:lvlJc w:val="left"/>
      <w:pPr>
        <w:tabs>
          <w:tab w:val="num" w:pos="4455"/>
        </w:tabs>
        <w:ind w:left="4455" w:hanging="360"/>
      </w:pPr>
      <w:rPr>
        <w:rFonts w:ascii="Courier New" w:hAnsi="Courier New" w:cs="Courier New" w:hint="default"/>
      </w:rPr>
    </w:lvl>
    <w:lvl w:ilvl="5" w:tplc="B2BA2EEC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</w:rPr>
    </w:lvl>
    <w:lvl w:ilvl="6" w:tplc="5F000050">
      <w:start w:val="1"/>
      <w:numFmt w:val="bullet"/>
      <w:lvlText w:val=""/>
      <w:lvlJc w:val="left"/>
      <w:pPr>
        <w:tabs>
          <w:tab w:val="num" w:pos="5895"/>
        </w:tabs>
        <w:ind w:left="5895" w:hanging="360"/>
      </w:pPr>
      <w:rPr>
        <w:rFonts w:ascii="Symbol" w:hAnsi="Symbol" w:hint="default"/>
      </w:rPr>
    </w:lvl>
    <w:lvl w:ilvl="7" w:tplc="7952DB7A">
      <w:start w:val="1"/>
      <w:numFmt w:val="bullet"/>
      <w:lvlText w:val="o"/>
      <w:lvlJc w:val="left"/>
      <w:pPr>
        <w:tabs>
          <w:tab w:val="num" w:pos="6615"/>
        </w:tabs>
        <w:ind w:left="6615" w:hanging="360"/>
      </w:pPr>
      <w:rPr>
        <w:rFonts w:ascii="Courier New" w:hAnsi="Courier New" w:cs="Courier New" w:hint="default"/>
      </w:rPr>
    </w:lvl>
    <w:lvl w:ilvl="8" w:tplc="6CB6037A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</w:rPr>
    </w:lvl>
  </w:abstractNum>
  <w:abstractNum w:abstractNumId="9">
    <w:nsid w:val="22153FDA"/>
    <w:multiLevelType w:val="hybridMultilevel"/>
    <w:tmpl w:val="ACA4B030"/>
    <w:lvl w:ilvl="0" w:tplc="C74C6966">
      <w:start w:val="1"/>
      <w:numFmt w:val="bullet"/>
      <w:lvlText w:val=""/>
      <w:lvlJc w:val="left"/>
      <w:pPr>
        <w:tabs>
          <w:tab w:val="num" w:pos="1404"/>
        </w:tabs>
        <w:ind w:left="1404" w:hanging="360"/>
      </w:pPr>
      <w:rPr>
        <w:rFonts w:ascii="Symbol" w:hAnsi="Symbol" w:hint="default"/>
      </w:rPr>
    </w:lvl>
    <w:lvl w:ilvl="1" w:tplc="CBA88576">
      <w:start w:val="1"/>
      <w:numFmt w:val="bullet"/>
      <w:lvlText w:val="o"/>
      <w:lvlJc w:val="left"/>
      <w:pPr>
        <w:tabs>
          <w:tab w:val="num" w:pos="2124"/>
        </w:tabs>
        <w:ind w:left="2124" w:hanging="360"/>
      </w:pPr>
      <w:rPr>
        <w:rFonts w:ascii="Courier New" w:hAnsi="Courier New" w:cs="Courier New" w:hint="default"/>
      </w:rPr>
    </w:lvl>
    <w:lvl w:ilvl="2" w:tplc="6F34858A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3" w:tplc="63C4C060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4" w:tplc="9F0AE45A">
      <w:start w:val="1"/>
      <w:numFmt w:val="bullet"/>
      <w:lvlText w:val="o"/>
      <w:lvlJc w:val="left"/>
      <w:pPr>
        <w:tabs>
          <w:tab w:val="num" w:pos="4284"/>
        </w:tabs>
        <w:ind w:left="4284" w:hanging="360"/>
      </w:pPr>
      <w:rPr>
        <w:rFonts w:ascii="Courier New" w:hAnsi="Courier New" w:cs="Courier New" w:hint="default"/>
      </w:rPr>
    </w:lvl>
    <w:lvl w:ilvl="5" w:tplc="0A6E9C44">
      <w:start w:val="1"/>
      <w:numFmt w:val="bullet"/>
      <w:lvlText w:val=""/>
      <w:lvlJc w:val="left"/>
      <w:pPr>
        <w:tabs>
          <w:tab w:val="num" w:pos="5004"/>
        </w:tabs>
        <w:ind w:left="5004" w:hanging="360"/>
      </w:pPr>
      <w:rPr>
        <w:rFonts w:ascii="Wingdings" w:hAnsi="Wingdings" w:hint="default"/>
      </w:rPr>
    </w:lvl>
    <w:lvl w:ilvl="6" w:tplc="4806A578">
      <w:start w:val="1"/>
      <w:numFmt w:val="bullet"/>
      <w:lvlText w:val=""/>
      <w:lvlJc w:val="left"/>
      <w:pPr>
        <w:tabs>
          <w:tab w:val="num" w:pos="5724"/>
        </w:tabs>
        <w:ind w:left="5724" w:hanging="360"/>
      </w:pPr>
      <w:rPr>
        <w:rFonts w:ascii="Symbol" w:hAnsi="Symbol" w:hint="default"/>
      </w:rPr>
    </w:lvl>
    <w:lvl w:ilvl="7" w:tplc="74E4B56A">
      <w:start w:val="1"/>
      <w:numFmt w:val="bullet"/>
      <w:lvlText w:val="o"/>
      <w:lvlJc w:val="left"/>
      <w:pPr>
        <w:tabs>
          <w:tab w:val="num" w:pos="6444"/>
        </w:tabs>
        <w:ind w:left="6444" w:hanging="360"/>
      </w:pPr>
      <w:rPr>
        <w:rFonts w:ascii="Courier New" w:hAnsi="Courier New" w:cs="Courier New" w:hint="default"/>
      </w:rPr>
    </w:lvl>
    <w:lvl w:ilvl="8" w:tplc="35B27194">
      <w:start w:val="1"/>
      <w:numFmt w:val="bullet"/>
      <w:lvlText w:val=""/>
      <w:lvlJc w:val="left"/>
      <w:pPr>
        <w:tabs>
          <w:tab w:val="num" w:pos="7164"/>
        </w:tabs>
        <w:ind w:left="7164" w:hanging="360"/>
      </w:pPr>
      <w:rPr>
        <w:rFonts w:ascii="Wingdings" w:hAnsi="Wingdings" w:hint="default"/>
      </w:rPr>
    </w:lvl>
  </w:abstractNum>
  <w:abstractNum w:abstractNumId="10">
    <w:nsid w:val="2E582E80"/>
    <w:multiLevelType w:val="hybridMultilevel"/>
    <w:tmpl w:val="34ECA8D4"/>
    <w:lvl w:ilvl="0" w:tplc="3CF6F9EE">
      <w:start w:val="1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hAnsi="Symbol" w:hint="default"/>
        <w:color w:val="auto"/>
      </w:rPr>
    </w:lvl>
    <w:lvl w:ilvl="1" w:tplc="ABBA92E8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hint="default"/>
      </w:rPr>
    </w:lvl>
    <w:lvl w:ilvl="2" w:tplc="33A817B2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4E46553A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2898C0C8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hint="default"/>
      </w:rPr>
    </w:lvl>
    <w:lvl w:ilvl="5" w:tplc="48368CBE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F0A6D214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86EE1D4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hint="default"/>
      </w:rPr>
    </w:lvl>
    <w:lvl w:ilvl="8" w:tplc="227C79B0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11">
    <w:nsid w:val="330F72C5"/>
    <w:multiLevelType w:val="hybridMultilevel"/>
    <w:tmpl w:val="90767572"/>
    <w:lvl w:ilvl="0" w:tplc="09020A02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4301CBA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4D008E56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7BE4CA4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9A2C1268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898C26E6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D2549F0C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D347448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56266AC6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34E61579"/>
    <w:multiLevelType w:val="hybridMultilevel"/>
    <w:tmpl w:val="DC567440"/>
    <w:lvl w:ilvl="0" w:tplc="4B8461EC">
      <w:start w:val="1"/>
      <w:numFmt w:val="bullet"/>
      <w:lvlText w:val=""/>
      <w:lvlJc w:val="left"/>
      <w:pPr>
        <w:tabs>
          <w:tab w:val="num" w:pos="1632"/>
        </w:tabs>
        <w:ind w:left="1632" w:hanging="360"/>
      </w:pPr>
      <w:rPr>
        <w:rFonts w:ascii="Symbol" w:hAnsi="Symbol" w:hint="default"/>
      </w:rPr>
    </w:lvl>
    <w:lvl w:ilvl="1" w:tplc="230A8CB4">
      <w:start w:val="1"/>
      <w:numFmt w:val="bullet"/>
      <w:lvlText w:val="o"/>
      <w:lvlJc w:val="left"/>
      <w:pPr>
        <w:tabs>
          <w:tab w:val="num" w:pos="2352"/>
        </w:tabs>
        <w:ind w:left="2352" w:hanging="360"/>
      </w:pPr>
      <w:rPr>
        <w:rFonts w:ascii="Courier New" w:hAnsi="Courier New" w:cs="Courier New" w:hint="default"/>
      </w:rPr>
    </w:lvl>
    <w:lvl w:ilvl="2" w:tplc="42CC0CB2">
      <w:start w:val="1"/>
      <w:numFmt w:val="bullet"/>
      <w:lvlText w:val=""/>
      <w:lvlJc w:val="left"/>
      <w:pPr>
        <w:tabs>
          <w:tab w:val="num" w:pos="3072"/>
        </w:tabs>
        <w:ind w:left="3072" w:hanging="360"/>
      </w:pPr>
      <w:rPr>
        <w:rFonts w:ascii="Wingdings" w:hAnsi="Wingdings" w:hint="default"/>
      </w:rPr>
    </w:lvl>
    <w:lvl w:ilvl="3" w:tplc="47B2F29E">
      <w:start w:val="1"/>
      <w:numFmt w:val="bullet"/>
      <w:lvlText w:val=""/>
      <w:lvlJc w:val="left"/>
      <w:pPr>
        <w:tabs>
          <w:tab w:val="num" w:pos="3792"/>
        </w:tabs>
        <w:ind w:left="3792" w:hanging="360"/>
      </w:pPr>
      <w:rPr>
        <w:rFonts w:ascii="Symbol" w:hAnsi="Symbol" w:hint="default"/>
      </w:rPr>
    </w:lvl>
    <w:lvl w:ilvl="4" w:tplc="40AC724E">
      <w:start w:val="1"/>
      <w:numFmt w:val="bullet"/>
      <w:lvlText w:val="o"/>
      <w:lvlJc w:val="left"/>
      <w:pPr>
        <w:tabs>
          <w:tab w:val="num" w:pos="4512"/>
        </w:tabs>
        <w:ind w:left="4512" w:hanging="360"/>
      </w:pPr>
      <w:rPr>
        <w:rFonts w:ascii="Courier New" w:hAnsi="Courier New" w:cs="Courier New" w:hint="default"/>
      </w:rPr>
    </w:lvl>
    <w:lvl w:ilvl="5" w:tplc="8C68E6C8">
      <w:start w:val="1"/>
      <w:numFmt w:val="bullet"/>
      <w:lvlText w:val=""/>
      <w:lvlJc w:val="left"/>
      <w:pPr>
        <w:tabs>
          <w:tab w:val="num" w:pos="5232"/>
        </w:tabs>
        <w:ind w:left="5232" w:hanging="360"/>
      </w:pPr>
      <w:rPr>
        <w:rFonts w:ascii="Wingdings" w:hAnsi="Wingdings" w:hint="default"/>
      </w:rPr>
    </w:lvl>
    <w:lvl w:ilvl="6" w:tplc="362E1082">
      <w:start w:val="1"/>
      <w:numFmt w:val="bullet"/>
      <w:lvlText w:val=""/>
      <w:lvlJc w:val="left"/>
      <w:pPr>
        <w:tabs>
          <w:tab w:val="num" w:pos="5952"/>
        </w:tabs>
        <w:ind w:left="5952" w:hanging="360"/>
      </w:pPr>
      <w:rPr>
        <w:rFonts w:ascii="Symbol" w:hAnsi="Symbol" w:hint="default"/>
      </w:rPr>
    </w:lvl>
    <w:lvl w:ilvl="7" w:tplc="88AE098A">
      <w:start w:val="1"/>
      <w:numFmt w:val="bullet"/>
      <w:lvlText w:val="o"/>
      <w:lvlJc w:val="left"/>
      <w:pPr>
        <w:tabs>
          <w:tab w:val="num" w:pos="6672"/>
        </w:tabs>
        <w:ind w:left="6672" w:hanging="360"/>
      </w:pPr>
      <w:rPr>
        <w:rFonts w:ascii="Courier New" w:hAnsi="Courier New" w:cs="Courier New" w:hint="default"/>
      </w:rPr>
    </w:lvl>
    <w:lvl w:ilvl="8" w:tplc="3042B37A">
      <w:start w:val="1"/>
      <w:numFmt w:val="bullet"/>
      <w:lvlText w:val=""/>
      <w:lvlJc w:val="left"/>
      <w:pPr>
        <w:tabs>
          <w:tab w:val="num" w:pos="7392"/>
        </w:tabs>
        <w:ind w:left="7392" w:hanging="360"/>
      </w:pPr>
      <w:rPr>
        <w:rFonts w:ascii="Wingdings" w:hAnsi="Wingdings" w:hint="default"/>
      </w:rPr>
    </w:lvl>
  </w:abstractNum>
  <w:abstractNum w:abstractNumId="13">
    <w:nsid w:val="354E3666"/>
    <w:multiLevelType w:val="hybridMultilevel"/>
    <w:tmpl w:val="6F800D80"/>
    <w:lvl w:ilvl="0" w:tplc="2DDA6E5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B7E18AE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29F6492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BF81828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3E34B682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4FF61A24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DE2BFE4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2FAC676A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CB62168A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3B027C69"/>
    <w:multiLevelType w:val="hybridMultilevel"/>
    <w:tmpl w:val="5CB61796"/>
    <w:lvl w:ilvl="0" w:tplc="2BF239A8">
      <w:start w:val="1"/>
      <w:numFmt w:val="bullet"/>
      <w:pStyle w:val="a"/>
      <w:lvlText w:val="-"/>
      <w:lvlJc w:val="left"/>
      <w:pPr>
        <w:tabs>
          <w:tab w:val="num" w:pos="1080"/>
        </w:tabs>
        <w:ind w:left="0" w:firstLine="720"/>
      </w:pPr>
      <w:rPr>
        <w:rFonts w:ascii="Tahoma" w:hAnsi="Tahoma" w:hint="default"/>
        <w:sz w:val="28"/>
      </w:rPr>
    </w:lvl>
    <w:lvl w:ilvl="1" w:tplc="375AE3A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2EE714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EE386B0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1472AA4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59E95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1A294F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EEE06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588C6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3C263676"/>
    <w:multiLevelType w:val="hybridMultilevel"/>
    <w:tmpl w:val="27E030E8"/>
    <w:lvl w:ilvl="0" w:tplc="BE2AFE3A">
      <w:start w:val="1"/>
      <w:numFmt w:val="bullet"/>
      <w:lvlText w:val=""/>
      <w:lvlJc w:val="left"/>
      <w:pPr>
        <w:tabs>
          <w:tab w:val="num" w:pos="1518"/>
        </w:tabs>
        <w:ind w:left="1518" w:hanging="360"/>
      </w:pPr>
      <w:rPr>
        <w:rFonts w:ascii="Symbol" w:hAnsi="Symbol" w:hint="default"/>
      </w:rPr>
    </w:lvl>
    <w:lvl w:ilvl="1" w:tplc="8C4CE544">
      <w:start w:val="1"/>
      <w:numFmt w:val="bullet"/>
      <w:lvlText w:val="o"/>
      <w:lvlJc w:val="left"/>
      <w:pPr>
        <w:tabs>
          <w:tab w:val="num" w:pos="2238"/>
        </w:tabs>
        <w:ind w:left="2238" w:hanging="360"/>
      </w:pPr>
      <w:rPr>
        <w:rFonts w:ascii="Courier New" w:hAnsi="Courier New" w:hint="default"/>
      </w:rPr>
    </w:lvl>
    <w:lvl w:ilvl="2" w:tplc="E54674FC">
      <w:start w:val="1"/>
      <w:numFmt w:val="bullet"/>
      <w:lvlText w:val=""/>
      <w:lvlJc w:val="left"/>
      <w:pPr>
        <w:tabs>
          <w:tab w:val="num" w:pos="2958"/>
        </w:tabs>
        <w:ind w:left="2958" w:hanging="360"/>
      </w:pPr>
      <w:rPr>
        <w:rFonts w:ascii="Wingdings" w:hAnsi="Wingdings" w:hint="default"/>
      </w:rPr>
    </w:lvl>
    <w:lvl w:ilvl="3" w:tplc="457C2DBE">
      <w:start w:val="1"/>
      <w:numFmt w:val="bullet"/>
      <w:lvlText w:val=""/>
      <w:lvlJc w:val="left"/>
      <w:pPr>
        <w:tabs>
          <w:tab w:val="num" w:pos="3678"/>
        </w:tabs>
        <w:ind w:left="3678" w:hanging="360"/>
      </w:pPr>
      <w:rPr>
        <w:rFonts w:ascii="Symbol" w:hAnsi="Symbol" w:hint="default"/>
      </w:rPr>
    </w:lvl>
    <w:lvl w:ilvl="4" w:tplc="28E66BC6">
      <w:start w:val="1"/>
      <w:numFmt w:val="bullet"/>
      <w:lvlText w:val="o"/>
      <w:lvlJc w:val="left"/>
      <w:pPr>
        <w:tabs>
          <w:tab w:val="num" w:pos="4398"/>
        </w:tabs>
        <w:ind w:left="4398" w:hanging="360"/>
      </w:pPr>
      <w:rPr>
        <w:rFonts w:ascii="Courier New" w:hAnsi="Courier New" w:hint="default"/>
      </w:rPr>
    </w:lvl>
    <w:lvl w:ilvl="5" w:tplc="150A86F2">
      <w:start w:val="1"/>
      <w:numFmt w:val="bullet"/>
      <w:lvlText w:val=""/>
      <w:lvlJc w:val="left"/>
      <w:pPr>
        <w:tabs>
          <w:tab w:val="num" w:pos="5118"/>
        </w:tabs>
        <w:ind w:left="5118" w:hanging="360"/>
      </w:pPr>
      <w:rPr>
        <w:rFonts w:ascii="Wingdings" w:hAnsi="Wingdings" w:hint="default"/>
      </w:rPr>
    </w:lvl>
    <w:lvl w:ilvl="6" w:tplc="6D1C2CBA">
      <w:start w:val="1"/>
      <w:numFmt w:val="bullet"/>
      <w:lvlText w:val=""/>
      <w:lvlJc w:val="left"/>
      <w:pPr>
        <w:tabs>
          <w:tab w:val="num" w:pos="5838"/>
        </w:tabs>
        <w:ind w:left="5838" w:hanging="360"/>
      </w:pPr>
      <w:rPr>
        <w:rFonts w:ascii="Symbol" w:hAnsi="Symbol" w:hint="default"/>
      </w:rPr>
    </w:lvl>
    <w:lvl w:ilvl="7" w:tplc="460CAFA4">
      <w:start w:val="1"/>
      <w:numFmt w:val="bullet"/>
      <w:lvlText w:val="o"/>
      <w:lvlJc w:val="left"/>
      <w:pPr>
        <w:tabs>
          <w:tab w:val="num" w:pos="6558"/>
        </w:tabs>
        <w:ind w:left="6558" w:hanging="360"/>
      </w:pPr>
      <w:rPr>
        <w:rFonts w:ascii="Courier New" w:hAnsi="Courier New" w:hint="default"/>
      </w:rPr>
    </w:lvl>
    <w:lvl w:ilvl="8" w:tplc="D8DE7E5E">
      <w:start w:val="1"/>
      <w:numFmt w:val="bullet"/>
      <w:lvlText w:val=""/>
      <w:lvlJc w:val="left"/>
      <w:pPr>
        <w:tabs>
          <w:tab w:val="num" w:pos="7278"/>
        </w:tabs>
        <w:ind w:left="7278" w:hanging="360"/>
      </w:pPr>
      <w:rPr>
        <w:rFonts w:ascii="Wingdings" w:hAnsi="Wingdings" w:hint="default"/>
      </w:rPr>
    </w:lvl>
  </w:abstractNum>
  <w:abstractNum w:abstractNumId="16">
    <w:nsid w:val="3D9C56A2"/>
    <w:multiLevelType w:val="hybridMultilevel"/>
    <w:tmpl w:val="BC243F4C"/>
    <w:lvl w:ilvl="0" w:tplc="C2E8F3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EC29F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F844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320B6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A6AA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9E2A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52C7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E437E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EC47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46521A"/>
    <w:multiLevelType w:val="hybridMultilevel"/>
    <w:tmpl w:val="D0D88F4A"/>
    <w:lvl w:ilvl="0" w:tplc="78861BE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D018CFF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BE3803DE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BA724B4A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CA080BF8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62C6DC66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D98EA73C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2594258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38F45752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46197185"/>
    <w:multiLevelType w:val="hybridMultilevel"/>
    <w:tmpl w:val="87C4F81C"/>
    <w:lvl w:ilvl="0" w:tplc="F0B628A8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314A5D9C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91EA38BA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8AECFBDE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15FE0C44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DF0A31C6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D6C26FFC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7742AD60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E8BAECEC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9">
    <w:nsid w:val="47071940"/>
    <w:multiLevelType w:val="hybridMultilevel"/>
    <w:tmpl w:val="A2BA561E"/>
    <w:lvl w:ilvl="0" w:tplc="379CB5A8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A000C5B4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42A4FAAE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6988E0A8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704667A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DCB0CA04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B74082B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E3A4A2F2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C4708A44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495174FC"/>
    <w:multiLevelType w:val="hybridMultilevel"/>
    <w:tmpl w:val="6AB65978"/>
    <w:lvl w:ilvl="0" w:tplc="E4D6981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C5886A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3FE96A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83D6326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BF04A8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88EEF7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EA9629C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40AC3D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86561A1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9C2505E"/>
    <w:multiLevelType w:val="hybridMultilevel"/>
    <w:tmpl w:val="E4843DA4"/>
    <w:lvl w:ilvl="0" w:tplc="12B4F9A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63565D9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93C0A4B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ECB09FB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4440D93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76A04B7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E0C07D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66008C36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E28120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C675614"/>
    <w:multiLevelType w:val="hybridMultilevel"/>
    <w:tmpl w:val="1330556E"/>
    <w:lvl w:ilvl="0" w:tplc="F5021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C628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8C78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E8BEE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E8D8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D897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76BBD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1296F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80F2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DCD7161"/>
    <w:multiLevelType w:val="hybridMultilevel"/>
    <w:tmpl w:val="C7A23466"/>
    <w:lvl w:ilvl="0" w:tplc="83B2BA30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6E0060B2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073CF274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F1DE5520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40CAF436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5986C25A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8F6CADDC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81B0DD1C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FDEC06F0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4">
    <w:nsid w:val="4ED04E39"/>
    <w:multiLevelType w:val="hybridMultilevel"/>
    <w:tmpl w:val="3028B3D4"/>
    <w:lvl w:ilvl="0" w:tplc="6FD0F4A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4E6D51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68DD2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63841B7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EA8E10D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6C889A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5529A1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A0BA985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66DC6DE6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F275984"/>
    <w:multiLevelType w:val="hybridMultilevel"/>
    <w:tmpl w:val="CB32FA40"/>
    <w:lvl w:ilvl="0" w:tplc="264A3DE8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7E667470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4F305ED8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D4CF49A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70722B1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1DA81A86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C6EAB594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7032963A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B7081FF2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>
    <w:nsid w:val="50D1253D"/>
    <w:multiLevelType w:val="hybridMultilevel"/>
    <w:tmpl w:val="981ABF10"/>
    <w:lvl w:ilvl="0" w:tplc="4D980EE6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DB84FDCE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685283CA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7CECC724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2AB84B46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3656C9EA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91AAB1CC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8B68B8CC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214011D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7">
    <w:nsid w:val="540D2D5E"/>
    <w:multiLevelType w:val="hybridMultilevel"/>
    <w:tmpl w:val="6832CC92"/>
    <w:lvl w:ilvl="0" w:tplc="8BCA297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3B20C8D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7804A2F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2B14FB5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DE2FEBA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C8782CA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85601D2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D11CC2EC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635C5DAE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8">
    <w:nsid w:val="578434D4"/>
    <w:multiLevelType w:val="hybridMultilevel"/>
    <w:tmpl w:val="C9100ED8"/>
    <w:lvl w:ilvl="0" w:tplc="B5866C8A">
      <w:start w:val="1"/>
      <w:numFmt w:val="bullet"/>
      <w:lvlText w:val=""/>
      <w:lvlJc w:val="left"/>
      <w:pPr>
        <w:tabs>
          <w:tab w:val="num" w:pos="5039"/>
        </w:tabs>
        <w:ind w:left="5039" w:hanging="360"/>
      </w:pPr>
      <w:rPr>
        <w:rFonts w:ascii="Symbol" w:hAnsi="Symbol" w:hint="default"/>
        <w:color w:val="auto"/>
      </w:rPr>
    </w:lvl>
    <w:lvl w:ilvl="1" w:tplc="73E82D0E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F74471B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52CE2A4C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26808756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7154087A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9484F64A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3640AC94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30AC8FE2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FE7703E"/>
    <w:multiLevelType w:val="hybridMultilevel"/>
    <w:tmpl w:val="AB240DBE"/>
    <w:lvl w:ilvl="0" w:tplc="8EA499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1D0F8C0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84D6987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2E1401F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11A7AE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9F7E50D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E70D1F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786AF640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922883E6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1E550B8"/>
    <w:multiLevelType w:val="hybridMultilevel"/>
    <w:tmpl w:val="F7A4F176"/>
    <w:lvl w:ilvl="0" w:tplc="C55AA20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1C622A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9818528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3204E3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F94D23C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AAC6B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2D9ABE3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D7A6BC4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B678CFBE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1E72A68"/>
    <w:multiLevelType w:val="hybridMultilevel"/>
    <w:tmpl w:val="3948D95C"/>
    <w:lvl w:ilvl="0" w:tplc="4F18E41A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46BAB40C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A168B61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D4F16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C36EFE0E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E71CC59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EBE30B8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54DCDB8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91438F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3521485"/>
    <w:multiLevelType w:val="hybridMultilevel"/>
    <w:tmpl w:val="D3260408"/>
    <w:lvl w:ilvl="0" w:tplc="E20EDC7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997C9AD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18A17AA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E5C717E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562E9CC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2E055B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2D2214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9CB2C8B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B6AA109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5B76EB2"/>
    <w:multiLevelType w:val="hybridMultilevel"/>
    <w:tmpl w:val="0688DF04"/>
    <w:lvl w:ilvl="0" w:tplc="5E044A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9970C72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D74AD83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62460D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974BB20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0B29C0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93A0B4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E4B8EF8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A64518A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D895F04"/>
    <w:multiLevelType w:val="hybridMultilevel"/>
    <w:tmpl w:val="E5CEC07E"/>
    <w:lvl w:ilvl="0" w:tplc="410E470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4D6EFBB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B0ECC9A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D3C24DF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03CDC1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CA76A78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56EFC3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110C71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5DA920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65A3EA6"/>
    <w:multiLevelType w:val="hybridMultilevel"/>
    <w:tmpl w:val="74A8EACC"/>
    <w:lvl w:ilvl="0" w:tplc="4EDCBC24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5498AD9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1D78F7D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C73E1D44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2AD6E0D2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676C3838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28C8F67C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9CBE99EE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AEF6C002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6CF4720"/>
    <w:multiLevelType w:val="hybridMultilevel"/>
    <w:tmpl w:val="A492094C"/>
    <w:lvl w:ilvl="0" w:tplc="0F7E99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E0915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B6C389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2012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5065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1E0D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2159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A604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520E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7D86020"/>
    <w:multiLevelType w:val="hybridMultilevel"/>
    <w:tmpl w:val="D7CADBBE"/>
    <w:lvl w:ilvl="0" w:tplc="B2D65E4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5B648228">
      <w:start w:val="1"/>
      <w:numFmt w:val="bullet"/>
      <w:lvlText w:val="o"/>
      <w:lvlJc w:val="left"/>
      <w:pPr>
        <w:tabs>
          <w:tab w:val="num" w:pos="2049"/>
        </w:tabs>
        <w:ind w:left="2049" w:hanging="360"/>
      </w:pPr>
      <w:rPr>
        <w:rFonts w:ascii="Courier New" w:hAnsi="Courier New" w:cs="Courier New" w:hint="default"/>
      </w:rPr>
    </w:lvl>
    <w:lvl w:ilvl="2" w:tplc="B19C2F56">
      <w:start w:val="1"/>
      <w:numFmt w:val="bullet"/>
      <w:lvlText w:val=""/>
      <w:lvlJc w:val="left"/>
      <w:pPr>
        <w:tabs>
          <w:tab w:val="num" w:pos="2769"/>
        </w:tabs>
        <w:ind w:left="2769" w:hanging="360"/>
      </w:pPr>
      <w:rPr>
        <w:rFonts w:ascii="Wingdings" w:hAnsi="Wingdings" w:hint="default"/>
      </w:rPr>
    </w:lvl>
    <w:lvl w:ilvl="3" w:tplc="45AC448A">
      <w:start w:val="1"/>
      <w:numFmt w:val="bullet"/>
      <w:lvlText w:val=""/>
      <w:lvlJc w:val="left"/>
      <w:pPr>
        <w:tabs>
          <w:tab w:val="num" w:pos="3489"/>
        </w:tabs>
        <w:ind w:left="3489" w:hanging="360"/>
      </w:pPr>
      <w:rPr>
        <w:rFonts w:ascii="Symbol" w:hAnsi="Symbol" w:hint="default"/>
      </w:rPr>
    </w:lvl>
    <w:lvl w:ilvl="4" w:tplc="D78008D0">
      <w:start w:val="1"/>
      <w:numFmt w:val="bullet"/>
      <w:lvlText w:val="o"/>
      <w:lvlJc w:val="left"/>
      <w:pPr>
        <w:tabs>
          <w:tab w:val="num" w:pos="4209"/>
        </w:tabs>
        <w:ind w:left="4209" w:hanging="360"/>
      </w:pPr>
      <w:rPr>
        <w:rFonts w:ascii="Courier New" w:hAnsi="Courier New" w:cs="Courier New" w:hint="default"/>
      </w:rPr>
    </w:lvl>
    <w:lvl w:ilvl="5" w:tplc="60003900">
      <w:start w:val="1"/>
      <w:numFmt w:val="bullet"/>
      <w:lvlText w:val=""/>
      <w:lvlJc w:val="left"/>
      <w:pPr>
        <w:tabs>
          <w:tab w:val="num" w:pos="4929"/>
        </w:tabs>
        <w:ind w:left="4929" w:hanging="360"/>
      </w:pPr>
      <w:rPr>
        <w:rFonts w:ascii="Wingdings" w:hAnsi="Wingdings" w:hint="default"/>
      </w:rPr>
    </w:lvl>
    <w:lvl w:ilvl="6" w:tplc="215AD5DE">
      <w:start w:val="1"/>
      <w:numFmt w:val="bullet"/>
      <w:lvlText w:val=""/>
      <w:lvlJc w:val="left"/>
      <w:pPr>
        <w:tabs>
          <w:tab w:val="num" w:pos="5649"/>
        </w:tabs>
        <w:ind w:left="5649" w:hanging="360"/>
      </w:pPr>
      <w:rPr>
        <w:rFonts w:ascii="Symbol" w:hAnsi="Symbol" w:hint="default"/>
      </w:rPr>
    </w:lvl>
    <w:lvl w:ilvl="7" w:tplc="5DC6E774">
      <w:start w:val="1"/>
      <w:numFmt w:val="bullet"/>
      <w:lvlText w:val="o"/>
      <w:lvlJc w:val="left"/>
      <w:pPr>
        <w:tabs>
          <w:tab w:val="num" w:pos="6369"/>
        </w:tabs>
        <w:ind w:left="6369" w:hanging="360"/>
      </w:pPr>
      <w:rPr>
        <w:rFonts w:ascii="Courier New" w:hAnsi="Courier New" w:cs="Courier New" w:hint="default"/>
      </w:rPr>
    </w:lvl>
    <w:lvl w:ilvl="8" w:tplc="F75E860A">
      <w:start w:val="1"/>
      <w:numFmt w:val="bullet"/>
      <w:lvlText w:val=""/>
      <w:lvlJc w:val="left"/>
      <w:pPr>
        <w:tabs>
          <w:tab w:val="num" w:pos="7089"/>
        </w:tabs>
        <w:ind w:left="7089" w:hanging="360"/>
      </w:pPr>
      <w:rPr>
        <w:rFonts w:ascii="Wingdings" w:hAnsi="Wingdings" w:hint="default"/>
      </w:rPr>
    </w:lvl>
  </w:abstractNum>
  <w:abstractNum w:abstractNumId="38">
    <w:nsid w:val="77E60DB0"/>
    <w:multiLevelType w:val="hybridMultilevel"/>
    <w:tmpl w:val="9DDEB944"/>
    <w:lvl w:ilvl="0" w:tplc="FB2C85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C8B1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E2C4E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8E58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4E19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03A537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2670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1AD22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AC1AF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5F14B6"/>
    <w:multiLevelType w:val="hybridMultilevel"/>
    <w:tmpl w:val="9790119C"/>
    <w:lvl w:ilvl="0" w:tplc="0DD28EBE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7E32CFD8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1780F078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C9AC652A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9A0680EE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BAD87B00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43F8FC08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4F64257A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298EB6BA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8"/>
  </w:num>
  <w:num w:numId="3">
    <w:abstractNumId w:val="19"/>
  </w:num>
  <w:num w:numId="4">
    <w:abstractNumId w:val="18"/>
  </w:num>
  <w:num w:numId="5">
    <w:abstractNumId w:val="10"/>
  </w:num>
  <w:num w:numId="6">
    <w:abstractNumId w:val="38"/>
  </w:num>
  <w:num w:numId="7">
    <w:abstractNumId w:val="14"/>
  </w:num>
  <w:num w:numId="8">
    <w:abstractNumId w:val="16"/>
  </w:num>
  <w:num w:numId="9">
    <w:abstractNumId w:val="15"/>
  </w:num>
  <w:num w:numId="10">
    <w:abstractNumId w:val="23"/>
  </w:num>
  <w:num w:numId="11">
    <w:abstractNumId w:val="26"/>
  </w:num>
  <w:num w:numId="12">
    <w:abstractNumId w:val="25"/>
  </w:num>
  <w:num w:numId="13">
    <w:abstractNumId w:val="30"/>
  </w:num>
  <w:num w:numId="14">
    <w:abstractNumId w:val="27"/>
  </w:num>
  <w:num w:numId="15">
    <w:abstractNumId w:val="6"/>
  </w:num>
  <w:num w:numId="16">
    <w:abstractNumId w:val="8"/>
  </w:num>
  <w:num w:numId="17">
    <w:abstractNumId w:val="1"/>
  </w:num>
  <w:num w:numId="18">
    <w:abstractNumId w:val="22"/>
  </w:num>
  <w:num w:numId="19">
    <w:abstractNumId w:val="4"/>
  </w:num>
  <w:num w:numId="20">
    <w:abstractNumId w:val="12"/>
  </w:num>
  <w:num w:numId="21">
    <w:abstractNumId w:val="9"/>
  </w:num>
  <w:num w:numId="22">
    <w:abstractNumId w:val="3"/>
  </w:num>
  <w:num w:numId="23">
    <w:abstractNumId w:val="35"/>
  </w:num>
  <w:num w:numId="24">
    <w:abstractNumId w:val="21"/>
  </w:num>
  <w:num w:numId="25">
    <w:abstractNumId w:val="5"/>
  </w:num>
  <w:num w:numId="26">
    <w:abstractNumId w:val="36"/>
  </w:num>
  <w:num w:numId="27">
    <w:abstractNumId w:val="37"/>
  </w:num>
  <w:num w:numId="28">
    <w:abstractNumId w:val="2"/>
  </w:num>
  <w:num w:numId="29">
    <w:abstractNumId w:val="29"/>
  </w:num>
  <w:num w:numId="30">
    <w:abstractNumId w:val="33"/>
  </w:num>
  <w:num w:numId="31">
    <w:abstractNumId w:val="0"/>
  </w:num>
  <w:num w:numId="32">
    <w:abstractNumId w:val="11"/>
  </w:num>
  <w:num w:numId="33">
    <w:abstractNumId w:val="39"/>
  </w:num>
  <w:num w:numId="34">
    <w:abstractNumId w:val="17"/>
  </w:num>
  <w:num w:numId="35">
    <w:abstractNumId w:val="31"/>
  </w:num>
  <w:num w:numId="36">
    <w:abstractNumId w:val="32"/>
  </w:num>
  <w:num w:numId="37">
    <w:abstractNumId w:val="20"/>
  </w:num>
  <w:num w:numId="38">
    <w:abstractNumId w:val="24"/>
  </w:num>
  <w:num w:numId="39">
    <w:abstractNumId w:val="7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F8"/>
    <w:rsid w:val="002E220D"/>
    <w:rsid w:val="003B588B"/>
    <w:rsid w:val="006C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qFormat/>
    <w:pPr>
      <w:keepNext/>
      <w:outlineLvl w:val="7"/>
    </w:pPr>
    <w:rPr>
      <w:b/>
      <w:b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4">
    <w:name w:val="Subtitle"/>
    <w:basedOn w:val="a0"/>
    <w:next w:val="a0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1"/>
    <w:link w:val="a4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0"/>
    <w:next w:val="a0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a8">
    <w:name w:val="Верхний колонтитул Знак"/>
    <w:basedOn w:val="a1"/>
    <w:link w:val="a9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0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0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0"/>
    <w:next w:val="a0"/>
    <w:uiPriority w:val="99"/>
    <w:unhideWhenUsed/>
  </w:style>
  <w:style w:type="paragraph" w:styleId="a">
    <w:name w:val="List Bullet"/>
    <w:basedOn w:val="af3"/>
    <w:pPr>
      <w:numPr>
        <w:numId w:val="7"/>
      </w:numPr>
      <w:spacing w:line="360" w:lineRule="exact"/>
    </w:pPr>
    <w:rPr>
      <w:sz w:val="28"/>
    </w:rPr>
  </w:style>
  <w:style w:type="paragraph" w:styleId="af3">
    <w:name w:val="Body Text"/>
    <w:basedOn w:val="a0"/>
    <w:pPr>
      <w:jc w:val="both"/>
    </w:pPr>
    <w:rPr>
      <w:szCs w:val="20"/>
    </w:rPr>
  </w:style>
  <w:style w:type="paragraph" w:customStyle="1" w:styleId="Caaieiaie10">
    <w:name w:val="Caaieiaie 10"/>
    <w:pPr>
      <w:jc w:val="center"/>
    </w:pPr>
    <w:rPr>
      <w:b/>
      <w:sz w:val="24"/>
      <w:lang w:val="en-US"/>
    </w:rPr>
  </w:style>
  <w:style w:type="character" w:styleId="af4">
    <w:name w:val="Hyperlink"/>
    <w:rPr>
      <w:color w:val="0000FF"/>
      <w:u w:val="single"/>
    </w:rPr>
  </w:style>
  <w:style w:type="paragraph" w:styleId="11">
    <w:name w:val="toc 1"/>
    <w:basedOn w:val="a0"/>
    <w:next w:val="a0"/>
    <w:semiHidden/>
    <w:pPr>
      <w:tabs>
        <w:tab w:val="right" w:leader="dot" w:pos="9345"/>
      </w:tabs>
    </w:pPr>
    <w:rPr>
      <w:b/>
      <w:bCs/>
    </w:rPr>
  </w:style>
  <w:style w:type="paragraph" w:customStyle="1" w:styleId="210">
    <w:name w:val="Основной текст 21"/>
    <w:basedOn w:val="a0"/>
    <w:pPr>
      <w:ind w:firstLine="709"/>
      <w:jc w:val="both"/>
    </w:pPr>
    <w:rPr>
      <w:szCs w:val="20"/>
    </w:rPr>
  </w:style>
  <w:style w:type="paragraph" w:customStyle="1" w:styleId="12">
    <w:name w:val="Обычный (веб)1"/>
    <w:basedOn w:val="a0"/>
    <w:pPr>
      <w:spacing w:before="100" w:after="100"/>
      <w:jc w:val="both"/>
    </w:pPr>
    <w:rPr>
      <w:szCs w:val="20"/>
    </w:rPr>
  </w:style>
  <w:style w:type="paragraph" w:styleId="af5">
    <w:name w:val="Body Text Indent"/>
    <w:basedOn w:val="a0"/>
    <w:link w:val="af6"/>
    <w:pPr>
      <w:spacing w:line="216" w:lineRule="auto"/>
      <w:ind w:left="5103"/>
      <w:jc w:val="both"/>
    </w:pPr>
    <w:rPr>
      <w:szCs w:val="20"/>
    </w:rPr>
  </w:style>
  <w:style w:type="paragraph" w:customStyle="1" w:styleId="211">
    <w:name w:val="Основной текст с отступом 21"/>
    <w:basedOn w:val="a0"/>
    <w:pPr>
      <w:spacing w:line="240" w:lineRule="exact"/>
      <w:ind w:firstLine="720"/>
      <w:jc w:val="both"/>
    </w:pPr>
    <w:rPr>
      <w:rFonts w:ascii="TimesET" w:hAnsi="TimesET"/>
      <w:szCs w:val="20"/>
      <w:lang w:val="en-US"/>
    </w:rPr>
  </w:style>
  <w:style w:type="paragraph" w:styleId="32">
    <w:name w:val="Body Text Indent 3"/>
    <w:basedOn w:val="a0"/>
    <w:pPr>
      <w:ind w:firstLine="720"/>
    </w:pPr>
    <w:rPr>
      <w:szCs w:val="20"/>
    </w:rPr>
  </w:style>
  <w:style w:type="paragraph" w:styleId="24">
    <w:name w:val="Body Text Indent 2"/>
    <w:basedOn w:val="a0"/>
    <w:pPr>
      <w:ind w:firstLine="720"/>
      <w:jc w:val="both"/>
    </w:pPr>
    <w:rPr>
      <w:szCs w:val="20"/>
    </w:rPr>
  </w:style>
  <w:style w:type="paragraph" w:styleId="af7">
    <w:name w:val="Normal (Web)"/>
    <w:basedOn w:val="a0"/>
    <w:link w:val="af8"/>
    <w:uiPriority w:val="99"/>
    <w:qFormat/>
    <w:pPr>
      <w:spacing w:before="100" w:beforeAutospacing="1" w:after="100" w:afterAutospacing="1"/>
    </w:pPr>
  </w:style>
  <w:style w:type="character" w:styleId="af9">
    <w:name w:val="FollowedHyperlink"/>
    <w:rPr>
      <w:color w:val="800080"/>
      <w:u w:val="single"/>
    </w:rPr>
  </w:style>
  <w:style w:type="paragraph" w:styleId="a9">
    <w:name w:val="header"/>
    <w:basedOn w:val="a0"/>
    <w:link w:val="a8"/>
    <w:pPr>
      <w:tabs>
        <w:tab w:val="center" w:pos="4677"/>
        <w:tab w:val="right" w:pos="9355"/>
      </w:tabs>
    </w:pPr>
  </w:style>
  <w:style w:type="paragraph" w:styleId="afa">
    <w:name w:val="Title"/>
    <w:basedOn w:val="a0"/>
    <w:link w:val="afb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fc">
    <w:name w:val="page number"/>
    <w:basedOn w:val="a1"/>
  </w:style>
  <w:style w:type="paragraph" w:styleId="25">
    <w:name w:val="Body Text 2"/>
    <w:basedOn w:val="a0"/>
    <w:pPr>
      <w:ind w:firstLine="851"/>
      <w:jc w:val="both"/>
    </w:pPr>
    <w:rPr>
      <w:sz w:val="26"/>
      <w:szCs w:val="26"/>
    </w:rPr>
  </w:style>
  <w:style w:type="paragraph" w:customStyle="1" w:styleId="Iauiue">
    <w:name w:val="Iau?iue"/>
  </w:style>
  <w:style w:type="paragraph" w:customStyle="1" w:styleId="afd">
    <w:name w:val="......."/>
    <w:basedOn w:val="a0"/>
    <w:next w:val="a0"/>
  </w:style>
  <w:style w:type="paragraph" w:customStyle="1" w:styleId="iauiue0">
    <w:name w:val="iauiue"/>
    <w:basedOn w:val="a0"/>
    <w:pPr>
      <w:spacing w:before="100" w:beforeAutospacing="1" w:after="100" w:afterAutospacing="1"/>
    </w:pPr>
  </w:style>
  <w:style w:type="paragraph" w:customStyle="1" w:styleId="iauiue00">
    <w:name w:val="iauiue0"/>
    <w:basedOn w:val="a0"/>
    <w:pPr>
      <w:spacing w:before="100" w:beforeAutospacing="1" w:after="100" w:afterAutospacing="1"/>
    </w:pPr>
  </w:style>
  <w:style w:type="paragraph" w:styleId="afe">
    <w:name w:val="Plain Text"/>
    <w:basedOn w:val="a0"/>
    <w:rPr>
      <w:rFonts w:ascii="Courier New" w:hAnsi="Courier New"/>
      <w:sz w:val="20"/>
      <w:szCs w:val="20"/>
    </w:rPr>
  </w:style>
  <w:style w:type="character" w:customStyle="1" w:styleId="af8">
    <w:name w:val="Обычный (веб) Знак"/>
    <w:link w:val="af7"/>
    <w:rPr>
      <w:sz w:val="24"/>
      <w:szCs w:val="24"/>
      <w:lang w:val="ru-RU" w:eastAsia="ru-RU" w:bidi="ar-SA"/>
    </w:rPr>
  </w:style>
  <w:style w:type="character" w:customStyle="1" w:styleId="afb">
    <w:name w:val="Название Знак"/>
    <w:link w:val="afa"/>
    <w:rPr>
      <w:rFonts w:ascii="Arial" w:hAnsi="Arial" w:cs="Arial"/>
      <w:b/>
      <w:bCs/>
      <w:sz w:val="32"/>
      <w:szCs w:val="32"/>
    </w:rPr>
  </w:style>
  <w:style w:type="paragraph" w:styleId="aff">
    <w:name w:val="Balloon Text"/>
    <w:basedOn w:val="a0"/>
    <w:link w:val="aff0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paragraph" w:styleId="aff1">
    <w:name w:val="List Paragraph"/>
    <w:basedOn w:val="a0"/>
    <w:uiPriority w:val="34"/>
    <w:qFormat/>
    <w:pPr>
      <w:ind w:left="720"/>
      <w:contextualSpacing/>
    </w:pPr>
  </w:style>
  <w:style w:type="character" w:customStyle="1" w:styleId="af6">
    <w:name w:val="Основной текст с отступом Знак"/>
    <w:link w:val="af5"/>
    <w:rPr>
      <w:sz w:val="24"/>
    </w:rPr>
  </w:style>
  <w:style w:type="paragraph" w:styleId="aff2">
    <w:name w:val="footer"/>
    <w:basedOn w:val="a0"/>
    <w:link w:val="aff3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link w:val="aff2"/>
    <w:rPr>
      <w:sz w:val="24"/>
      <w:szCs w:val="24"/>
    </w:rPr>
  </w:style>
  <w:style w:type="paragraph" w:styleId="aff4">
    <w:name w:val="caption"/>
    <w:basedOn w:val="a0"/>
    <w:next w:val="a0"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styleId="aff5">
    <w:name w:val="No Spacing"/>
    <w:link w:val="aff6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f6">
    <w:name w:val="Без интервала Знак"/>
    <w:link w:val="aff5"/>
    <w:uiPriority w:val="1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Без интервала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pPr>
      <w:keepNext/>
      <w:ind w:firstLine="709"/>
      <w:jc w:val="center"/>
      <w:outlineLvl w:val="0"/>
    </w:pPr>
    <w:rPr>
      <w:b/>
      <w:bCs/>
    </w:rPr>
  </w:style>
  <w:style w:type="paragraph" w:styleId="2">
    <w:name w:val="heading 2"/>
    <w:basedOn w:val="a0"/>
    <w:next w:val="a0"/>
    <w:link w:val="20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qFormat/>
    <w:pPr>
      <w:keepNext/>
      <w:outlineLvl w:val="7"/>
    </w:pPr>
    <w:rPr>
      <w:b/>
      <w:b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1"/>
    <w:uiPriority w:val="10"/>
    <w:rPr>
      <w:sz w:val="48"/>
      <w:szCs w:val="48"/>
    </w:rPr>
  </w:style>
  <w:style w:type="paragraph" w:styleId="a4">
    <w:name w:val="Subtitle"/>
    <w:basedOn w:val="a0"/>
    <w:next w:val="a0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1"/>
    <w:link w:val="a4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0"/>
    <w:next w:val="a0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a8">
    <w:name w:val="Верхний колонтитул Знак"/>
    <w:basedOn w:val="a1"/>
    <w:link w:val="a9"/>
    <w:uiPriority w:val="99"/>
  </w:style>
  <w:style w:type="character" w:customStyle="1" w:styleId="FooterChar">
    <w:name w:val="Footer Char"/>
    <w:basedOn w:val="a1"/>
    <w:uiPriority w:val="99"/>
  </w:style>
  <w:style w:type="character" w:customStyle="1" w:styleId="CaptionChar">
    <w:name w:val="Caption Char"/>
    <w:uiPriority w:val="99"/>
  </w:style>
  <w:style w:type="table" w:styleId="aa">
    <w:name w:val="Table Grid"/>
    <w:basedOn w:val="a2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2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2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2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2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2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2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2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2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0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1"/>
    <w:uiPriority w:val="99"/>
    <w:unhideWhenUsed/>
    <w:rPr>
      <w:vertAlign w:val="superscript"/>
    </w:rPr>
  </w:style>
  <w:style w:type="paragraph" w:styleId="ae">
    <w:name w:val="endnote text"/>
    <w:basedOn w:val="a0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1"/>
    <w:uiPriority w:val="99"/>
    <w:semiHidden/>
    <w:unhideWhenUsed/>
    <w:rPr>
      <w:vertAlign w:val="superscript"/>
    </w:rPr>
  </w:style>
  <w:style w:type="paragraph" w:styleId="23">
    <w:name w:val="toc 2"/>
    <w:basedOn w:val="a0"/>
    <w:next w:val="a0"/>
    <w:uiPriority w:val="39"/>
    <w:unhideWhenUsed/>
    <w:pPr>
      <w:spacing w:after="57"/>
      <w:ind w:left="283"/>
    </w:pPr>
  </w:style>
  <w:style w:type="paragraph" w:styleId="31">
    <w:name w:val="toc 3"/>
    <w:basedOn w:val="a0"/>
    <w:next w:val="a0"/>
    <w:uiPriority w:val="39"/>
    <w:unhideWhenUsed/>
    <w:pPr>
      <w:spacing w:after="57"/>
      <w:ind w:left="567"/>
    </w:pPr>
  </w:style>
  <w:style w:type="paragraph" w:styleId="41">
    <w:name w:val="toc 4"/>
    <w:basedOn w:val="a0"/>
    <w:next w:val="a0"/>
    <w:uiPriority w:val="39"/>
    <w:unhideWhenUsed/>
    <w:pPr>
      <w:spacing w:after="57"/>
      <w:ind w:left="850"/>
    </w:pPr>
  </w:style>
  <w:style w:type="paragraph" w:styleId="51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0"/>
    <w:next w:val="a0"/>
    <w:uiPriority w:val="99"/>
    <w:unhideWhenUsed/>
  </w:style>
  <w:style w:type="paragraph" w:styleId="a">
    <w:name w:val="List Bullet"/>
    <w:basedOn w:val="af3"/>
    <w:pPr>
      <w:numPr>
        <w:numId w:val="7"/>
      </w:numPr>
      <w:spacing w:line="360" w:lineRule="exact"/>
    </w:pPr>
    <w:rPr>
      <w:sz w:val="28"/>
    </w:rPr>
  </w:style>
  <w:style w:type="paragraph" w:styleId="af3">
    <w:name w:val="Body Text"/>
    <w:basedOn w:val="a0"/>
    <w:pPr>
      <w:jc w:val="both"/>
    </w:pPr>
    <w:rPr>
      <w:szCs w:val="20"/>
    </w:rPr>
  </w:style>
  <w:style w:type="paragraph" w:customStyle="1" w:styleId="Caaieiaie10">
    <w:name w:val="Caaieiaie 10"/>
    <w:pPr>
      <w:jc w:val="center"/>
    </w:pPr>
    <w:rPr>
      <w:b/>
      <w:sz w:val="24"/>
      <w:lang w:val="en-US"/>
    </w:rPr>
  </w:style>
  <w:style w:type="character" w:styleId="af4">
    <w:name w:val="Hyperlink"/>
    <w:rPr>
      <w:color w:val="0000FF"/>
      <w:u w:val="single"/>
    </w:rPr>
  </w:style>
  <w:style w:type="paragraph" w:styleId="11">
    <w:name w:val="toc 1"/>
    <w:basedOn w:val="a0"/>
    <w:next w:val="a0"/>
    <w:semiHidden/>
    <w:pPr>
      <w:tabs>
        <w:tab w:val="right" w:leader="dot" w:pos="9345"/>
      </w:tabs>
    </w:pPr>
    <w:rPr>
      <w:b/>
      <w:bCs/>
    </w:rPr>
  </w:style>
  <w:style w:type="paragraph" w:customStyle="1" w:styleId="210">
    <w:name w:val="Основной текст 21"/>
    <w:basedOn w:val="a0"/>
    <w:pPr>
      <w:ind w:firstLine="709"/>
      <w:jc w:val="both"/>
    </w:pPr>
    <w:rPr>
      <w:szCs w:val="20"/>
    </w:rPr>
  </w:style>
  <w:style w:type="paragraph" w:customStyle="1" w:styleId="12">
    <w:name w:val="Обычный (веб)1"/>
    <w:basedOn w:val="a0"/>
    <w:pPr>
      <w:spacing w:before="100" w:after="100"/>
      <w:jc w:val="both"/>
    </w:pPr>
    <w:rPr>
      <w:szCs w:val="20"/>
    </w:rPr>
  </w:style>
  <w:style w:type="paragraph" w:styleId="af5">
    <w:name w:val="Body Text Indent"/>
    <w:basedOn w:val="a0"/>
    <w:link w:val="af6"/>
    <w:pPr>
      <w:spacing w:line="216" w:lineRule="auto"/>
      <w:ind w:left="5103"/>
      <w:jc w:val="both"/>
    </w:pPr>
    <w:rPr>
      <w:szCs w:val="20"/>
    </w:rPr>
  </w:style>
  <w:style w:type="paragraph" w:customStyle="1" w:styleId="211">
    <w:name w:val="Основной текст с отступом 21"/>
    <w:basedOn w:val="a0"/>
    <w:pPr>
      <w:spacing w:line="240" w:lineRule="exact"/>
      <w:ind w:firstLine="720"/>
      <w:jc w:val="both"/>
    </w:pPr>
    <w:rPr>
      <w:rFonts w:ascii="TimesET" w:hAnsi="TimesET"/>
      <w:szCs w:val="20"/>
      <w:lang w:val="en-US"/>
    </w:rPr>
  </w:style>
  <w:style w:type="paragraph" w:styleId="32">
    <w:name w:val="Body Text Indent 3"/>
    <w:basedOn w:val="a0"/>
    <w:pPr>
      <w:ind w:firstLine="720"/>
    </w:pPr>
    <w:rPr>
      <w:szCs w:val="20"/>
    </w:rPr>
  </w:style>
  <w:style w:type="paragraph" w:styleId="24">
    <w:name w:val="Body Text Indent 2"/>
    <w:basedOn w:val="a0"/>
    <w:pPr>
      <w:ind w:firstLine="720"/>
      <w:jc w:val="both"/>
    </w:pPr>
    <w:rPr>
      <w:szCs w:val="20"/>
    </w:rPr>
  </w:style>
  <w:style w:type="paragraph" w:styleId="af7">
    <w:name w:val="Normal (Web)"/>
    <w:basedOn w:val="a0"/>
    <w:link w:val="af8"/>
    <w:uiPriority w:val="99"/>
    <w:qFormat/>
    <w:pPr>
      <w:spacing w:before="100" w:beforeAutospacing="1" w:after="100" w:afterAutospacing="1"/>
    </w:pPr>
  </w:style>
  <w:style w:type="character" w:styleId="af9">
    <w:name w:val="FollowedHyperlink"/>
    <w:rPr>
      <w:color w:val="800080"/>
      <w:u w:val="single"/>
    </w:rPr>
  </w:style>
  <w:style w:type="paragraph" w:styleId="a9">
    <w:name w:val="header"/>
    <w:basedOn w:val="a0"/>
    <w:link w:val="a8"/>
    <w:pPr>
      <w:tabs>
        <w:tab w:val="center" w:pos="4677"/>
        <w:tab w:val="right" w:pos="9355"/>
      </w:tabs>
    </w:pPr>
  </w:style>
  <w:style w:type="paragraph" w:styleId="afa">
    <w:name w:val="Title"/>
    <w:basedOn w:val="a0"/>
    <w:link w:val="afb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styleId="afc">
    <w:name w:val="page number"/>
    <w:basedOn w:val="a1"/>
  </w:style>
  <w:style w:type="paragraph" w:styleId="25">
    <w:name w:val="Body Text 2"/>
    <w:basedOn w:val="a0"/>
    <w:pPr>
      <w:ind w:firstLine="851"/>
      <w:jc w:val="both"/>
    </w:pPr>
    <w:rPr>
      <w:sz w:val="26"/>
      <w:szCs w:val="26"/>
    </w:rPr>
  </w:style>
  <w:style w:type="paragraph" w:customStyle="1" w:styleId="Iauiue">
    <w:name w:val="Iau?iue"/>
  </w:style>
  <w:style w:type="paragraph" w:customStyle="1" w:styleId="afd">
    <w:name w:val="......."/>
    <w:basedOn w:val="a0"/>
    <w:next w:val="a0"/>
  </w:style>
  <w:style w:type="paragraph" w:customStyle="1" w:styleId="iauiue0">
    <w:name w:val="iauiue"/>
    <w:basedOn w:val="a0"/>
    <w:pPr>
      <w:spacing w:before="100" w:beforeAutospacing="1" w:after="100" w:afterAutospacing="1"/>
    </w:pPr>
  </w:style>
  <w:style w:type="paragraph" w:customStyle="1" w:styleId="iauiue00">
    <w:name w:val="iauiue0"/>
    <w:basedOn w:val="a0"/>
    <w:pPr>
      <w:spacing w:before="100" w:beforeAutospacing="1" w:after="100" w:afterAutospacing="1"/>
    </w:pPr>
  </w:style>
  <w:style w:type="paragraph" w:styleId="afe">
    <w:name w:val="Plain Text"/>
    <w:basedOn w:val="a0"/>
    <w:rPr>
      <w:rFonts w:ascii="Courier New" w:hAnsi="Courier New"/>
      <w:sz w:val="20"/>
      <w:szCs w:val="20"/>
    </w:rPr>
  </w:style>
  <w:style w:type="character" w:customStyle="1" w:styleId="af8">
    <w:name w:val="Обычный (веб) Знак"/>
    <w:link w:val="af7"/>
    <w:rPr>
      <w:sz w:val="24"/>
      <w:szCs w:val="24"/>
      <w:lang w:val="ru-RU" w:eastAsia="ru-RU" w:bidi="ar-SA"/>
    </w:rPr>
  </w:style>
  <w:style w:type="character" w:customStyle="1" w:styleId="afb">
    <w:name w:val="Название Знак"/>
    <w:link w:val="afa"/>
    <w:rPr>
      <w:rFonts w:ascii="Arial" w:hAnsi="Arial" w:cs="Arial"/>
      <w:b/>
      <w:bCs/>
      <w:sz w:val="32"/>
      <w:szCs w:val="32"/>
    </w:rPr>
  </w:style>
  <w:style w:type="paragraph" w:styleId="aff">
    <w:name w:val="Balloon Text"/>
    <w:basedOn w:val="a0"/>
    <w:link w:val="aff0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rPr>
      <w:rFonts w:ascii="Tahoma" w:hAnsi="Tahoma" w:cs="Tahoma"/>
      <w:sz w:val="16"/>
      <w:szCs w:val="16"/>
    </w:rPr>
  </w:style>
  <w:style w:type="paragraph" w:styleId="aff1">
    <w:name w:val="List Paragraph"/>
    <w:basedOn w:val="a0"/>
    <w:uiPriority w:val="34"/>
    <w:qFormat/>
    <w:pPr>
      <w:ind w:left="720"/>
      <w:contextualSpacing/>
    </w:pPr>
  </w:style>
  <w:style w:type="character" w:customStyle="1" w:styleId="af6">
    <w:name w:val="Основной текст с отступом Знак"/>
    <w:link w:val="af5"/>
    <w:rPr>
      <w:sz w:val="24"/>
    </w:rPr>
  </w:style>
  <w:style w:type="paragraph" w:styleId="aff2">
    <w:name w:val="footer"/>
    <w:basedOn w:val="a0"/>
    <w:link w:val="aff3"/>
    <w:pPr>
      <w:tabs>
        <w:tab w:val="center" w:pos="4677"/>
        <w:tab w:val="right" w:pos="9355"/>
      </w:tabs>
    </w:pPr>
  </w:style>
  <w:style w:type="character" w:customStyle="1" w:styleId="aff3">
    <w:name w:val="Нижний колонтитул Знак"/>
    <w:link w:val="aff2"/>
    <w:rPr>
      <w:sz w:val="24"/>
      <w:szCs w:val="24"/>
    </w:rPr>
  </w:style>
  <w:style w:type="paragraph" w:styleId="aff4">
    <w:name w:val="caption"/>
    <w:basedOn w:val="a0"/>
    <w:next w:val="a0"/>
    <w:unhideWhenUsed/>
    <w:qFormat/>
    <w:pPr>
      <w:spacing w:after="200"/>
    </w:pPr>
    <w:rPr>
      <w:b/>
      <w:bCs/>
      <w:color w:val="4F81BD" w:themeColor="accent1"/>
      <w:sz w:val="18"/>
      <w:szCs w:val="18"/>
    </w:rPr>
  </w:style>
  <w:style w:type="paragraph" w:styleId="aff5">
    <w:name w:val="No Spacing"/>
    <w:link w:val="aff6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aff6">
    <w:name w:val="Без интервала Знак"/>
    <w:link w:val="aff5"/>
    <w:uiPriority w:val="1"/>
    <w:rPr>
      <w:rFonts w:ascii="Calibri" w:eastAsia="Calibri" w:hAnsi="Calibri"/>
      <w:sz w:val="22"/>
      <w:szCs w:val="22"/>
      <w:lang w:eastAsia="en-US"/>
    </w:rPr>
  </w:style>
  <w:style w:type="paragraph" w:customStyle="1" w:styleId="13">
    <w:name w:val="Без интервала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10.png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theme" Target="theme/theme1.xml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hart" Target="charts/chart2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0780000000000005E-2"/>
          <c:y val="6.4170000000000005E-2"/>
          <c:w val="0.87333000000000005"/>
          <c:h val="0.65973999999999999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  <a:miter/>
            </a:ln>
          </c:spPr>
          <c:marker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marker>
          <c:cat>
            <c:numRef>
              <c:f>Лист1!$A$2:$A$6</c:f>
              <c:numCache>
                <c:formatCode>mmm\-yy</c:formatCode>
                <c:ptCount val="5"/>
                <c:pt idx="0">
                  <c:v>45261</c:v>
                </c:pt>
                <c:pt idx="1">
                  <c:v>45383</c:v>
                </c:pt>
                <c:pt idx="2">
                  <c:v>45474</c:v>
                </c:pt>
                <c:pt idx="3">
                  <c:v>45566</c:v>
                </c:pt>
                <c:pt idx="4">
                  <c:v>45627</c:v>
                </c:pt>
              </c:numCache>
            </c:numRef>
          </c:cat>
          <c:val>
            <c:numRef>
              <c:f>Лист1!$B$2:$B$6</c:f>
              <c:numCache>
                <c:formatCode>0.0</c:formatCode>
                <c:ptCount val="5"/>
                <c:pt idx="0">
                  <c:v>108</c:v>
                </c:pt>
                <c:pt idx="1">
                  <c:v>109.9</c:v>
                </c:pt>
                <c:pt idx="2">
                  <c:v>108.5</c:v>
                </c:pt>
                <c:pt idx="3">
                  <c:v>107.6</c:v>
                </c:pt>
                <c:pt idx="4">
                  <c:v>107.2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ПФО</c:v>
                </c:pt>
              </c:strCache>
            </c:strRef>
          </c:tx>
          <c:spPr>
            <a:ln>
              <a:solidFill>
                <a:srgbClr val="002060"/>
              </a:solidFill>
            </a:ln>
          </c:spPr>
          <c:marker>
            <c:spPr>
              <a:solidFill>
                <a:srgbClr val="001C54"/>
              </a:solidFill>
              <a:ln>
                <a:solidFill>
                  <a:srgbClr val="002060"/>
                </a:solidFill>
              </a:ln>
            </c:spPr>
          </c:marker>
          <c:cat>
            <c:numRef>
              <c:f>Лист1!$A$2:$A$6</c:f>
              <c:numCache>
                <c:formatCode>mmm\-yy</c:formatCode>
                <c:ptCount val="5"/>
                <c:pt idx="0">
                  <c:v>45261</c:v>
                </c:pt>
                <c:pt idx="1">
                  <c:v>45383</c:v>
                </c:pt>
                <c:pt idx="2">
                  <c:v>45474</c:v>
                </c:pt>
                <c:pt idx="3">
                  <c:v>45566</c:v>
                </c:pt>
                <c:pt idx="4">
                  <c:v>45627</c:v>
                </c:pt>
              </c:numCache>
            </c:numRef>
          </c:cat>
          <c:val>
            <c:numRef>
              <c:f>Лист1!$C$2:$C$6</c:f>
              <c:numCache>
                <c:formatCode>0.0</c:formatCode>
                <c:ptCount val="5"/>
                <c:pt idx="0">
                  <c:v>109.4</c:v>
                </c:pt>
                <c:pt idx="1">
                  <c:v>110.2</c:v>
                </c:pt>
                <c:pt idx="2">
                  <c:v>109.2</c:v>
                </c:pt>
                <c:pt idx="3">
                  <c:v>108.6</c:v>
                </c:pt>
                <c:pt idx="4">
                  <c:v>108.2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Чувашия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FFC0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5.0319999999999997E-2"/>
                  <c:y val="-0.119539999999999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4380000000000003E-2"/>
                  <c:y val="-0.1532100000000000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2729999999999997E-2"/>
                  <c:y val="-0.135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376E-2"/>
                  <c:y val="-0.133679999999999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1579999999999997E-2"/>
                  <c:y val="-0.1109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1260000000000003E-2"/>
                  <c:y val="-0.1305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3399999999999999E-2"/>
                  <c:y val="-0.1321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7179999999999998E-2"/>
                  <c:y val="-0.1462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3610000000000003E-2"/>
                  <c:y val="-0.142999999999999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669E-2"/>
                  <c:y val="-0.149519999999999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8670000000000003E-2"/>
                  <c:y val="-0.154959999999999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632E-2"/>
                  <c:y val="-0.1196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5640000000000001E-2"/>
                  <c:y val="-0.128319999999999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316E-2"/>
                  <c:y val="-2.1749999999999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0"/>
                  <c:y val="1.63100000000000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3.29E-3"/>
                  <c:y val="1.63100000000000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5.5939999999999997E-2"/>
                  <c:y val="2.1749999999999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6.0879999999999997E-2"/>
                  <c:y val="1.63100000000000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8"/>
              <c:layout>
                <c:manualLayout>
                  <c:x val="-5.5939999999999997E-2"/>
                  <c:y val="3.8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9"/>
              <c:layout>
                <c:manualLayout>
                  <c:x val="-4.113E-2"/>
                  <c:y val="5.981999999999999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0"/>
              <c:layout>
                <c:manualLayout>
                  <c:x val="-2.3029999999999998E-2"/>
                  <c:y val="4.34999999999999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1"/>
              <c:layout>
                <c:manualLayout>
                  <c:x val="-8.2199999999999999E-3"/>
                  <c:y val="2.1749999999999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latin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mmm\-yy</c:formatCode>
                <c:ptCount val="5"/>
                <c:pt idx="0">
                  <c:v>45261</c:v>
                </c:pt>
                <c:pt idx="1">
                  <c:v>45383</c:v>
                </c:pt>
                <c:pt idx="2">
                  <c:v>45474</c:v>
                </c:pt>
                <c:pt idx="3">
                  <c:v>45566</c:v>
                </c:pt>
                <c:pt idx="4">
                  <c:v>45627</c:v>
                </c:pt>
              </c:numCache>
            </c:numRef>
          </c:cat>
          <c:val>
            <c:numRef>
              <c:f>Лист1!$D$2:$D$6</c:f>
              <c:numCache>
                <c:formatCode>0.0</c:formatCode>
                <c:ptCount val="5"/>
                <c:pt idx="0">
                  <c:v>112.1</c:v>
                </c:pt>
                <c:pt idx="1">
                  <c:v>113</c:v>
                </c:pt>
                <c:pt idx="2">
                  <c:v>113.1</c:v>
                </c:pt>
                <c:pt idx="3">
                  <c:v>112.1</c:v>
                </c:pt>
                <c:pt idx="4">
                  <c:v>111.6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99009024"/>
        <c:axId val="84328448"/>
      </c:lineChart>
      <c:dateAx>
        <c:axId val="299009024"/>
        <c:scaling>
          <c:orientation val="minMax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 rot="-660000"/>
          <a:lstStyle/>
          <a:p>
            <a:pPr>
              <a:defRPr sz="800">
                <a:latin typeface="Arial"/>
                <a:cs typeface="Arial"/>
              </a:defRPr>
            </a:pPr>
            <a:endParaRPr lang="ru-RU"/>
          </a:p>
        </c:txPr>
        <c:crossAx val="84328448"/>
        <c:crosses val="autoZero"/>
        <c:auto val="1"/>
        <c:lblOffset val="100"/>
        <c:baseTimeUnit val="months"/>
        <c:majorUnit val="3"/>
        <c:majorTimeUnit val="months"/>
        <c:minorUnit val="3"/>
        <c:minorTimeUnit val="months"/>
      </c:dateAx>
      <c:valAx>
        <c:axId val="84328448"/>
        <c:scaling>
          <c:orientation val="minMax"/>
          <c:max val="114"/>
          <c:min val="100"/>
        </c:scaling>
        <c:delete val="0"/>
        <c:axPos val="l"/>
        <c:majorGridlines>
          <c:spPr>
            <a:ln>
              <a:noFill/>
            </a:ln>
          </c:spPr>
        </c:majorGridlines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1050"/>
            </a:pPr>
            <a:endParaRPr lang="ru-RU"/>
          </a:p>
        </c:txPr>
        <c:crossAx val="299009024"/>
        <c:crosses val="autoZero"/>
        <c:crossBetween val="between"/>
        <c:majorUnit val="5"/>
      </c:valAx>
    </c:plotArea>
    <c:legend>
      <c:legendPos val="r"/>
      <c:layout>
        <c:manualLayout>
          <c:xMode val="edge"/>
          <c:yMode val="edge"/>
          <c:x val="0.18557000000000001"/>
          <c:y val="0.86982000000000004"/>
          <c:w val="0.61360999999999999"/>
          <c:h val="0.13017000000000001"/>
        </c:manualLayout>
      </c:layout>
      <c:overlay val="0"/>
      <c:txPr>
        <a:bodyPr/>
        <a:lstStyle/>
        <a:p>
          <a:pPr>
            <a:defRPr sz="1200" b="1">
              <a:latin typeface="Arial"/>
              <a:cs typeface="Arial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2630000000000001E-2"/>
          <c:y val="4.8189999999999997E-2"/>
          <c:w val="0.97675999999999996"/>
          <c:h val="0.6259099999999999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непродовольственных товаров, % 
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dLbl>
              <c:idx val="0"/>
              <c:layout>
                <c:manualLayout>
                  <c:x val="2.5020000000000001E-2"/>
                  <c:y val="-6.8040000000000003E-2"/>
                </c:manualLayout>
              </c:layout>
              <c:tx>
                <c:rich>
                  <a:bodyPr/>
                  <a:lstStyle/>
                  <a:p>
                    <a:r>
                      <a:rPr lang="ru-RU" sz="1200" b="1"/>
                      <a:t>51,5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0200000000000001E-2"/>
                  <c:y val="-8.218999999999999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51,9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866E-2"/>
                  <c:y val="-4.00500000000000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2023 г.</c:v>
                </c:pt>
                <c:pt idx="1">
                  <c:v>2024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51.5</c:v>
                </c:pt>
                <c:pt idx="1">
                  <c:v>51.9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497216"/>
        <c:axId val="70066752"/>
        <c:axId val="0"/>
      </c:bar3DChart>
      <c:catAx>
        <c:axId val="15149721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Arial"/>
                <a:cs typeface="Arial"/>
              </a:defRPr>
            </a:pPr>
            <a:endParaRPr lang="ru-RU"/>
          </a:p>
        </c:txPr>
        <c:crossAx val="70066752"/>
        <c:crosses val="autoZero"/>
        <c:auto val="1"/>
        <c:lblAlgn val="ctr"/>
        <c:lblOffset val="100"/>
        <c:noMultiLvlLbl val="0"/>
      </c:catAx>
      <c:valAx>
        <c:axId val="70066752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51497216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8300000000000001E-3"/>
          <c:y val="5.6980000000000003E-2"/>
          <c:w val="1"/>
          <c:h val="0.6798499999999999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Доля местной продукции  в общем объеме реализаци, % 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dLbl>
              <c:idx val="0"/>
              <c:layout>
                <c:manualLayout>
                  <c:x val="3.0089713362100923E-2"/>
                  <c:y val="-8.36253978890936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ru-RU"/>
                      <a:t>6,5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6830000000000002E-2"/>
                  <c:y val="-5.14999999999999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2892000000000001"/>
                  <c:y val="0.133539999999999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 b="1">
                    <a:latin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2023 г.</c:v>
                </c:pt>
                <c:pt idx="1">
                  <c:v>2024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96.5</c:v>
                </c:pt>
                <c:pt idx="1">
                  <c:v>98.5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1496192"/>
        <c:axId val="232941248"/>
        <c:axId val="0"/>
      </c:bar3DChart>
      <c:catAx>
        <c:axId val="151496192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Arial"/>
                <a:cs typeface="Arial"/>
              </a:defRPr>
            </a:pPr>
            <a:endParaRPr lang="ru-RU"/>
          </a:p>
        </c:txPr>
        <c:crossAx val="232941248"/>
        <c:crosses val="autoZero"/>
        <c:auto val="1"/>
        <c:lblAlgn val="ctr"/>
        <c:lblOffset val="100"/>
        <c:noMultiLvlLbl val="0"/>
      </c:catAx>
      <c:valAx>
        <c:axId val="232941248"/>
        <c:scaling>
          <c:orientation val="minMax"/>
        </c:scaling>
        <c:delete val="1"/>
        <c:axPos val="l"/>
        <c:majorGridlines>
          <c:spPr>
            <a:ln>
              <a:noFill/>
            </a:ln>
          </c:spPr>
        </c:majorGridlines>
        <c:numFmt formatCode="General" sourceLinked="1"/>
        <c:majorTickMark val="out"/>
        <c:minorTickMark val="none"/>
        <c:tickLblPos val="nextTo"/>
        <c:crossAx val="15149619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8.0199999999999994E-2"/>
          <c:y val="9.0639999999999998E-2"/>
          <c:w val="0.91979"/>
          <c:h val="0.4774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Чувашия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752E-2"/>
                  <c:y val="-5.6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029999999999997E-2"/>
                  <c:y val="-6.30899999999999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6850000000000003E-2"/>
                  <c:y val="-6.44399999999999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2580000000000002E-2"/>
                  <c:y val="-9.65499999999999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6.0749999999999998E-2"/>
                  <c:y val="-7.3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002E-2"/>
                  <c:y val="-8.68300000000000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8080000000000003E-2"/>
                  <c:y val="-9.6610000000000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2209999999999998E-2"/>
                  <c:y val="-5.6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4659999999999998E-2"/>
                  <c:y val="-0.113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9459999999999997E-2"/>
                  <c:y val="-0.1133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4.9209999999999997E-2"/>
                  <c:y val="-9.69300000000000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4.879E-2"/>
                  <c:y val="-0.1037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2499999999999999E-2"/>
                  <c:y val="-0.1050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3.3110000000000001E-2"/>
                  <c:y val="-9.63100000000000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1.9120000000000002E-2"/>
                  <c:y val="-8.018999999999999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2.7550000000000002E-2"/>
                  <c:y val="-7.99099999999999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1.7780000000000001E-2"/>
                  <c:y val="-7.21399999999999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0"/>
                  <c:y val="-6.41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>
                    <a:latin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Лист1!$A$2:$A$6</c:f>
              <c:numCache>
                <c:formatCode>mmm\-yy</c:formatCode>
                <c:ptCount val="5"/>
                <c:pt idx="0">
                  <c:v>45261</c:v>
                </c:pt>
                <c:pt idx="1">
                  <c:v>45383</c:v>
                </c:pt>
                <c:pt idx="2">
                  <c:v>45474</c:v>
                </c:pt>
                <c:pt idx="3">
                  <c:v>45566</c:v>
                </c:pt>
                <c:pt idx="4">
                  <c:v>45627</c:v>
                </c:pt>
              </c:numCache>
            </c:numRef>
          </c:cat>
          <c:val>
            <c:numRef>
              <c:f>Лист1!$B$2:$B$6</c:f>
              <c:numCache>
                <c:formatCode>0.0</c:formatCode>
                <c:ptCount val="5"/>
                <c:pt idx="0">
                  <c:v>109.8</c:v>
                </c:pt>
                <c:pt idx="1">
                  <c:v>124.8</c:v>
                </c:pt>
                <c:pt idx="2">
                  <c:v>107.5</c:v>
                </c:pt>
                <c:pt idx="3">
                  <c:v>103</c:v>
                </c:pt>
                <c:pt idx="4">
                  <c:v>100.3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51495680"/>
        <c:axId val="70069632"/>
      </c:lineChart>
      <c:dateAx>
        <c:axId val="151495680"/>
        <c:scaling>
          <c:orientation val="minMax"/>
          <c:max val="45627"/>
          <c:min val="45261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 rot="-660000" vert="horz"/>
          <a:lstStyle/>
          <a:p>
            <a:pPr>
              <a:defRPr sz="800">
                <a:latin typeface="Arial"/>
                <a:cs typeface="Arial"/>
              </a:defRPr>
            </a:pPr>
            <a:endParaRPr lang="ru-RU"/>
          </a:p>
        </c:txPr>
        <c:crossAx val="70069632"/>
        <c:crosses val="autoZero"/>
        <c:auto val="1"/>
        <c:lblOffset val="100"/>
        <c:baseTimeUnit val="months"/>
        <c:majorUnit val="3"/>
        <c:majorTimeUnit val="months"/>
        <c:minorUnit val="3"/>
        <c:minorTimeUnit val="months"/>
      </c:dateAx>
      <c:valAx>
        <c:axId val="70069632"/>
        <c:scaling>
          <c:orientation val="minMax"/>
          <c:max val="150"/>
          <c:min val="80"/>
        </c:scaling>
        <c:delete val="0"/>
        <c:axPos val="l"/>
        <c:majorGridlines>
          <c:spPr>
            <a:ln>
              <a:noFill/>
            </a:ln>
          </c:spPr>
        </c:majorGridlines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"/>
                <a:cs typeface="Arial"/>
              </a:defRPr>
            </a:pPr>
            <a:endParaRPr lang="ru-RU"/>
          </a:p>
        </c:txPr>
        <c:crossAx val="151495680"/>
        <c:crosses val="autoZero"/>
        <c:crossBetween val="between"/>
        <c:majorUnit val="20"/>
        <c:minorUnit val="1"/>
      </c:valAx>
    </c:plotArea>
    <c:legend>
      <c:legendPos val="r"/>
      <c:layout>
        <c:manualLayout>
          <c:xMode val="edge"/>
          <c:yMode val="edge"/>
          <c:x val="0.18557000000000001"/>
          <c:y val="0.76244000000000001"/>
          <c:w val="0.61360999999999999"/>
          <c:h val="0.13017000000000001"/>
        </c:manualLayout>
      </c:layout>
      <c:overlay val="0"/>
      <c:txPr>
        <a:bodyPr/>
        <a:lstStyle/>
        <a:p>
          <a:pPr>
            <a:defRPr sz="1200" b="1">
              <a:latin typeface="Arial"/>
              <a:cs typeface="Arial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6749992834359043E-2"/>
          <c:y val="0.13660654487154622"/>
          <c:w val="0.92323999999999995"/>
          <c:h val="0.5559699999999999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Россия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marker>
            <c:spPr>
              <a:solidFill>
                <a:schemeClr val="tx1">
                  <a:lumMod val="65000"/>
                  <a:lumOff val="3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marker>
          <c:cat>
            <c:numRef>
              <c:f>Лист1!$A$2:$A$6</c:f>
              <c:numCache>
                <c:formatCode>mmm\-yy</c:formatCode>
                <c:ptCount val="5"/>
                <c:pt idx="0">
                  <c:v>45261</c:v>
                </c:pt>
                <c:pt idx="1">
                  <c:v>45383</c:v>
                </c:pt>
                <c:pt idx="2">
                  <c:v>45474</c:v>
                </c:pt>
                <c:pt idx="3">
                  <c:v>45566</c:v>
                </c:pt>
                <c:pt idx="4">
                  <c:v>45627</c:v>
                </c:pt>
              </c:numCache>
            </c:numRef>
          </c:cat>
          <c:val>
            <c:numRef>
              <c:f>Лист1!$B$2:$B$6</c:f>
              <c:numCache>
                <c:formatCode>0.0</c:formatCode>
                <c:ptCount val="5"/>
                <c:pt idx="0">
                  <c:v>106.9</c:v>
                </c:pt>
                <c:pt idx="1">
                  <c:v>103.9</c:v>
                </c:pt>
                <c:pt idx="2">
                  <c:v>103.9</c:v>
                </c:pt>
                <c:pt idx="3">
                  <c:v>103.5</c:v>
                </c:pt>
                <c:pt idx="4">
                  <c:v>103.3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ПФО</c:v>
                </c:pt>
              </c:strCache>
            </c:strRef>
          </c:tx>
          <c:spPr>
            <a:ln>
              <a:solidFill>
                <a:srgbClr val="002060"/>
              </a:solidFill>
            </a:ln>
          </c:spPr>
          <c:marker>
            <c:spPr>
              <a:solidFill>
                <a:srgbClr val="001C54"/>
              </a:solidFill>
              <a:ln>
                <a:solidFill>
                  <a:srgbClr val="002060"/>
                </a:solidFill>
              </a:ln>
            </c:spPr>
          </c:marker>
          <c:cat>
            <c:numRef>
              <c:f>Лист1!$A$2:$A$6</c:f>
              <c:numCache>
                <c:formatCode>mmm\-yy</c:formatCode>
                <c:ptCount val="5"/>
                <c:pt idx="0">
                  <c:v>45261</c:v>
                </c:pt>
                <c:pt idx="1">
                  <c:v>45383</c:v>
                </c:pt>
                <c:pt idx="2">
                  <c:v>45474</c:v>
                </c:pt>
                <c:pt idx="3">
                  <c:v>45566</c:v>
                </c:pt>
                <c:pt idx="4">
                  <c:v>45627</c:v>
                </c:pt>
              </c:numCache>
            </c:numRef>
          </c:cat>
          <c:val>
            <c:numRef>
              <c:f>Лист1!$C$2:$C$6</c:f>
              <c:numCache>
                <c:formatCode>0.0</c:formatCode>
                <c:ptCount val="5"/>
                <c:pt idx="0">
                  <c:v>104.3</c:v>
                </c:pt>
                <c:pt idx="1">
                  <c:v>103.5</c:v>
                </c:pt>
                <c:pt idx="2">
                  <c:v>103.9</c:v>
                </c:pt>
                <c:pt idx="3">
                  <c:v>103.7</c:v>
                </c:pt>
                <c:pt idx="4">
                  <c:v>103.3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Чувашия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pPr>
              <a:solidFill>
                <a:srgbClr val="FFC000"/>
              </a:solidFill>
              <a:ln>
                <a:solidFill>
                  <a:srgbClr val="C00000"/>
                </a:solidFill>
              </a:ln>
            </c:spPr>
          </c:marker>
          <c:cat>
            <c:numRef>
              <c:f>Лист1!$A$2:$A$6</c:f>
              <c:numCache>
                <c:formatCode>mmm\-yy</c:formatCode>
                <c:ptCount val="5"/>
                <c:pt idx="0">
                  <c:v>45261</c:v>
                </c:pt>
                <c:pt idx="1">
                  <c:v>45383</c:v>
                </c:pt>
                <c:pt idx="2">
                  <c:v>45474</c:v>
                </c:pt>
                <c:pt idx="3">
                  <c:v>45566</c:v>
                </c:pt>
                <c:pt idx="4">
                  <c:v>45627</c:v>
                </c:pt>
              </c:numCache>
            </c:numRef>
          </c:cat>
          <c:val>
            <c:numRef>
              <c:f>Лист1!$D$2:$D$6</c:f>
              <c:numCache>
                <c:formatCode>0.0</c:formatCode>
                <c:ptCount val="5"/>
                <c:pt idx="0">
                  <c:v>106.8</c:v>
                </c:pt>
                <c:pt idx="1">
                  <c:v>103.7</c:v>
                </c:pt>
                <c:pt idx="2">
                  <c:v>105.2</c:v>
                </c:pt>
                <c:pt idx="3">
                  <c:v>105.3</c:v>
                </c:pt>
                <c:pt idx="4">
                  <c:v>104.8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81621248"/>
        <c:axId val="70071360"/>
      </c:lineChart>
      <c:dateAx>
        <c:axId val="181621248"/>
        <c:scaling>
          <c:orientation val="minMax"/>
          <c:max val="45627"/>
          <c:min val="45261"/>
        </c:scaling>
        <c:delete val="0"/>
        <c:axPos val="b"/>
        <c:numFmt formatCode="mmm\-yy" sourceLinked="1"/>
        <c:majorTickMark val="out"/>
        <c:minorTickMark val="none"/>
        <c:tickLblPos val="nextTo"/>
        <c:txPr>
          <a:bodyPr rot="-840000" vert="horz"/>
          <a:lstStyle/>
          <a:p>
            <a:pPr>
              <a:defRPr sz="800">
                <a:latin typeface="Arial"/>
                <a:cs typeface="Arial"/>
              </a:defRPr>
            </a:pPr>
            <a:endParaRPr lang="ru-RU"/>
          </a:p>
        </c:txPr>
        <c:crossAx val="70071360"/>
        <c:crosses val="autoZero"/>
        <c:auto val="1"/>
        <c:lblOffset val="100"/>
        <c:baseTimeUnit val="months"/>
        <c:majorUnit val="3"/>
        <c:majorTimeUnit val="months"/>
        <c:minorUnit val="3"/>
        <c:minorTimeUnit val="months"/>
      </c:dateAx>
      <c:valAx>
        <c:axId val="70071360"/>
        <c:scaling>
          <c:orientation val="minMax"/>
          <c:max val="110"/>
          <c:min val="100"/>
        </c:scaling>
        <c:delete val="0"/>
        <c:axPos val="l"/>
        <c:majorGridlines>
          <c:spPr>
            <a:ln>
              <a:noFill/>
            </a:ln>
          </c:spPr>
        </c:majorGridlines>
        <c:numFmt formatCode="0.0" sourceLinked="1"/>
        <c:majorTickMark val="out"/>
        <c:minorTickMark val="none"/>
        <c:tickLblPos val="nextTo"/>
        <c:txPr>
          <a:bodyPr/>
          <a:lstStyle/>
          <a:p>
            <a:pPr>
              <a:defRPr sz="900">
                <a:latin typeface="Arial"/>
                <a:cs typeface="Arial"/>
              </a:defRPr>
            </a:pPr>
            <a:endParaRPr lang="ru-RU"/>
          </a:p>
        </c:txPr>
        <c:crossAx val="181621248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1200" b="1">
                <a:solidFill>
                  <a:schemeClr val="tx1">
                    <a:lumMod val="65000"/>
                    <a:lumOff val="35000"/>
                  </a:schemeClr>
                </a:solidFill>
                <a:latin typeface="Arial"/>
                <a:cs typeface="Arial"/>
              </a:defRPr>
            </a:pPr>
            <a:endParaRPr lang="ru-RU"/>
          </a:p>
        </c:txPr>
      </c:legendEntry>
      <c:layout>
        <c:manualLayout>
          <c:xMode val="edge"/>
          <c:yMode val="edge"/>
          <c:x val="0.22395999999999999"/>
          <c:y val="0.88639000000000001"/>
          <c:w val="0.49925999999999998"/>
          <c:h val="0.11360000000000001"/>
        </c:manualLayout>
      </c:layout>
      <c:overlay val="0"/>
      <c:txPr>
        <a:bodyPr/>
        <a:lstStyle/>
        <a:p>
          <a:pPr>
            <a:defRPr sz="1200" b="1">
              <a:latin typeface="Arial"/>
              <a:cs typeface="Arial"/>
            </a:defRPr>
          </a:pPr>
          <a:endParaRPr lang="ru-RU"/>
        </a:p>
      </c:txPr>
    </c:legend>
    <c:plotVisOnly val="1"/>
    <c:dispBlanksAs val="zero"/>
    <c:showDLblsOverMax val="0"/>
  </c:chart>
  <c:spPr>
    <a:ln>
      <a:noFill/>
    </a:ln>
  </c:spPr>
  <c:txPr>
    <a:bodyPr/>
    <a:lstStyle/>
    <a:p>
      <a:pPr>
        <a:defRPr sz="1800"/>
      </a:pPr>
      <a:endParaRPr lang="ru-RU"/>
    </a:p>
  </c:txPr>
  <c:externalData r:id="rId1">
    <c:autoUpdate val="0"/>
  </c:externalData>
  <c:userShapes r:id="rId2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459999999999997E-2"/>
          <c:y val="0.13381999999999999"/>
          <c:w val="0.45034999999999997"/>
          <c:h val="0.735959999999999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Pt>
            <c:idx val="1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</c:spPr>
          </c:dPt>
          <c:dPt>
            <c:idx val="2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3"/>
            <c:bubble3D val="0"/>
            <c:spPr>
              <a:solidFill>
                <a:srgbClr val="002060"/>
              </a:solidFill>
            </c:spPr>
          </c:dPt>
          <c:dPt>
            <c:idx val="4"/>
            <c:bubble3D val="0"/>
            <c:spPr>
              <a:solidFill>
                <a:schemeClr val="bg1">
                  <a:lumMod val="50000"/>
                </a:schemeClr>
              </a:solidFill>
            </c:spPr>
          </c:dPt>
          <c:dPt>
            <c:idx val="5"/>
            <c:bubble3D val="0"/>
            <c:spPr>
              <a:solidFill>
                <a:schemeClr val="bg2">
                  <a:lumMod val="25000"/>
                </a:schemeClr>
              </a:solidFill>
            </c:spPr>
          </c:dPt>
          <c:dPt>
            <c:idx val="6"/>
            <c:bubble3D val="0"/>
            <c:spPr>
              <a:solidFill>
                <a:schemeClr val="bg1">
                  <a:lumMod val="95000"/>
                </a:schemeClr>
              </a:solidFill>
            </c:spPr>
          </c:dPt>
          <c:dLbls>
            <c:dLbl>
              <c:idx val="0"/>
              <c:layout>
                <c:manualLayout>
                  <c:x val="-7.5120000000000006E-2"/>
                  <c:y val="7.3340000000000002E-2"/>
                </c:manualLayout>
              </c:layout>
              <c:spPr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defRPr sz="700"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795E-2"/>
                  <c:y val="1.4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0804999999999999"/>
                  <c:y val="-8.23799999999999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5100000000000005E-2"/>
                  <c:y val="-0.130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3530000000000002E-2"/>
                  <c:y val="-9.62699999999999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0930000000000002E-2"/>
                  <c:y val="1.8159999999999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9.8530000000000006E-2"/>
                  <c:y val="7.0360000000000006E-2"/>
                </c:manualLayout>
              </c:layout>
              <c:tx>
                <c:rich>
                  <a:bodyPr/>
                  <a:lstStyle/>
                  <a:p>
                    <a:pPr>
                      <a:defRPr sz="700" b="1">
                        <a:solidFill>
                          <a:schemeClr val="bg1"/>
                        </a:solidFill>
                      </a:defRPr>
                    </a:pPr>
                    <a:r>
                      <a:rPr lang="en-US" sz="700" b="1">
                        <a:solidFill>
                          <a:sysClr val="windowText" lastClr="000000"/>
                        </a:solidFill>
                      </a:rPr>
                      <a:t>18,2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>
                <a:solidFill>
                  <a:schemeClr val="bg1"/>
                </a:solidFill>
              </a:ln>
            </c:spPr>
            <c:txPr>
              <a:bodyPr/>
              <a:lstStyle/>
              <a:p>
                <a:pPr>
                  <a:defRPr sz="7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бытовые</c:v>
                </c:pt>
                <c:pt idx="1">
                  <c:v>транспортные</c:v>
                </c:pt>
                <c:pt idx="2">
                  <c:v>телекоммуникационные</c:v>
                </c:pt>
                <c:pt idx="3">
                  <c:v>жилищные</c:v>
                </c:pt>
                <c:pt idx="4">
                  <c:v>коммунальные</c:v>
                </c:pt>
                <c:pt idx="5">
                  <c:v>медицинские</c:v>
                </c:pt>
                <c:pt idx="6">
                  <c:v>прочие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14</c:v>
                </c:pt>
                <c:pt idx="1">
                  <c:v>13.5</c:v>
                </c:pt>
                <c:pt idx="2">
                  <c:v>12.8</c:v>
                </c:pt>
                <c:pt idx="3">
                  <c:v>8.1</c:v>
                </c:pt>
                <c:pt idx="4">
                  <c:v>23.7</c:v>
                </c:pt>
                <c:pt idx="5">
                  <c:v>9.1</c:v>
                </c:pt>
                <c:pt idx="6">
                  <c:v>18.8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49151"/>
          <c:y val="0.27411999999999997"/>
          <c:w val="0.50283999999999995"/>
          <c:h val="0.60335000000000005"/>
        </c:manualLayout>
      </c:layout>
      <c:overlay val="0"/>
      <c:txPr>
        <a:bodyPr/>
        <a:lstStyle/>
        <a:p>
          <a:pPr>
            <a:defRPr sz="700" b="1"/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459999999999997E-2"/>
          <c:y val="0.13381999999999999"/>
          <c:w val="0.45034999999999997"/>
          <c:h val="0.73595999999999995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bg1">
                  <a:lumMod val="85000"/>
                </a:schemeClr>
              </a:solidFill>
            </c:spPr>
          </c:dPt>
          <c:dPt>
            <c:idx val="1"/>
            <c:bubble3D val="0"/>
            <c:spPr>
              <a:solidFill>
                <a:schemeClr val="tx2">
                  <a:lumMod val="20000"/>
                  <a:lumOff val="80000"/>
                </a:schemeClr>
              </a:solidFill>
            </c:spPr>
          </c:dPt>
          <c:dPt>
            <c:idx val="2"/>
            <c:bubble3D val="0"/>
            <c:spPr>
              <a:solidFill>
                <a:schemeClr val="accent1">
                  <a:lumMod val="75000"/>
                </a:schemeClr>
              </a:solidFill>
            </c:spPr>
          </c:dPt>
          <c:dPt>
            <c:idx val="3"/>
            <c:bubble3D val="0"/>
            <c:spPr>
              <a:solidFill>
                <a:srgbClr val="002060"/>
              </a:solidFill>
            </c:spPr>
          </c:dPt>
          <c:dPt>
            <c:idx val="4"/>
            <c:bubble3D val="0"/>
            <c:spPr>
              <a:solidFill>
                <a:schemeClr val="bg1">
                  <a:lumMod val="50000"/>
                </a:schemeClr>
              </a:solidFill>
            </c:spPr>
          </c:dPt>
          <c:dPt>
            <c:idx val="5"/>
            <c:bubble3D val="0"/>
            <c:spPr>
              <a:solidFill>
                <a:schemeClr val="bg2">
                  <a:lumMod val="25000"/>
                </a:schemeClr>
              </a:solidFill>
            </c:spPr>
          </c:dPt>
          <c:dPt>
            <c:idx val="6"/>
            <c:bubble3D val="0"/>
            <c:spPr>
              <a:solidFill>
                <a:schemeClr val="bg1">
                  <a:lumMod val="95000"/>
                </a:schemeClr>
              </a:solidFill>
            </c:spPr>
          </c:dPt>
          <c:dLbls>
            <c:dLbl>
              <c:idx val="0"/>
              <c:layout>
                <c:manualLayout>
                  <c:x val="-7.5120000000000006E-2"/>
                  <c:y val="7.3340000000000002E-2"/>
                </c:manualLayout>
              </c:layout>
              <c:spPr>
                <a:ln>
                  <a:solidFill>
                    <a:schemeClr val="tx1"/>
                  </a:solidFill>
                </a:ln>
              </c:spPr>
              <c:txPr>
                <a:bodyPr/>
                <a:lstStyle/>
                <a:p>
                  <a:pPr>
                    <a:defRPr sz="700" b="1">
                      <a:solidFill>
                        <a:schemeClr val="bg1"/>
                      </a:solidFill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8.795E-2"/>
                  <c:y val="1.4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0.10804999999999999"/>
                  <c:y val="-8.23799999999999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6.5100000000000005E-2"/>
                  <c:y val="-0.1306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3530000000000002E-2"/>
                  <c:y val="-9.62699999999999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0930000000000002E-2"/>
                  <c:y val="1.815999999999999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9.8530000000000006E-2"/>
                  <c:y val="7.0360000000000006E-2"/>
                </c:manualLayout>
              </c:layout>
              <c:tx>
                <c:rich>
                  <a:bodyPr/>
                  <a:lstStyle/>
                  <a:p>
                    <a:pPr>
                      <a:defRPr sz="700" b="1">
                        <a:solidFill>
                          <a:schemeClr val="bg1"/>
                        </a:solidFill>
                      </a:defRPr>
                    </a:pPr>
                    <a:r>
                      <a:rPr lang="en-US" sz="700" b="1">
                        <a:solidFill>
                          <a:sysClr val="windowText" lastClr="000000"/>
                        </a:solidFill>
                      </a:rPr>
                      <a:t>18,</a:t>
                    </a:r>
                    <a:r>
                      <a:rPr lang="ru-RU" sz="700" b="1">
                        <a:solidFill>
                          <a:sysClr val="windowText" lastClr="000000"/>
                        </a:solidFill>
                      </a:rPr>
                      <a:t>8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pPr>
                <a:ln>
                  <a:solidFill>
                    <a:schemeClr val="tx1"/>
                  </a:solidFill>
                </a:ln>
              </c:sp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ln>
                <a:solidFill>
                  <a:schemeClr val="bg1"/>
                </a:solidFill>
              </a:ln>
            </c:spPr>
            <c:txPr>
              <a:bodyPr/>
              <a:lstStyle/>
              <a:p>
                <a:pPr>
                  <a:defRPr sz="700" b="1">
                    <a:solidFill>
                      <a:schemeClr val="bg1"/>
                    </a:solidFill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бытовые</c:v>
                </c:pt>
                <c:pt idx="1">
                  <c:v>транспортные</c:v>
                </c:pt>
                <c:pt idx="2">
                  <c:v>телекоммуникационные</c:v>
                </c:pt>
                <c:pt idx="3">
                  <c:v>жилищные</c:v>
                </c:pt>
                <c:pt idx="4">
                  <c:v>коммунальные</c:v>
                </c:pt>
                <c:pt idx="5">
                  <c:v>медицинские</c:v>
                </c:pt>
                <c:pt idx="6">
                  <c:v>прочие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14.9</c:v>
                </c:pt>
                <c:pt idx="1">
                  <c:v>14.8</c:v>
                </c:pt>
                <c:pt idx="2">
                  <c:v>11.2</c:v>
                </c:pt>
                <c:pt idx="3">
                  <c:v>7.2</c:v>
                </c:pt>
                <c:pt idx="4">
                  <c:v>22.4</c:v>
                </c:pt>
                <c:pt idx="5">
                  <c:v>10.7</c:v>
                </c:pt>
                <c:pt idx="6">
                  <c:v>18.8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0.92305</cdr:x>
      <cdr:y>0.79823</cdr:y>
    </cdr:from>
    <cdr:to>
      <cdr:x>0.95989</cdr:x>
      <cdr:y>0.8392</cdr:y>
    </cdr:to>
    <cdr:sp macro="" textlink="">
      <cdr:nvSpPr>
        <cdr:cNvPr id="2" name="TextBox 10"/>
        <cdr:cNvSpPr txBox="1"/>
      </cdr:nvSpPr>
      <cdr:spPr bwMode="auto">
        <a:xfrm xmlns:a="http://schemas.openxmlformats.org/drawingml/2006/main" rot="2637336">
          <a:off x="7712605" y="1800339"/>
          <a:ext cx="307776" cy="92397"/>
        </a:xfrm>
        <a:prstGeom xmlns:a="http://schemas.openxmlformats.org/drawingml/2006/main" prst="rect">
          <a:avLst/>
        </a:prstGeom>
        <a:noFill xmlns:a="http://schemas.openxmlformats.org/drawingml/2006/main"/>
      </cdr:spPr>
      <cdr:txBody>
        <a:bodyPr xmlns:a="http://schemas.openxmlformats.org/drawingml/2006/main" vert="vert270" wrap="none" rtlCol="0">
          <a:spAutoFit/>
        </a:bodyPr>
        <a:lstStyle xmlns:a="http://schemas.openxmlformats.org/drawingml/2006/main">
          <a:defPPr>
            <a:defRPr lang="ru-RU"/>
          </a:defPPr>
          <a:lvl1pPr marL="0" algn="l" defTabSz="914265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1pPr>
          <a:lvl2pPr marL="457129" algn="l" defTabSz="914265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2pPr>
          <a:lvl3pPr marL="914265" algn="l" defTabSz="914265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3pPr>
          <a:lvl4pPr marL="1371395" algn="l" defTabSz="914265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4pPr>
          <a:lvl5pPr marL="1828528" algn="l" defTabSz="914265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5pPr>
          <a:lvl6pPr marL="2285658" algn="l" defTabSz="914265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6pPr>
          <a:lvl7pPr marL="2742787" algn="l" defTabSz="914265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7pPr>
          <a:lvl8pPr marL="3199919" algn="l" defTabSz="914265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8pPr>
          <a:lvl9pPr marL="3657051" algn="l" defTabSz="914265">
            <a:defRPr sz="1800">
              <a:solidFill>
                <a:schemeClr val="tx1"/>
              </a:solidFill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>
            <a:defRPr/>
          </a:pPr>
          <a:endParaRPr lang="ru-RU" sz="800">
            <a:latin typeface="Arial"/>
            <a:cs typeface="Arial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0.83369</cdr:x>
      <cdr:y>0.07375</cdr:y>
    </cdr:from>
    <cdr:to>
      <cdr:x>0.99995</cdr:x>
      <cdr:y>0.18351</cdr:y>
    </cdr:to>
    <cdr:sp macro="" textlink="">
      <cdr:nvSpPr>
        <cdr:cNvPr id="1010995594" name="Поле 3"/>
        <cdr:cNvSpPr txBox="1"/>
      </cdr:nvSpPr>
      <cdr:spPr bwMode="auto">
        <a:xfrm xmlns:a="http://schemas.openxmlformats.org/drawingml/2006/main">
          <a:off x="5024470" y="124337"/>
          <a:ext cx="1002014" cy="1850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>
            <a:defRPr/>
          </a:pPr>
          <a:r>
            <a:rPr lang="ru-RU" sz="1000" b="1">
              <a:solidFill>
                <a:schemeClr val="tx1">
                  <a:lumMod val="75000"/>
                  <a:lumOff val="25000"/>
                </a:schemeClr>
              </a:solidFill>
              <a:latin typeface="Arial"/>
              <a:cs typeface="Arial"/>
            </a:rPr>
            <a:t>РФ 103,3</a:t>
          </a:r>
          <a:endParaRPr/>
        </a:p>
      </cdr:txBody>
    </cdr:sp>
  </cdr:relSizeAnchor>
  <cdr:relSizeAnchor xmlns:cdr="http://schemas.openxmlformats.org/drawingml/2006/chartDrawing">
    <cdr:from>
      <cdr:x>0.57887</cdr:x>
      <cdr:y>0.42378</cdr:y>
    </cdr:from>
    <cdr:to>
      <cdr:x>0.70102</cdr:x>
      <cdr:y>0.53659</cdr:y>
    </cdr:to>
    <cdr:sp macro="" textlink="">
      <cdr:nvSpPr>
        <cdr:cNvPr id="2018754510" name="Поле 4"/>
        <cdr:cNvSpPr txBox="1"/>
      </cdr:nvSpPr>
      <cdr:spPr bwMode="auto">
        <a:xfrm xmlns:a="http://schemas.openxmlformats.org/drawingml/2006/main">
          <a:off x="2889249" y="882649"/>
          <a:ext cx="609599" cy="2349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>
            <a:defRPr/>
          </a:pPr>
          <a:endParaRPr lang="ru-RU" sz="1100"/>
        </a:p>
      </cdr:txBody>
    </cdr:sp>
  </cdr:relSizeAnchor>
  <cdr:relSizeAnchor xmlns:cdr="http://schemas.openxmlformats.org/drawingml/2006/chartDrawing">
    <cdr:from>
      <cdr:x>0.83369</cdr:x>
      <cdr:y>0.15744</cdr:y>
    </cdr:from>
    <cdr:to>
      <cdr:x>0.98174</cdr:x>
      <cdr:y>0.27438</cdr:y>
    </cdr:to>
    <cdr:sp macro="" textlink="">
      <cdr:nvSpPr>
        <cdr:cNvPr id="1253406350" name="Поле 5"/>
        <cdr:cNvSpPr txBox="1"/>
      </cdr:nvSpPr>
      <cdr:spPr bwMode="auto">
        <a:xfrm xmlns:a="http://schemas.openxmlformats.org/drawingml/2006/main">
          <a:off x="5024470" y="265432"/>
          <a:ext cx="892266" cy="19715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>
            <a:defRPr/>
          </a:pPr>
          <a:r>
            <a:rPr lang="ru-RU" sz="1000" b="1">
              <a:solidFill>
                <a:srgbClr val="002060"/>
              </a:solidFill>
              <a:latin typeface="Arial"/>
              <a:cs typeface="Arial"/>
            </a:rPr>
            <a:t>ПФО 103,3</a:t>
          </a:r>
          <a:endParaRPr/>
        </a:p>
      </cdr:txBody>
    </cdr:sp>
  </cdr:relSizeAnchor>
  <cdr:relSizeAnchor xmlns:cdr="http://schemas.openxmlformats.org/drawingml/2006/chartDrawing">
    <cdr:from>
      <cdr:x>0.59669</cdr:x>
      <cdr:y>0.49695</cdr:y>
    </cdr:from>
    <cdr:to>
      <cdr:x>0.6972</cdr:x>
      <cdr:y>0.59756</cdr:y>
    </cdr:to>
    <cdr:sp macro="" textlink="">
      <cdr:nvSpPr>
        <cdr:cNvPr id="352261376" name="Поле 6"/>
        <cdr:cNvSpPr txBox="1"/>
      </cdr:nvSpPr>
      <cdr:spPr bwMode="auto">
        <a:xfrm xmlns:a="http://schemas.openxmlformats.org/drawingml/2006/main">
          <a:off x="2978149" y="1035049"/>
          <a:ext cx="501649" cy="2095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>
            <a:defRPr/>
          </a:pPr>
          <a:endParaRPr lang="ru-RU" sz="1100"/>
        </a:p>
      </cdr:txBody>
    </cdr:sp>
  </cdr:relSizeAnchor>
  <cdr:relSizeAnchor xmlns:cdr="http://schemas.openxmlformats.org/drawingml/2006/chartDrawing">
    <cdr:from>
      <cdr:x>0.84545</cdr:x>
      <cdr:y>0.27741</cdr:y>
    </cdr:from>
    <cdr:to>
      <cdr:x>0.99058</cdr:x>
      <cdr:y>0.38587</cdr:y>
    </cdr:to>
    <cdr:sp macro="" textlink="">
      <cdr:nvSpPr>
        <cdr:cNvPr id="1157535506" name="Поле 7"/>
        <cdr:cNvSpPr txBox="1"/>
      </cdr:nvSpPr>
      <cdr:spPr bwMode="auto">
        <a:xfrm xmlns:a="http://schemas.openxmlformats.org/drawingml/2006/main">
          <a:off x="5161915" y="536385"/>
          <a:ext cx="886096" cy="20971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>
            <a:defRPr/>
          </a:pPr>
          <a:r>
            <a:rPr lang="ru-RU" sz="1000" b="1">
              <a:solidFill>
                <a:srgbClr val="C00000"/>
              </a:solidFill>
              <a:latin typeface="Arial"/>
              <a:cs typeface="Arial"/>
            </a:rPr>
            <a:t>ЧР 104,8</a:t>
          </a:r>
          <a:endParaRPr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Другая 2">
    <a:dk1>
      <a:srgbClr val="171616"/>
    </a:dk1>
    <a:lt1>
      <a:srgbClr val="FFFFFF"/>
    </a:lt1>
    <a:dk2>
      <a:srgbClr val="FFFFFF"/>
    </a:dk2>
    <a:lt2>
      <a:srgbClr val="E7E6E6"/>
    </a:lt2>
    <a:accent1>
      <a:srgbClr val="001E82"/>
    </a:accent1>
    <a:accent2>
      <a:srgbClr val="8EAADB"/>
    </a:accent2>
    <a:accent3>
      <a:srgbClr val="2F5496"/>
    </a:accent3>
    <a:accent4>
      <a:srgbClr val="44546A"/>
    </a:accent4>
    <a:accent5>
      <a:srgbClr val="44546A"/>
    </a:accent5>
    <a:accent6>
      <a:srgbClr val="001E82"/>
    </a:accent6>
    <a:hlink>
      <a:srgbClr val="0563C1"/>
    </a:hlink>
    <a:folHlink>
      <a:srgbClr val="954F72"/>
    </a:folHlink>
  </a:clrScheme>
  <a:fontScheme name="Основная">
    <a:majorFont>
      <a:latin typeface="Arial"/>
      <a:ea typeface="Arial"/>
      <a:cs typeface="Arial"/>
    </a:majorFont>
    <a:minorFont>
      <a:latin typeface="Arial"/>
      <a:ea typeface="Arial"/>
      <a:cs typeface="Arial"/>
    </a:minorFont>
  </a:fontScheme>
  <a:fmtScheme name="Стандартная">
    <a:fillStyleLst>
      <a:solidFill>
        <a:schemeClr val="phClr"/>
      </a:solidFill>
      <a:gradFill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DDA56-6D3B-48E4-BA26-0FC634F04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1655</Words>
  <Characters>9438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CAP</Company>
  <LinksUpToDate>false</LinksUpToDate>
  <CharactersWithSpaces>11071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creator>Администратор</dc:creator>
  <cp:lastModifiedBy>economy68 (Чернова Е.Н.)</cp:lastModifiedBy>
  <cp:revision>4</cp:revision>
  <dcterms:created xsi:type="dcterms:W3CDTF">2025-03-17T10:53:00Z</dcterms:created>
  <dcterms:modified xsi:type="dcterms:W3CDTF">2025-03-17T13:45:00Z</dcterms:modified>
</cp:coreProperties>
</file>