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3"/>
        <w:jc w:val="right"/>
        <w:spacing w:before="0"/>
        <w:rPr>
          <w:rFonts w:ascii="PT Astra Serif" w:hAnsi="PT Astra Serif" w:cs="PT Astra Serif"/>
          <w:b w:val="0"/>
          <w:sz w:val="22"/>
          <w:szCs w:val="22"/>
        </w:rPr>
      </w:pPr>
      <w:r>
        <w:rPr>
          <w:rFonts w:ascii="PT Astra Serif" w:hAnsi="PT Astra Serif" w:eastAsia="PT Astra Serif" w:cs="PT Astra Serif"/>
          <w:b w:val="0"/>
          <w:sz w:val="22"/>
          <w:szCs w:val="22"/>
        </w:rPr>
        <w:t xml:space="preserve">Приложение</w:t>
      </w:r>
      <w:r>
        <w:rPr>
          <w:rFonts w:ascii="PT Astra Serif" w:hAnsi="PT Astra Serif" w:cs="PT Astra Serif"/>
          <w:b w:val="0"/>
          <w:sz w:val="22"/>
          <w:szCs w:val="22"/>
        </w:rPr>
      </w:r>
      <w:r>
        <w:rPr>
          <w:rFonts w:ascii="PT Astra Serif" w:hAnsi="PT Astra Serif" w:cs="PT Astra Serif"/>
          <w:b w:val="0"/>
          <w:sz w:val="22"/>
          <w:szCs w:val="22"/>
        </w:rPr>
      </w:r>
    </w:p>
    <w:p>
      <w:pPr>
        <w:pStyle w:val="953"/>
        <w:spacing w:before="0"/>
        <w:rPr>
          <w:rFonts w:ascii="PT Astra Serif" w:hAnsi="PT Astra Serif" w:cs="PT Astra Serif"/>
          <w:b w:val="0"/>
          <w:sz w:val="22"/>
          <w:szCs w:val="22"/>
        </w:rPr>
      </w:pPr>
      <w:r>
        <w:rPr>
          <w:rFonts w:ascii="PT Astra Serif" w:hAnsi="PT Astra Serif" w:eastAsia="PT Astra Serif" w:cs="PT Astra Serif"/>
          <w:b w:val="0"/>
          <w:sz w:val="22"/>
          <w:szCs w:val="22"/>
        </w:rPr>
      </w:r>
      <w:r>
        <w:rPr>
          <w:rFonts w:ascii="PT Astra Serif" w:hAnsi="PT Astra Serif" w:cs="PT Astra Serif"/>
          <w:b w:val="0"/>
          <w:sz w:val="22"/>
          <w:szCs w:val="22"/>
        </w:rPr>
      </w:r>
      <w:r>
        <w:rPr>
          <w:rFonts w:ascii="PT Astra Serif" w:hAnsi="PT Astra Serif" w:cs="PT Astra Serif"/>
          <w:b w:val="0"/>
          <w:sz w:val="22"/>
          <w:szCs w:val="22"/>
        </w:rPr>
      </w:r>
    </w:p>
    <w:p>
      <w:pPr>
        <w:pStyle w:val="953"/>
        <w:jc w:val="center"/>
        <w:spacing w:before="0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Информация о реализации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государственной политики в сфере образования 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953"/>
        <w:jc w:val="center"/>
        <w:spacing w:before="0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в 2024 году</w:t>
      </w:r>
      <w:r>
        <w:rPr>
          <w:rFonts w:ascii="PT Astra Serif" w:hAnsi="PT Astra Serif" w:eastAsia="PT Astra Serif" w:cs="PT Astra Serif"/>
          <w:sz w:val="22"/>
          <w:szCs w:val="22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в Чувашской Республике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p>
      <w:pPr>
        <w:pStyle w:val="952"/>
        <w:rPr>
          <w:rFonts w:ascii="PT Astra Serif" w:hAnsi="PT Astra Serif" w:cs="PT Astra Serif"/>
          <w:b/>
          <w:sz w:val="22"/>
          <w:szCs w:val="22"/>
        </w:rPr>
      </w:pPr>
      <w:r>
        <w:rPr>
          <w:rFonts w:ascii="PT Astra Serif" w:hAnsi="PT Astra Serif" w:eastAsia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  <w:r>
        <w:rPr>
          <w:rFonts w:ascii="PT Astra Serif" w:hAnsi="PT Astra Serif" w:cs="PT Astra Serif"/>
          <w:b/>
          <w:sz w:val="22"/>
          <w:szCs w:val="22"/>
        </w:rPr>
      </w:r>
    </w:p>
    <w:tbl>
      <w:tblPr>
        <w:tblStyle w:val="951"/>
        <w:tblW w:w="0" w:type="auto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>
        <w:tblPrEx/>
        <w:trPr>
          <w:trHeight w:val="827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right="99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I. Основные цели и задачи государственной политики в сфере образования с учетом национальных целей развития Российской Федерации и особенности их достижения в отчетном году*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</w:tr>
      <w:tr>
        <w:tblPrEx/>
        <w:trPr>
          <w:trHeight w:val="983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15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Основные инструменты реализации государственной политики в сфере образования и их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корректировка.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Приоритетом государственной политики Чувашской Республики в сфере образования является достижение высокого качества образования, обеспечивающего удовлетворение актуальных и перспективных потребностей личности, общества и государства.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5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Разработка</w:t>
            </w:r>
            <w:r>
              <w:rPr>
                <w:rFonts w:ascii="PT Astra Serif" w:hAnsi="PT Astra Serif" w:eastAsia="PT Astra Serif" w:cs="PT Astra Serif"/>
                <w:i/>
                <w:spacing w:val="-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реализация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документов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стратегического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планирования.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Одной из важнейших тенденций последних лет стало активное инвестирование в систему образования.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Объем расходов консолидированного бюджета Чувашской Республики по разделу «Образование» в 2024 году составляет порядка 32,0 млрд. рублей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том числе за счет средств: федерального бюджета – 5 633 702,0 тыс. рублей (17,6%), республиканского бюджета Чувашской Республики – 25 808 724,5 тыс. рублей (80,65%), местных бюджетов – 550 998,2 тыс. рублей (1,80%),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внебюджетных источников – 6 240,0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тыс. рублей (0,02%)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. </w:t>
            </w:r>
            <w:r/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2023 году составляет более 29,5 млрд. рублей (в 2022 году – 25,7 млрд. рублей). Это способствует динамичному развитию республиканской системы образования и решению поставленных перед ней задач.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/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5"/>
              </w:numPr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Организация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проектной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деятельности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образования,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том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числе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реализация национальных, федеральных проектов.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567"/>
              <w:jc w:val="both"/>
              <w:spacing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завершилась реализация 6 региональных проектов национально</w:t>
            </w:r>
            <w:r>
              <w:rPr>
                <w:rStyle w:val="962"/>
                <w:rFonts w:ascii="PT Astra Serif" w:hAnsi="PT Astra Serif" w:eastAsia="PT Astra Serif" w:cs="PT Astra Serif"/>
                <w:spacing w:val="1"/>
                <w:sz w:val="24"/>
                <w:szCs w:val="24"/>
                <w:highlight w:val="white"/>
              </w:rPr>
              <w:t xml:space="preserve">го проекта «Образование», направленных на достижение целей и целевых показа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телей Указов Президента России от 7 мая 2018года № 204 «О национальных целях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и стратегических задачах развития Российской Федерации на период до 2024 года» </w:t>
            </w:r>
            <w:r>
              <w:rPr>
                <w:rStyle w:val="962"/>
                <w:rFonts w:ascii="PT Astra Serif" w:hAnsi="PT Astra Serif" w:eastAsia="PT Astra Serif" w:cs="PT Astra Serif"/>
                <w:spacing w:val="1"/>
                <w:sz w:val="24"/>
                <w:szCs w:val="24"/>
                <w:highlight w:val="white"/>
              </w:rPr>
              <w:t xml:space="preserve">и от 21 июля 2020 г. № 474 «О национальных целях развития Российской Федера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ции на период до 2030 года». Также с 1 января 2023 года в Чувашской Республики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реализуется федеральный проект «Профессионалитет», не входящий в состав наци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онального проекта «Образование».</w:t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2020 года в рамках национального проекта «Образование» выстроена эко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сисистема инновационных площадок: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177 центров «Точка роста» в сельских школах и в школах малых городов (в 2019 г. -40);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2 детских технопарка «Кванториума»;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1 мобильный технопарк «Кванториум»;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3 Центра цифрового образования детей«IT куб» (в 2019 г. - 1);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2 Центра опережающей профессиональной подготовки;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3"/>
                <w:sz w:val="24"/>
                <w:szCs w:val="24"/>
                <w:highlight w:val="white"/>
              </w:rPr>
              <w:t xml:space="preserve">1 Центр непрерывного повышения педагогического мастерства «Ашмарин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центр».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contextualSpacing w:val="0"/>
              <w:ind w:left="107" w:right="74" w:firstLine="318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3"/>
                <w:sz w:val="24"/>
                <w:szCs w:val="24"/>
                <w:highlight w:val="white"/>
              </w:rPr>
              <w:t xml:space="preserve">Кроме того, в рамках реализации национального проекта «Образование» в 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2020-2024 годах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открыто 2 653 новых места в образовательных организациях различного типа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для реализации дополнительных общеразвивающих программ;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создано 82 мастерских, оснащенных современным оборудованием в соответ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ствии с международными стандартами; 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проведен капитальный ремонт 75 спортивных залов в общеобразовательных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организациях; </w:t>
            </w:r>
            <w:r>
              <w:rPr>
                <w:rStyle w:val="962"/>
                <w:rFonts w:ascii="PT Astra Serif" w:hAnsi="PT Astra Serif" w:eastAsia="PT Astra Serif" w:cs="PT Astra Serif"/>
                <w:spacing w:val="2"/>
                <w:sz w:val="24"/>
                <w:szCs w:val="24"/>
                <w:highlight w:val="white"/>
              </w:rPr>
              <w:t xml:space="preserve">6 школ для обучающихся с ограниченными возможностями здоровья обно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вили материально техническую базу.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1"/>
                <w:numId w:val="14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Общая характеристика системы 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республике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бразовательные программы дошкольного образования реализуются в 290 дошкольных образовательных организациях и 175 общеобразовательном учреждении, в котор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ых по состоянию на 1 января 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года воспитывается более 58 тыс. детей (81% детского населения в возрасте от 1 года до 7 лет)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Благодаря активному строительству новых детских садов во всех муниципальных образованиях в период комплектования к новому учебному году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всем желающим детям предлагаются места в дошкольных образовательных организациях.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Ф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ункционируют 380 общеобразовательных организаций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без учета филиалов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по программам общего образования обучается 150 990 обучающихся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(в 2023-2024 уч. году 151 670 обучающихся),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том числе 16 810 детей во вторую смену (11,2%).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Серьезным фактором, влияющим на значения ключевых показателей в сфере общего образования (включая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дошкольное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), является демографическая ситуация. При некотором уменьшении  количества воспитанников дошкольном образовании сохраняется тенденция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роста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количества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бучающихся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общеобразовательных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организациях.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tabs>
                <w:tab w:val="left" w:pos="527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Выстроена система подготовки кадров для экономики республики: подготовку рабочих кадров и специалистов среднего звена ведут 18 техникума и колледжа и 8 вузов, реализующих программы СПО. В 2024-202525 учебном году общая численность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студентов, обучающихся по программам СПО составляет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34 205 студентов. Обучение ведется по 37 профессиям и 118 специальностям. Ежегодный прием 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обучение по программам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СПО составляет 11,3 тыс. человек, в том числе 7,5 тыс. человек 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бюджетной основе. Ежегодный выпуск специалистов со средним профессиональным образованием составляет более 7598 чел. Всего образовательных организаций высшего образования с учетом филиалов 12 и по программам высшего образования составляет 35 413 студентов. 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55"/>
              <w:numPr>
                <w:ilvl w:val="1"/>
                <w:numId w:val="14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Решение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общесистемных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вопросов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сферы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4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ормативно-правовое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обеспечение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системы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сфере образо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вания,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ащиты прав детей, инвалидов и лиц с ОВЗ в 2024 году приняты нормативные правовые акты.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4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Мониторинг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повышения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заработной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платы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педагогических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работников.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Целевые показатели соотношения средней заработной платы отдельных категорий работников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образования, установленные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указом Президента Российской Федерации от 7 мая 2012 г. № 597 «О мероприятиях по реализации государственной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социальной политики»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по итогам 2024 года достигнуты.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в целях укрепления материально-технической базы образовательных организаций (в части обеспечения в отношении объ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ектов капитального ремонта требований к антитеррористической защищенности объектов (территорий) выполнены мероприятия в 28 школах в 14 муниципалитетах на общую сумму 67,9 млн. рублей из них 61,9 млн. рублей из республиканского бюджета Чувашской Республики.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Выполнены работы по ремонту ограждения территории, видеонаблюдения, систем обеспечения контроля доступом и т.д.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1.3.3. 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Меры,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н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повышение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социального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статуса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педагога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его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профессиональной квалификации.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Одним из важнейших механизмов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реализации стратегии социально-экономического развития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является развитие кадрового потенциала, способного обеспечить эффективное функционирование социально-экономического комплекса региона.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в системе образования Чувашии работало более 20 тысяч педагогов, из них около 4 тыс. молодые специалисты. Задача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Правительства Чувашской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привлечь в систему образования новые кадры.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целях поддержки талантливых работник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ов сферы образования педагогам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подготовившим победителей и призеров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всероссийских предметных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олимпиад школьников, ежегодно присуждаются денежные поощрения в размере 250 тыс. и 150 тыс. рублей соответственно. В 2024 году 19 педагогов республики получили данную выплату.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Ежегодно в целях профессионального развит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ия педагогов, трансляции лучших педагогических практик проводятся конкурсы профессионального мастерства педагогов. Победителям конкурсов профессионального мастерства педагогов также выплачиваются денежные поощрения в размере от 50 тыс. до 150 тыс. рублей.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2023 года конкурсы дополнены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шестью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новыми номинациями («Лучший методист», «Лучший педагог общеобразовательной организации для детей с ограниченными возможностями здоровья», «Лучший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тьютор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», «Педагогический дебют», «Учитель-дефектолог», «Лучший учитель родного языка и литературы»).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Ежегодное денежное поощрение Главы Чувашской Республики за инновационную деятельность в размере 50 тыс. рублей в 2023 году присуждено 30 педагогам.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11 педагогов Чувашии стали победителями всероссийского конкурса учителей на получение премии Президента Российской Федерации в размере 200 тыс. рублей.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Для привлечения и поддержки молодых специалистов – выпускников, впервые принятых на должности педагогических работников введена единовременна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 денежная выплата за каждый год работы (на селе - в размере 20,0 тыс.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руб. за первый год работы, 40,0 – за второй год, 60,0  – за третий год; в малых городах за первый год -10,0 тыс. руб., второй год – 20,0 тыс. руб., третий год работы – 30,0 тыс. руб.). В 2024 г. единовременная выплата осуществлена 45 молодым специалистам.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1.3.4.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Обеспечение</w:t>
            </w:r>
            <w:r>
              <w:rPr>
                <w:rFonts w:ascii="PT Astra Serif" w:hAnsi="PT Astra Serif" w:eastAsia="PT Astra Serif" w:cs="PT Astra Serif"/>
                <w:i/>
                <w:spacing w:val="-1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антитеррористической</w:t>
            </w:r>
            <w:r>
              <w:rPr>
                <w:rFonts w:ascii="PT Astra Serif" w:hAnsi="PT Astra Serif" w:eastAsia="PT Astra Serif" w:cs="PT Astra Serif"/>
                <w:i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защищенности</w:t>
            </w:r>
            <w:r>
              <w:rPr>
                <w:rFonts w:ascii="PT Astra Serif" w:hAnsi="PT Astra Serif" w:eastAsia="PT Astra Serif" w:cs="PT Astra Serif"/>
                <w:i/>
                <w:spacing w:val="-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образовательных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организаций.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Минобразования Чувашии совместно с Управлением Федеральной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службы войск национальной гвардии Российской Федерации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по Чувашской Республике – Чувашии, Главным управлением МЧС России по Чувашской Республике-Чувашии, МВД по Чувашской Республике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обеспечивает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проведение мероприятий по антитеррористической защищенности образовательных организаций.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части антитеррористической защищенности объектов образования проводится постоянный мониторинг по оснащению объектов (территорий).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комиссионных проверок образовательных организаций оценивается исправное со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стояние и работоспособность инженерно-технических средств, осуществляется контроль обеспечения охраны объектов образования   сотрудниками частных охранных организаций, подразделениями вневедомственной охраны войск национальной гвардии Российской Федерации.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Для всех категорий объектов (территорий) разработан обязательный выполнения комплекс организационных, правовых и иных мероприятий по обеспечению защищенности образовательных организаций.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целях выполнения требований защищенности образовательные организации обеспечены охраной.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1.4.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Цифровизация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Развитие системы образования получило мощный импульс с реализацией национального проекта «Образование».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С целью повышения качества и доступности образования вне зависимости от территориальной принадлежности образовательной организации и места проживания обучающихся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реализованы мероприятия, обеспечивающие развитие дистанционных о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бразовательных технологий и электронного обучения и цифровую трансформацию сферы образования.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недрена ГИС «Моя школа», которая позволяет создать единое образовательное пространство и снизить нагрузку на педагогов, помочь им с материалами для проведения уроков.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Модуль «ИКОП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Сферум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» интегрирован в электронный журнал. Это и возможность для организации дистанционных уроков.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white"/>
              </w:rPr>
              <w:t xml:space="preserve">1.5.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Международное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сотрудничество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(по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всем</w:t>
            </w:r>
            <w:r>
              <w:rPr>
                <w:rFonts w:ascii="PT Astra Serif" w:hAnsi="PT Astra Serif" w:eastAsia="PT Astra Serif" w:cs="PT Astra Serif"/>
                <w:i/>
                <w:spacing w:val="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уровням).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4"/>
              <w:ind w:right="74" w:firstLine="604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Основные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задачи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совершенствованию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государственной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политики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1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решению общесистемных вопросов в сфере образования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4"/>
              <w:ind w:right="74" w:firstLine="604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Образовательными организациями Чувашской Республики международное гу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манитарное сотрудни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чество с зарубежными странами осуществляется по двум основным направлениям: образовательному и научно-исследовательскому. На территории республики 18 образовательных учреждений (вузы и техникумы) предоставляют иностранным гражданам возможность обучения.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образовательных организациях высшего образования и профессиональных образовательных организациях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обучае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тся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4091 иностранный студент из 66 стран. Самое большое количество студентов из таких стран как: Туркменистан (638 чел.),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Индия (613 чел.), Египет (545 чел.), Иран (353 чел.), Таджикистан (330 чел.), Марокко (325 чел.), Алжир (208 чел.), Судан (185 чел.),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Узбекистан (147 чел.), Сирия (109 чел.), Киргизия (88 чел.).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4"/>
              <w:ind w:right="74" w:firstLine="604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Основную деятельность в этих областях ведут 3 основных вуза республики: Чувашский государственный университет имени И.Н. Ульянова, Чувашский государственный педагогический университет имени И.Я. Яковлева, Чувашский государственный аграрный университет.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4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2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right="74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II.</w:t>
            </w:r>
            <w:r>
              <w:rPr>
                <w:rFonts w:ascii="PT Astra Serif" w:hAnsi="PT Astra Serif" w:eastAsia="PT Astra Serif" w:cs="PT Astra Serif"/>
                <w:b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Реализация</w:t>
            </w:r>
            <w:r>
              <w:rPr>
                <w:rFonts w:ascii="PT Astra Serif" w:hAnsi="PT Astra Serif" w:eastAsia="PT Astra Serif" w:cs="PT Astra Serif"/>
                <w:b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мероприятий</w:t>
            </w:r>
            <w:r>
              <w:rPr>
                <w:rFonts w:ascii="PT Astra Serif" w:hAnsi="PT Astra Serif" w:eastAsia="PT Astra Serif" w:cs="PT Astra Serif"/>
                <w:b/>
                <w:spacing w:val="3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государственной</w:t>
            </w:r>
            <w:r>
              <w:rPr>
                <w:rFonts w:ascii="PT Astra Serif" w:hAnsi="PT Astra Serif" w:eastAsia="PT Astra Serif" w:cs="PT Astra Serif"/>
                <w:b/>
                <w:spacing w:val="4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политики</w:t>
            </w:r>
            <w:r>
              <w:rPr>
                <w:rFonts w:ascii="PT Astra Serif" w:hAnsi="PT Astra Serif" w:eastAsia="PT Astra Serif" w:cs="PT Astra Serif"/>
                <w:b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b/>
                <w:spacing w:val="3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b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общего</w:t>
            </w:r>
            <w:r>
              <w:rPr>
                <w:rFonts w:ascii="PT Astra Serif" w:hAnsi="PT Astra Serif" w:eastAsia="PT Astra Serif" w:cs="PT Astra Serif"/>
                <w:b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b/>
                <w:spacing w:val="3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дополнительного</w:t>
            </w:r>
            <w:r>
              <w:rPr>
                <w:rFonts w:ascii="PT Astra Serif" w:hAnsi="PT Astra Serif" w:eastAsia="PT Astra Serif" w:cs="PT Astra Serif"/>
                <w:b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детей</w:t>
            </w:r>
            <w:r>
              <w:rPr>
                <w:rFonts w:ascii="PT Astra Serif" w:hAnsi="PT Astra Serif" w:eastAsia="PT Astra Serif" w:cs="PT Astra Serif"/>
                <w:b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взрослых*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408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12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ошкольное</w:t>
            </w:r>
            <w:r>
              <w:rPr>
                <w:rFonts w:ascii="PT Astra Serif" w:hAnsi="PT Astra Serif" w:eastAsia="PT Astra Serif" w:cs="PT Astra Serif"/>
                <w:b/>
                <w:spacing w:val="-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образование.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2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Совершенствование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условий реализации основных образовательных программ дошкольного образования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бразовательные программы дошкольного образования реализуются в 290 дошкольных образовательных организациях и 175 общеобразовательных учреждениях, в которых воспитываются более 58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тыс. детей (80% детского населения в возрасте от 1 года до 7 лет), в том числе более 12,1 тыс. детей в возрасте до трех лет (54% детей в возрасте от 1 до 3 лет).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работе с детьми заняты более 5,5 тыс. педагогических работников (воспитатели, музыкальные руководители, инструкторы по физической культуре, учителя-логопеды, учителя-дефектологи, психологи, педагоги дополнительного образования), из которых 68,6% имеют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высшее профессиональное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образование.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2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охранение и достижение 100-процентной доступности дошкольного образования для детей всех возрастных категорий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Доступность дошкольного образования для детей в возрасте от 1 года до 7 лет в Чувашской Республике составляет 100%.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2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Альтернативные формы реализации образовательных программ дошкольного образования и (или) услуг по присмотру и уходу за детьми.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Как альтернатива муниципальным и государственным дошкольным образовательным организациям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еспублике функционируют два негосударственных частных детских сада, которые посещают  230 детей (0,4% от общей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численности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обучающихся в дошкольных образовательных организациях). Один индивидуальный предприниматель осуществляет образовательную деятельностьпо программе дошкольного образования.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республике развиваются вариативные формы дошкольного образования. Также функционируют 4 семейные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группы на базе многодетных семей в городе Чебо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ксары, в которых воспитываются 17 детей. Для родителей (законных представителей) детей, обеспечивающих получение дошкольного образования в форме семейного образования, функционируют 62 консультационных центра на базе дошкольных образовательных организаций.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2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Размер родительской платы, взимаемой с родителей (законных представителей) за присмотр и уход за детьми в государственных (муниципальных) дошкольных образовательных организациях.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Родительская плата за присмотр и уход за детьми в детских садах сохраняется на социально приемлемом уровне и составляет от 115 до 150 рублей за один день посещения.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Из муниципальных бюджетов и бюджета Чувашской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Республики выделяются дополнительные средства на организацию питания детей-инвалидов, детей сирот и детей, оставшихся без попечения родителей, детей с туберкулезной интоксикацией, детей с ОВЗ, детей из многодетных и малоимущих семей, детей участников СВО.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Льготы по родительской плате в 2024 году предоставлены более 12 тыс. воспитанникам, в том числе более 4,7 тыс. детей посещают детские сады бесплатно.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воспитанников из малообеспеченных семей выплачивается компенсация части родительской платы за посещение детского сада. В 2024 году компенсацию получали более 4,1 тыс. человек.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Средний размер  компенсации составил 576,8 руб. на одного ребенка в месяц.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2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Сохранение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укрепление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здоровья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воспитанников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hd w:val="clear" w:color="ffffff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Занятия по физическому развитию основной образовательной программы для детей в детском саду организуются не менее 3 раз в неделю в групповом помещении или в физкультурном зале. Один раз в неделю круглогодично при благоприятных метеорологических условиях ор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ганизуются занятия физической культурой на открытом воздухе. В теплое время года образовательная деятельность по физическому развитию организуется на открытом воздухе.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hd w:val="clear" w:color="ffffff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и спортивных упражнений.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2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Совершенст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во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вание воспитательной работы в дошкольных образовательных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организациях.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Во всех дошкольных образовательных организациях разработаны и утверждены Программы воспитания, которые являются неотъемлемой  частью основной образовательной программы дошкольного образования.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2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Мероприятия,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инфраструктуры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дошкольных образовательных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организаций.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Детские сады оснащены современным игровым и спортивны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м оборудованием. Ф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изкультурно-спортивная инфраструктура дошкольных образовательных организаций включает спортивные объекты разного профиля: 40 закрытых плавательных бассейна, 188 физкультурных залов, в 52 детских садах имеются стационарные тренажеры. На территории каждого 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етского сада имеются оборудованные спортивные площадки.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Основные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задачи,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дошкольного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образования</w:t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Обеспечение условий для доступного качественного дошкольного образования для всех детей,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езависимо от места проживания.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Создание в дошкольных образовательных организациях условий для инклюзивной образовательной среды.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94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11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Начальное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общее, основное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общее и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среднее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общее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образование*.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1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Обновление</w:t>
            </w:r>
            <w:r>
              <w:rPr>
                <w:rFonts w:ascii="PT Astra Serif" w:hAnsi="PT Astra Serif" w:eastAsia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содержания</w:t>
            </w:r>
            <w:r>
              <w:rPr>
                <w:rFonts w:ascii="PT Astra Serif" w:hAnsi="PT Astra Serif" w:eastAsia="PT Astra Serif" w:cs="PT Astra Serif"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общего</w:t>
            </w:r>
            <w:r>
              <w:rPr>
                <w:rFonts w:ascii="PT Astra Serif" w:hAnsi="PT Astra Serif" w:eastAsia="PT Astra Serif" w:cs="PT Astra Serif"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образования: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3"/>
                <w:numId w:val="11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актуализация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федеральных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государственных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образовательных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стандартов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начального общего, основного общего и среднего общего образования;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едется плановая работа по введению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обновленных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ФГОС общего образования. Приказом Минобразования Чуваш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утвержден план мероприятий по введению обновленных ФГОС общего образования и ФООП в муниципальных и государственных общеобразовательных организациях республики.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3"/>
                <w:numId w:val="11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обновление</w:t>
            </w:r>
            <w:r>
              <w:rPr>
                <w:rFonts w:ascii="PT Astra Serif" w:hAnsi="PT Astra Serif" w:eastAsia="PT Astra Serif" w:cs="PT Astra Serif"/>
                <w:i/>
                <w:spacing w:val="-9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примерных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основных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общеобразовательных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программ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сентября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2023 г. школы республики перешли на ФООП.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отчетном году в муниципал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итетах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бщеобразовательных организациях республики образовательный процесс осуществляется в соответствии с обновленным федеральным государственным стандартом среднего общего образования.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3"/>
                <w:numId w:val="11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азработка</w:t>
            </w:r>
            <w:r>
              <w:rPr>
                <w:rFonts w:ascii="PT Astra Serif" w:hAnsi="PT Astra Serif" w:eastAsia="PT Astra Serif" w:cs="PT Astra Serif"/>
                <w:i/>
                <w:spacing w:val="-8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утверждение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федеральных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основных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общеобразовательных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программ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Чувашским республиканским институтом образования осуществлена реализация программы повышения квалификации для педагогических работников «Реализация требований обновленных ФГОС ООО, ФГОС СОО в работе учителя».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На курсах повышения квалификации, проводимых в рамках образовательного марафона «Флагманы образования», педагоги ознакомлены с нормативным и метод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ическим обеспечением внедрения ФГОС, особенностями обновленных ФГОС ООО, ФГОС СОО, федеральными основными образовательными программами, а также детально рассмотрена структура современного учебного занятия в условиях введения обновленных ФГОС ООО, ФГОС СОО.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3"/>
                <w:numId w:val="11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учебно-методическое</w:t>
            </w:r>
            <w:r>
              <w:rPr>
                <w:rFonts w:ascii="PT Astra Serif" w:hAnsi="PT Astra Serif" w:eastAsia="PT Astra Serif" w:cs="PT Astra Serif"/>
                <w:i/>
                <w:spacing w:val="7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обеспечение</w:t>
            </w:r>
            <w:r>
              <w:rPr>
                <w:rFonts w:ascii="PT Astra Serif" w:hAnsi="PT Astra Serif" w:eastAsia="PT Astra Serif" w:cs="PT Astra Serif"/>
                <w:i/>
                <w:spacing w:val="75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преподавания</w:t>
            </w:r>
            <w:r>
              <w:rPr>
                <w:rFonts w:ascii="PT Astra Serif" w:hAnsi="PT Astra Serif" w:eastAsia="PT Astra Serif" w:cs="PT Astra Serif"/>
                <w:i/>
                <w:spacing w:val="76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родных</w:t>
            </w:r>
            <w:r>
              <w:rPr>
                <w:rFonts w:ascii="PT Astra Serif" w:hAnsi="PT Astra Serif" w:eastAsia="PT Astra Serif" w:cs="PT Astra Serif"/>
                <w:i/>
                <w:spacing w:val="76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языков</w:t>
            </w:r>
            <w:r>
              <w:rPr>
                <w:rFonts w:ascii="PT Astra Serif" w:hAnsi="PT Astra Serif" w:eastAsia="PT Astra Serif" w:cs="PT Astra Serif"/>
                <w:i/>
                <w:spacing w:val="75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народов</w:t>
            </w:r>
            <w:r>
              <w:rPr>
                <w:rFonts w:ascii="PT Astra Serif" w:hAnsi="PT Astra Serif" w:eastAsia="PT Astra Serif" w:cs="PT Astra Serif"/>
                <w:i/>
                <w:spacing w:val="75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Российской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Федерации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образовательном процессе для изучения родного чувашского языка, литературы, истории и культуры родного края используется более 60 наименований учебных пособий.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Активно разрабатываются и издаются учебные программы и пособия для изучения чувашского языка, литературы, истории и культуры родного края, которые пополняют школьные библиотечные фонды.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бновляется библиотечный фонд учебной литературы для изучения чувашского языка, литературы и истории чувашского народа: за 2 последние года закуплено более 166 тыс. экз. учебной литературы на сумму около 39 млн. рублей.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2024 г. авторскими коллективами разработаны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учебники по учебному курсу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«История нашего края»  для 5-7 классов. 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</w:p>
        </w:tc>
      </w:tr>
      <w:tr>
        <w:tblPrEx/>
        <w:trPr>
          <w:trHeight w:val="1369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учебное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книгоиздание.</w:t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 реестр фе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деральных образовательных программ включены 13 программ, 4 комплекта учебников включены в федеральный перечень учебников, рекомендованных (допущенных) к использованию при реализации программ начального общего, основного общего, среднего общего образования.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0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Обеспечение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выявления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поддержки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лиц,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проявивших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выдающиеся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способности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 учебной деятельности.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Одним из показателей результативности качественного образования яв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ляется эффективность участия учащихся общеобразовательных организаций республики в заключительном этапе всероссийской олимпиады школьников. Республика неоднократно входила в число 20 лучших регионов России по итогам участия во Всероссийской олимпиаде школь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ников. По итогам олимпиадного сезона 2023-2024 учебного года Чувашия сохранила 17-ю позицию среди субъектов Российской Федерации(в 2022-2023 уч.г. - 16 позиция).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47"/>
              <w:ind w:left="0" w:right="74" w:firstLine="425"/>
              <w:jc w:val="both"/>
              <w:spacing w:before="44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На заключительный этап 2023-2024 учебного года были при</w:t>
            </w:r>
            <w:r>
              <w:rPr>
                <w:rStyle w:val="962"/>
                <w:rFonts w:ascii="PT Astra Serif" w:hAnsi="PT Astra Serif" w:eastAsia="PT Astra Serif" w:cs="PT Astra Serif"/>
                <w:spacing w:val="5"/>
                <w:sz w:val="24"/>
                <w:szCs w:val="24"/>
                <w:highlight w:val="white"/>
              </w:rPr>
              <w:t xml:space="preserve">глашены 41 обучающийся республики. Из них 17 обучающихся, набравших по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итогам регионального этапа ВсОШ проходной балл для участия в заключительном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Style w:val="962"/>
                <w:rFonts w:ascii="PT Astra Serif" w:hAnsi="PT Astra Serif" w:eastAsia="PT Astra Serif" w:cs="PT Astra Serif"/>
                <w:spacing w:val="6"/>
                <w:sz w:val="24"/>
                <w:szCs w:val="24"/>
                <w:highlight w:val="white"/>
              </w:rPr>
              <w:t xml:space="preserve">этапе ВсОШ, 15 обучающихся «по квоте», 9 обучающихся – как победители и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 призеры заключительного этапа олимпиады 2022-2023 учебного года. Из 41 участ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ника заключительного этапа 15 школьников были признаны победителями и при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зерами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2022-2023 году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из 38 участни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ков заключительного этапа 3 стали победителями, 14 – призерами (44,7%)</w:t>
            </w:r>
            <w:r>
              <w:rPr>
                <w:rStyle w:val="962"/>
                <w:rFonts w:ascii="PT Astra Serif" w:hAnsi="PT Astra Serif" w:eastAsia="PT Astra Serif" w:cs="PT Astra Serif"/>
                <w:spacing w:val="8"/>
                <w:sz w:val="24"/>
                <w:szCs w:val="24"/>
                <w:highlight w:val="white"/>
              </w:rPr>
              <w:t xml:space="preserve">,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2021-2022 учебном году – из 35 обучающихся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 стал победителем и 12 - призерами заключительного этапа олимпиады (37,1%)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).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0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Проведение</w:t>
            </w:r>
            <w:r>
              <w:rPr>
                <w:rFonts w:ascii="PT Astra Serif" w:hAnsi="PT Astra Serif" w:eastAsia="PT Astra Serif" w:cs="PT Astra Serif"/>
                <w:i/>
                <w:spacing w:val="3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3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процедур</w:t>
            </w:r>
            <w:r>
              <w:rPr>
                <w:rFonts w:ascii="PT Astra Serif" w:hAnsi="PT Astra Serif" w:eastAsia="PT Astra Serif" w:cs="PT Astra Serif"/>
                <w:i/>
                <w:spacing w:val="3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государственной</w:t>
            </w:r>
            <w:r>
              <w:rPr>
                <w:rFonts w:ascii="PT Astra Serif" w:hAnsi="PT Astra Serif" w:eastAsia="PT Astra Serif" w:cs="PT Astra Serif"/>
                <w:i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итоговой</w:t>
            </w:r>
            <w:r>
              <w:rPr>
                <w:rFonts w:ascii="PT Astra Serif" w:hAnsi="PT Astra Serif" w:eastAsia="PT Astra Serif" w:cs="PT Astra Serif"/>
                <w:i/>
                <w:spacing w:val="3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аттестации</w:t>
            </w:r>
            <w:r>
              <w:rPr>
                <w:rFonts w:ascii="PT Astra Serif" w:hAnsi="PT Astra Serif" w:eastAsia="PT Astra Serif" w:cs="PT Astra Serif"/>
                <w:i/>
                <w:spacing w:val="3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 итогам освоения программ основного общего и среднего общего 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2024 году в ЕГЭ приняли участие 4618 выпускников общеобразовательных организаций Чувашской Республики (2023 г. – 4903 выпускника, 2022 г. – 5040 выпускников).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ОГЭ в 2024 году сдавали 13530 девятиклассников (2023 г. – 13361 чел., 2022 г. – 11922 чел.).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shd w:val="clear" w:color="auto" w:fill="ffffff" w:themeFill="background1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отчетном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году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выпускники показали 68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стобалльных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результатов на ЕГЭ (в 2023 г. – 84 выпускника, в 2022 г. – 50), 4 чел. набрали 100 баллов  по двум предметам.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shd w:val="clear" w:color="auto" w:fill="ffffff" w:themeFill="background1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медалистами стали 1225 выпускников 11-х классов образовательных организаций Чувашской Республики (в 2023 г. – 742, в 2022 г. – 827).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0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воспитательной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работы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общеобразовательных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организациях.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формирования единого образовательного пространства школы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участвует в реализации проекта «Разговоры о важном», являющегося ключевым поручением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Минпросвещения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России. С целью сохранения национальных традиций материалы для организации внеурочных занятий переводятся на чувашский язык. Введен региональный компонент по таким ключевым темам как: День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Победы. Бессмертный полк; День воссоединения Крыма с Россией и т.д.. В помощь педагогическим работникам создан региональный баннер «Разговоры 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важном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», где размещаются все методические материалы.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Занятия способствуют пробуждению интереса обучающихся к изучению отечественной истории и культуры, воспитанию гражданственности и патриотизма, формированию представления о культурном и историческом единстве российского народа и важности его сохранения.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0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Профессиональная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ориентация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детей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молодежи.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2023 г. в федеральном проекте «Билет в будущее» приняли участие 18 644 обучающихся, 175 школ, региональные пробы прошли 3192 обучающихся, 371 педагог прошёл повышение квалификации, 22 образовательные организации 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т.ч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высшего и среднего профессионального образования стали площадками для проведения региональных проб. Охват показателей по участию в проекте происходит согласно выделенной квоте на регион.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 время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реализации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проекта 41957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обучающихся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смогли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принять участие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проекте «Билет в будущее» и получить рекомендации по построению индивидуальной профессиональной траектории.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профминимума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еженедельно по четвергам учащиеся знакомятся с различными профессиями, узнают о достижениях России в области науки и технологий, о современном рынке труда, перспективных профессиях и специальностях.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сентября 2023 г. в общеобразовательных организациях Чувашской Республики проводятся занятия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профориентационного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курса «Россия – мои горизонты» для обучающихся 6-11-х классов. Инструментом уроков является конструктор будущего платформы проекта «Билет в будущее».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Профминимум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предполагает охват не менее 95% общеобразовательных организаций в субъектах РФ.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Данным направлением охвачено 66 058 (96,6%) обучающихся 6-11-х классов из 366 (95,3%) общеобразовательных организаций 26 муниципал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итетов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Для реализации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профминимума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части организации мероприятий в республике разработан план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республиканских мероприятий, утвержденный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риказом Минобразования Чувашии от 26.08.2023 г. № 1844 «Об утверждении плана мероприятий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профориентационной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направленности для обучающихся 6-11 классов в Чувашской Республике на 2023-2024 учебный год». В текущем периоде проведено более 70 мероприятий. Самые масштабные мероприятия: проект «УПК-21», «Недел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профориентации», «Недел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без турникетов», проект «Билет в будущее», проект «Книга моих путешествий». Профессиональные пробы, промышленные экскурсии, мастер-классы в 2023 г. посетили более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110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тыс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обучающихся общеобразовательных организаций республики.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Также реализуется профессиональное обучение. Более 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тыс.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школьников уже в конце 2024-2025 учебного года получат вместе с аттестатом свидетельство о профессии с минимальным разрядом по профессиям «Сварщик», «Наладчик технологического оборудования», «Лаборант химического анализа», «Слесарь» и др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0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Организация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горячего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питания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обучающихся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начальной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школы.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 Чувашской Республике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отчетный период в Чувашской Республике горячее питание организовано во всех 380 общеобразовательных организациях для более 150,9 тыс. обучающихся согласно цикличному сезонному меню (2023 г. - 151,7 тыс. учащихся, 2022 – более 150 тыс детей).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Горячим питанием охвачено порядка 148 тыс. обучающихся (98%), из них: в 1-4 классах охвачено 100 %, в 5-11 классах – 96% (2023 г. – более 148,1 тыс детей (98%).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Обучающиеся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1-4 классов не менее 1 раза в день обеспечены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бесплатным горячим питанием.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организацию питания на 2024 год выделено более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761,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auto"/>
              </w:rPr>
              <w:t xml:space="preserve">5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auto"/>
              </w:rPr>
              <w:t xml:space="preserve">млн. руб., в том числе из федерального бюджета порядка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auto"/>
              </w:rPr>
              <w:t xml:space="preserve">757,2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shd w:val="clear" w:color="auto" w:fill="auto"/>
              </w:rPr>
              <w:t xml:space="preserve">млн. руб., из бюджета Чувашской Республики - 4,3 млн. руб.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afterAutospacing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Стоимость питания для школьник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ов 1-4 классов составляет 75,00 руб.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1 января 2025 г. до 90 руб.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2023-2024 учебном году во всех муниципалитетах проведена централизация школьного питания. Организация горячего питания во всех школах республики передана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аутсорсинг организациям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Чувашпотребсоюза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комбинатам школьного питания и индивидуальным предпринимателям Чувашской Республики.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Закупки продуктов питания осуществляются у местных произв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одителей путем отслеживания рыночных цен на сайтах Минэкономразвития Чувашии и Минсельхоза Чувашии. Пищеблоки всех образовательных организаций оснащены необходимым технологическим и холодильным оборудованием, производственным инвентарем, кухонной посудой.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общеобразовательных организациях продолжается работа по замене технологического оборудования на новое современное оборудование. Закуплены новые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пароконвектоматы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электрические плиты, холодильные шкафы, тестомесильные машины, линии раздачи, посудомоечные машины и т.д.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Во всех образовательных организациях действуют комиссии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контролю за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организацией питания обучающихся и созданием условий для приёма пищи детьми. Порядок проведения мероприятий по родительскому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контролю за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организацией питания обучающихся регламентируется локальным правовым актом общеобразовательной организации. Информация о действующем составе и плане работы комиссии размещена на сайтах образовательных организаций.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родительского контроля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ценивается соответствие реализуемых блюд,  утверждённому меню, санитарно-техническое состояние обеденного зала, условия соблюдения правил личной гигиены обучающимися, наличие и состояние санитарной одежды у сотрудников, осуществляющих раздачу готовых блюд.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10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Мероприятия,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инфраструктуры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общеобразовательных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организаций.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47"/>
              <w:ind w:left="0" w:right="74" w:firstLine="425"/>
              <w:jc w:val="both"/>
              <w:spacing w:before="0"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Style w:val="962"/>
                <w:rFonts w:ascii="PT Astra Serif" w:hAnsi="PT Astra Serif" w:eastAsia="PT Astra Serif" w:cs="PT Astra Serif"/>
                <w:spacing w:val="1"/>
                <w:sz w:val="24"/>
                <w:szCs w:val="24"/>
                <w:highlight w:val="white"/>
              </w:rPr>
              <w:t xml:space="preserve">В целях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создания современных комфортных условий для обучения детей и дополнительных </w:t>
            </w:r>
            <w:r>
              <w:rPr>
                <w:rStyle w:val="962"/>
                <w:rFonts w:ascii="PT Astra Serif" w:hAnsi="PT Astra Serif" w:eastAsia="PT Astra Serif" w:cs="PT Astra Serif"/>
                <w:spacing w:val="4"/>
                <w:sz w:val="24"/>
                <w:szCs w:val="24"/>
                <w:highlight w:val="white"/>
              </w:rPr>
              <w:t xml:space="preserve">мест в общеобразовательных организациях в связи с ростом количества обучаю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щихся, вызванным демографическим фактором, продолжается строительство 6 но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вых школ, из них в рамках концессионных соглашений с ООО «ПроШкола» ведет</w:t>
            </w:r>
            <w:r>
              <w:rPr>
                <w:rStyle w:val="962"/>
                <w:rFonts w:ascii="PT Astra Serif" w:hAnsi="PT Astra Serif" w:eastAsia="PT Astra Serif" w:cs="PT Astra Serif"/>
                <w:spacing w:val="7"/>
                <w:sz w:val="24"/>
                <w:szCs w:val="24"/>
                <w:highlight w:val="white"/>
              </w:rPr>
              <w:t xml:space="preserve">ся строительство трех школ: в поселке Кугеси Чебоксарского муниципального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округа, в микрорайоне «Солнечный» города Чебоксары и в городе Новочебоксарск. </w:t>
            </w:r>
            <w:r>
              <w:rPr>
                <w:rStyle w:val="962"/>
                <w:rFonts w:ascii="PT Astra Serif" w:hAnsi="PT Astra Serif" w:eastAsia="PT Astra Serif" w:cs="PT Astra Serif"/>
                <w:spacing w:val="2"/>
                <w:sz w:val="24"/>
                <w:szCs w:val="24"/>
                <w:highlight w:val="white"/>
              </w:rPr>
              <w:t xml:space="preserve">За счет средств республиканского и местного бюджетов по программе ком</w:t>
            </w:r>
            <w:r>
              <w:rPr>
                <w:rStyle w:val="962"/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плексного развития сельских территорий в Канашском и Цивильском муниципаль</w:t>
            </w:r>
            <w:r>
              <w:rPr>
                <w:rStyle w:val="962"/>
                <w:rFonts w:ascii="PT Astra Serif" w:hAnsi="PT Astra Serif" w:eastAsia="PT Astra Serif" w:cs="PT Astra Serif"/>
                <w:spacing w:val="4"/>
                <w:sz w:val="24"/>
                <w:szCs w:val="24"/>
                <w:highlight w:val="white"/>
              </w:rPr>
              <w:t xml:space="preserve">ных округах дооснащены две строящиеся школы, также дооснащена вводимая в </w:t>
            </w:r>
            <w:r>
              <w:rPr>
                <w:rStyle w:val="962"/>
                <w:rFonts w:ascii="PT Astra Serif" w:hAnsi="PT Astra Serif" w:eastAsia="PT Astra Serif" w:cs="PT Astra Serif"/>
                <w:spacing w:val="3"/>
                <w:sz w:val="24"/>
                <w:szCs w:val="24"/>
                <w:highlight w:val="white"/>
              </w:rPr>
              <w:t xml:space="preserve">рамках национального проекта «Образование» школа в микрорайоне «Универси</w:t>
            </w:r>
            <w:r>
              <w:rPr>
                <w:rStyle w:val="962"/>
                <w:rFonts w:ascii="PT Astra Serif" w:hAnsi="PT Astra Serif" w:eastAsia="PT Astra Serif" w:cs="PT Astra Serif"/>
                <w:spacing w:val="3"/>
                <w:sz w:val="24"/>
                <w:szCs w:val="24"/>
                <w:highlight w:val="white"/>
              </w:rPr>
              <w:t xml:space="preserve">тетский 2» города Чебоксары. На эти цели только в 2023-2024 гг. направлено 390 </w:t>
            </w:r>
            <w:r>
              <w:rPr>
                <w:rStyle w:val="962"/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млн. руб. республиканского бюджета.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Основные задачи, направленные на совершенствование и развитие общего, основного общего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и среднего общего образования.</w:t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63"/>
              <w:contextualSpacing/>
              <w:ind w:left="0" w:right="74" w:firstLine="425"/>
              <w:spacing w:before="0" w:after="0" w:line="276" w:lineRule="auto"/>
              <w:shd w:val="clear" w:color="auto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Приоритетом государственной политики Чувашской Республики в сфере образования является достижение высокого качества образования, обеспечивающего 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довлетворение актуальных и перспективных потребностей личности, общества, государства. Одним из эффективных инструментов в решении этой задачи является реализации в Чувашии национального проекта «Образование», который позволяет нам создавать благоприятные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условия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как для привлечения инвестиций, так и для мобилизации внутренних ресурсов.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1261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9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ополнительное</w:t>
            </w:r>
            <w:r>
              <w:rPr>
                <w:rFonts w:ascii="PT Astra Serif" w:hAnsi="PT Astra Serif" w:eastAsia="PT Astra Serif" w:cs="PT Astra Serif"/>
                <w:b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детей</w:t>
            </w:r>
            <w:r>
              <w:rPr>
                <w:rFonts w:ascii="PT Astra Serif" w:hAnsi="PT Astra Serif" w:eastAsia="PT Astra Serif" w:cs="PT Astra Serif"/>
                <w:b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взрослых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9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системы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дополнительного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детей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взрослых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4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последние годы в республике немало сделано для развития системы дополнительного образования технической направленности. Функционируют 3 детских технопарка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Кванториум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», 3 центра «IT-куб», центр одаренных детей и молодежи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Эткер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». Созданные 217 Центров «Точка роста» стали первичными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4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организациями для подготовки детей к дальнейшему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обучению по программам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технопарков и «IT-кубов». Образовательные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интенсивы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наставничество, стратегические сессии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хакатоны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совместные конкурсы и фестивали создают в республике единую сеть дополнительного образования. В 2024 году открыто более 750 новых мест для реализации дополнительных общеобразовательных программ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респ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ублике действуют 100 организаций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дополнительного образования детей. Охват детей в возрасте от 5 до 18 лет, обучающихся по дополнительным образовательным программам, по итогам 2024 г. составил  82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%. В объединениях технической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направленности учреждений дополнительного образования детей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и школ занимается 16% от общего количества учащихся.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9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системы выявления и поддержки одаренных детей и талантливой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молодежи.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Выявление одаренных детей осуществляется посредством проведения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Более 70 тысяч школьников ежегодно становятся активными участниками мероприятий, проводимых ГАНОУ «Центр одаренных детей и молодежи «Эткер» Минобразования Чувашии.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Одним из приоритетных направлений деятельности Центра является организация и проведение интенсив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ных профильных программ, реализация программ дополнительного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образования, интеллектуальных конкурсов и олимпиад различного уровня по поддержке талантливой и одаренной молодежи в рамках реализации государственной программы Чувашской Республики «Развитие образования» (подпрограмма «Государственная поддержка развития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образования», подпрограмма «Молодежь Чувашской Республики»).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базе ГАНОУ «Центр одаренных детей и молодежи «Эткер» Минобразования 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увашии в течение всего календарного года проводятся интенсивные профильные программы по направлениям: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«Наука» (математика, физика, химия, информатика, биология, экология, проектная деятельность, астрономия, финансовая грамотность, русский язык, экономика, право);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«Искусство» (музыкальное исполнительство (фортепиано, скрипка, флейта, народные инструменты, духовые инструменты, хоровое пение), изобразительное искусство, декоративно-прикла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дное творчество, литература, журналистика, театральное искусство, хореог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рафия);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«Спорт» (шахматы, легкая атлетика, спортивная (вольная) борьба)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в интенсивных профильных сменах по направлениям «Наука», «Искусство», «Спорт» приняли участие 1757 обучающихся общеобразовательных организаций Чувашской Республики.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Также школьники в течение года приняли участие в дистанционных программах по предметам. Охват составил 3 862 человека.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дополнительных общеобразовательных программах, проводимых на регулярной основе, приняли участие 529 человек.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был проведен региональный трек всероссийского конкурса научно-технологических проектов «Большие вызовы».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Конкурс проводи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ся образовательным центром «Сириус» в целях выявления и развития у школьников творческих способностей, интереса к проектной, научной, инженерно-технической, изобретательской и творческой деятельности, популяризации научных знаний и достижений.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марте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базе Центра одаренных детей и молодежи «Эткер» прошла очная защита финалистов регионального трека Всероссийского конкурса научно-технологических проектов «Большие вызовы» по направлениям: «Агропромышленные и биотехнол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огии», «Беспилотный транспорт и логистические системы», «Большие данные, искусственный интеллект, финансовые технологии и машинное обучение», «Нанотехнологии», «Современная энергетика», «Умный город и безопасность», «Экология и изучение изменений климата».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конкурсе приняли участие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101 человек, из них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39 обучающихся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прошли финальные испытания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сентябре 2024 г. на базе Центра одаренных детей и молодежи «Эткер»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проведена профильная проектная сессия «Инженеры будущего». В течение смены были проведены мастер-классы по разработке проектов, а также разработаны проектные инициативы для дальнейшей подготовки проектов. Всего в проектной сессии приняли участие 40 обучаю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щихся направления «Школы – ассоциированные партнеры Сириуса».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Также проводится работа и с педагогами республики. В октябре на базе Центра одарённых детей и молодёжи «Эткер» Минобразования Чувашии состоялся республик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анский семинар для педагогов естественнонаучного направления «Особенности работы с одарёнными и талантливыми детьми в системе естественнонаучного образования». Более 160 педагогов со всей республики приняли участие в республиканском семинаре, в рамках кото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рого были рассмотрены вопросы подготовки школьников к олимпиадам по биологии и экологии, сопровождения детей при подготовке к конкурсам и мероприятиям экологической направленности и др.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numPr>
                <w:ilvl w:val="2"/>
                <w:numId w:val="9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воспитательной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работы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организациях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дополнительного 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4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Построение эффективной системы воспитания на региональном и муниципальном уровнях осуществляется в рамках реализации Стратегии развития воспитания в Российской Федерации на период до 2025 года (утверждена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распоряжением Правительства Российской Федерации от 29 мая 2015 г. № 996-р) и плана мероприятий по реализации в Чувашской Республике в 2021 - 2025 годах Стратегии развития воспитания в Российской Федерации на период до 2025 года, утвержденной распоряжением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Кабинета Министров Чувашской Республики от 23.04.2021 №307-р.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9"/>
              </w:numPr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Популяризация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физической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культуры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спорта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среди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обучающихся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hd w:val="clear" w:color="ffffff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Чувашской Республике в 380 общеобразовательных организациях ведется внеурочная физкультурно-спортивная работа. В общеобразовательных организациях республики физическую культуру преподают 557 учителей, из них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467 (84,8 %) – с высшим физкультурным образованием и  80  (14,4%) – со средним специальным образованием.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hd w:val="clear" w:color="ffffff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ходе анализа спортивной инфраструктуры отмечается, что общеобразовательные организации имеют 358  спортивных зала, 185 открытых плоскостных сооружений, 21 бассейн.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hd w:val="clear" w:color="ffffff" w:fill="ffffff"/>
              <w:tabs>
                <w:tab w:val="left" w:pos="647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Чувашской Республике школьные спортивные клубы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(далее – ШСК) созданы во всех общеобразовательных организациях, 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которые способствуют развитию детско-юношеского спорта и туризма. Еженедельно проводятся спортивно-массовые мероприятия, направленные на пропаганду здорового образа жизни и развитие интереса к занятиям по различным видам спорта.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74" w:firstLine="425"/>
              <w:jc w:val="both"/>
              <w:shd w:val="clear" w:color="ffffff" w:fill="ffffff"/>
              <w:tabs>
                <w:tab w:val="left" w:pos="647" w:leader="none"/>
              </w:tabs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В ШСК занимаются более 40,5 тысяч человек. 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white"/>
              </w:rPr>
              <w:t xml:space="preserve">Некоторые популярные виды спорта, которые культивируются в ШСК: волейбол, футбол, баскетбол, лёгкая атлетика, плавание, настольный теннис, шахматы, шашки. 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9"/>
              </w:numPr>
              <w:ind w:left="0" w:right="74" w:firstLine="425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Содействие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развитию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детских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молодежных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общественных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объединений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 чи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сле наших главных партнеров в воспитательной повестке – общероссийское движение детей и молодежи «Движение первых». В республике  «Движение первых» активно развивается и зарегистрировано более 21 тыс. человек. Открыто 395 первичных отделения на базе школ,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сузов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, вузов, учреждений дополнительного образования и молодежных центров республики.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Активисты Движения Первых Чувашской Республики становятся участниками и победителями федеральных проектов: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«Прогулки по стране», «Университетские смены», «Марафон 14 дней», «Хранители истории», «Время Первых», «Эрмитажный кот», «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МедиаПритяжение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», «Большая перемена»,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грантовый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конкурс «Движения Первых» и другие.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На развитие социальной активности школьников младших классов напр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авлена программа «Орлята России», построенная на многолетнего опыта воспитательной работы педагогического коллектива ВДЦ «Орлёнок» и позволяющая прививать младшим школьникам социально-значимые ценности - Родина, Команда, Семья, Здоровье, Природа, Познание.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В 2023-2024 учебном году в программу включено 1215 начальных классов из 281 школы, а это свыше 20 тыс. детей. 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Основные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задачи,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  <w:u w:val="singl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 и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 д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ополнительного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образования детей и взрослых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Основными задачами развития дополнительного образования детей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отно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сятся увеличение охвата дополнительным образованием детей, расширение возможностей персонализации дополнительного образования детей, интеграция его ресурсов в индивидуальные образовательные траектории, обновление содержания, технологий и форматов дополните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образования, формирования эффективной системы выявления, поддержки и развития способностей и талантов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 детей и молодежи, основанной на принципах справедливости и всео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бщности, укрепления потенциала дополнительного образования детей в решении задач воспитания и взросления, формирования механизмов преемственности образовательных траекторий в дополнительном и профессиональном, высшем образовании, трудовой карьере человека.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территории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еспублики организована работа по выстраиванию единой системы воспитания от детского сада до вуза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В этой системе нет случайных компонентов, всё дополняет друг друга и ведет к общей цели.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Важнейшую роль в воспитании подрастающего поколения играют детские и молодёжные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общественные объединения. Каждое проводит большую работу, у каждого своя история, традиции, направления развития и большой потенциал для организации воспитательной работы с детьми.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0" w:right="74" w:firstLine="425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про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лжена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еализация мероприятий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региональных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проект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«Патриотическое воспитание граждан Российской Федерации»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«Успех каждого ребенка»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национального проекта «Образование».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27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184" w:right="74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III.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ab/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Реализация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государственной</w:t>
            </w:r>
            <w:r>
              <w:rPr>
                <w:rFonts w:ascii="PT Astra Serif" w:hAnsi="PT Astra Serif" w:eastAsia="PT Astra Serif" w:cs="PT Astra Serif"/>
                <w:b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политики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b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среднего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профессионального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b/>
                <w:spacing w:val="5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соответствующего</w:t>
            </w:r>
            <w:r>
              <w:rPr>
                <w:rFonts w:ascii="PT Astra Serif" w:hAnsi="PT Astra Serif" w:eastAsia="PT Astra Serif" w:cs="PT Astra Serif"/>
                <w:b/>
                <w:spacing w:val="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дополнительного</w:t>
            </w:r>
            <w:r>
              <w:rPr>
                <w:rFonts w:ascii="PT Astra Serif" w:hAnsi="PT Astra Serif" w:eastAsia="PT Astra Serif" w:cs="PT Astra Serif"/>
                <w:b/>
                <w:spacing w:val="5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b/>
                <w:spacing w:val="5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образования,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обучения*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511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8"/>
              </w:numPr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Среднее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соответствующее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дополнительное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образование.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8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Модернизация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содержания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среднего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670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еспублике выстроена необходимая система подготовки кадров для экономики республики: подготовку рабочих кадров и специалистов среднего звена ведут 18 техникумов и колледжей и 8 вузов, реализующих программы СПО.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-20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25 учебно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год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общая численность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студентов, обучающихся по программам СПО составляет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34,2 тыс. студентов. Обучение ведется по 37 профессиям и 118 специальностям.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670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Ежегодный прием 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обучение по программам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СПО составляет 11,3 тыс. человек, в том числе 7,5 тыс. человек на бюджетной основе.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670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Ежегодный выпуск специалистов со средним профессиональным образованием составляет более 7,5 тыс. человек (7598).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670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Более 80% техникумов и колледжей ведут подготовку кадров по профессиям и специальностям, входящим в перечень 50 наиболее востребованных на рынке труда, новых и перспективных профессий, утвержденный приказом Минтруда Росс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ии от 30 декабря 2022 г. № 831 (мастер общестроительных работ, мастер отделочных строительных и декоративных работ, машинист дорожных и строительных машин, оператор станков с программным управлением, специалист по информационным системам и программированию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специалист 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мехатронике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и мобильной робототехнике, специалист сварочного производства, с 2025 года началась реализация программы по  обучению операторов беспилотных летательных аппаратов).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8"/>
              </w:numPr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конкурсного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чемпионатного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движения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системе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среднего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профессионального 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64"/>
              <w:ind w:firstLine="567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егиональны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й этап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Чемпионата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проше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период 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25 по 30 марта 2024 года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 80 компетенциям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площадках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в том числе на площадк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предприяти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4"/>
              <w:ind w:firstLine="567"/>
              <w:rPr>
                <w:rFonts w:ascii="PT Astra Serif" w:hAnsi="PT Astra Serif" w:cs="PT Astra Serif"/>
                <w:i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основной категории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проведены соревнования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69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компетенциям, в которых приняли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участие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457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конкурсантов в общем зачете,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конкурсант вне зачета,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352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экспертов-наставников,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индустриальных экспертов. </w:t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4"/>
              <w:ind w:firstLine="567"/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категории «Юниоры»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проведены соревнования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компетенциям, в которых приняли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участие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конкурсант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общем зачете, вне зачета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конкурсантов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не участвовало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57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экспертов-наставников,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13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индустриальных экспертов.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4"/>
              <w:ind w:firstLine="567"/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региональном этапе также принял участие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представител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ь из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Ямало-Ненецкого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втономного округа.</w:t>
            </w:r>
            <w:r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4"/>
              <w:ind w:firstLine="567"/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Делов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программ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роведено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мероприятий, в которых приняли участие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231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человек.</w:t>
            </w:r>
            <w:r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4"/>
              <w:ind w:firstLine="567"/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регионального этапа также реализована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профориентационная программа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проведено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мероприятий, в которых принял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участие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4914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школьников.</w:t>
            </w:r>
            <w:r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bCs/>
                <w:iCs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Для обеспечения качественной организации и проведения регионального этапа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было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задействован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306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волонтер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8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инфраструктуры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среднего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709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 рамках федерального проекта «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Профессионалитет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» в 2024 году в Чувашской Республике открыты 2 кластера по направлениям: «Сельское хозяйство» на базе Цивильского аграрно-технологического техникума и «Химическая отрасль» на базе «Новочебоксарского химико-механического техникума.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Всего в республике функционируют 5 кластеров по отраслям: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«Топливно-энергетический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комплекс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»,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«Машиностроение»,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«Туризм и сфера услуг»,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«Педагогика» и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«Клиническая и профилактическая медицина».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8"/>
              </w:numPr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соответствующего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дополнительного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i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709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настоящее время в республике действуют 8 многофункциональных центров прикладных квалификаций по кластерному принципу, в структуре ведущих профессиональных об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разовательных организаций функционируют 14 профильных ресурсных центров по подготовке, переподготовке и повышению квалификации рабочих кадров и специалистов. Совместно с крупными предприятиями-партнерами в республике создаются корпоративные учебные центры.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709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Для покрытия текущей потребности в рабочих кадрах Межрегиональный центр компетенций-Чебоксарский электромеханический колледж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Новочебоксарский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химико-механический техникум осуществляют профессиональную подготовку (дополнительную подготовку) по дефицитным направлениям.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37" w:right="74" w:firstLine="709"/>
              <w:jc w:val="both"/>
              <w:tabs>
                <w:tab w:val="left" w:pos="3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Особое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место в процессе подготовки кадров для различных отраслей экономики отводится созданию центров опережающей профессиональной подготовки (далее также – ЦОПП). В рамках реализации национального проекта «Образование» в Чувашской Республике создан ЦОПП на базе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Новочебоксарского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химико-механического техникума Минобразования Чувашии,  где в 2024 году прошли подготовку по востребованным профессиям для нужд промышленных предприятий более 600 человек, из них для предприятий ОПК – 187.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8"/>
              </w:numPr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воспитательной</w:t>
            </w:r>
            <w:r>
              <w:rPr>
                <w:rFonts w:ascii="PT Astra Serif" w:hAnsi="PT Astra Serif" w:eastAsia="PT Astra Serif" w:cs="PT Astra Serif"/>
                <w:i/>
                <w:spacing w:val="3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работы</w:t>
            </w:r>
            <w:r>
              <w:rPr>
                <w:rFonts w:ascii="PT Astra Serif" w:hAnsi="PT Astra Serif" w:eastAsia="PT Astra Serif" w:cs="PT Astra Serif"/>
                <w:i/>
                <w:spacing w:val="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образовательных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организациях</w:t>
            </w:r>
            <w:r>
              <w:rPr>
                <w:rFonts w:ascii="PT Astra Serif" w:hAnsi="PT Astra Serif" w:eastAsia="PT Astra Serif" w:cs="PT Astra Serif"/>
                <w:i/>
                <w:spacing w:val="2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среднего профессионального 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Воспитательная работа со студентами является неотъемлемой частью процесса качественной подготовки специалистов.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соответствии с действующим закон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одательством во всех профессиональных образовательных организациях, действующих на территории Чувашской Республики, разработаны и утверждены локальными нормативно-правовыми документами рабочие программы воспитания и календарный план воспитательной работы.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1 сентября 2023 года во всех учреждениях среднего профессионального образования Чувашской Республики введена должность советника директора по воспитанию.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Советники участвуют в разработке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реализации рабочих программ воспитания, информируют и вовлекают студентов в проекты детских и молодёжных объединений, проводят дни единых действий совместно со студентами, преподавателями и родителями, а также помогают в организации творческих мероприятий.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4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Основные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задачи,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  <w:u w:val="singl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  <w:u w:val="singl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развитие с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реднего профессионального</w:t>
            </w:r>
            <w:r>
              <w:rPr>
                <w:rFonts w:ascii="PT Astra Serif" w:hAnsi="PT Astra Serif" w:eastAsia="PT Astra Serif" w:cs="PT Astra Serif"/>
                <w:i/>
                <w:spacing w:val="52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i/>
                <w:spacing w:val="54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53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соответствующего</w:t>
            </w:r>
            <w:r>
              <w:rPr>
                <w:rFonts w:ascii="PT Astra Serif" w:hAnsi="PT Astra Serif" w:eastAsia="PT Astra Serif" w:cs="PT Astra Serif"/>
                <w:i/>
                <w:spacing w:val="59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дополнительного</w:t>
            </w:r>
            <w:r>
              <w:rPr>
                <w:rFonts w:ascii="PT Astra Serif" w:hAnsi="PT Astra Serif" w:eastAsia="PT Astra Serif" w:cs="PT Astra Serif"/>
                <w:i/>
                <w:spacing w:val="55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 о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бразования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Важным аспектом инновационного развития среднего профессионального образования, является  его интеграция с производственной сферой.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республике уже созданы и функционируют семь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образовательно-производственных кластеров: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кластеры 2023 года: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отрасли «Топливно-энергетический комплекс» на базе Канашского транспортно-энергетического техникума Минобразования Чувашии совместно с АО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Транснефть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–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Прикамье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 и 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Транснефть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– Верхняя Волга», сумма гранта - 100 млн /руб.,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отрасли «Машиностроение» на базе Межрегионального центра компетенций – Чебоксарского электромеханического колледжа Минобразования Чувашии во взаимодействии с ООО «Машиностроительно-индустриальная группа «Концерн «Тракторные заводы»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сумма гранта - 100 млн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«Туризм и сфера услуг» на базе Чебоксарского техникума технологии питания и коммерции Минобразования Чувашии, сумма гранта составляет 70 млн.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руб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«Педагогика» на базе Чебоксарского профессионального колледжа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им. Н.В. Никольского Минобразования Чувашии, сумма гранта составляет 60,5 млн.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руб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«Клиническая и профилактическая медицина» на базе Чебоксарского медицинского колледжа Минздрава Чувашии, сумма гранта - 60,5 млн. руб.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кластеры 2024 года: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 направлению «Химическая отрасль»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на базе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Новочебоксарск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химико-механическ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техникум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совместно с ПАО «Химпром»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сумма гранта - 100 млн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 направлению «Сельское хозяйство»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на базе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Цивильск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аграрно-технологическ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техникум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совместно с ООО «Группа компаний «Эстет», ООО «Воддорстрой»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сумма гранта - 100 млн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ластеры 2025 года: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:u w:val="singl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«Строительная отрасль» на базе Чебоксарского техникума строительства и городского хозяйства Минобразования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сумма гранта - 100 млн 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«Туризм и сфера услуг» на базе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Чебоксарского экономико-технологического колледжа,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сумма гранта 70 млн.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руб.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финансирование проектов по созданию семи кластеров направлено более 930 млн. руб. - из них из федерального бюджета 761 млн. руб. образовательно-производственным и образовательным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кластерам, 77,5 млн. руб. – из республиканского бюджета Чувашской Республики, около 95 млн. руб. – часть расходов со стороны предприятий, также на реализацию проекта направлены внебюджетные средства образовательных организаций в сумме более 50 млн. рублей.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639"/>
              <w:jc w:val="both"/>
              <w:tabs>
                <w:tab w:val="left" w:pos="745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настоящее время в республике действуют 8 многофункциональных центров прикладных ква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лификаций п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о кластерному принципу, в структуре ведущих профессиональных образовательных организаций функционируют 14 профильных ресурсных центров по подготовке, переподготовке и повышению квалификации рабочих кадров и специалистов. Совместно с крупными предприятиями-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партнерами в республике создаются корпоративные учебные центры.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40" w:right="74" w:firstLine="564"/>
              <w:jc w:val="both"/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Особое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место в процессе подготовки кадров для различных отраслей экономики отводится созданию центров опережающей профессиональной подготовки (далее также – ЦОПП). В рамках реализации национального проекта «Образование» в Чувашской Республике создан ЦОПП на базе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Новочебоксарского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химико-механического техникума Минобразования Чувашии, где в 2024 г. прошли подготовку по востребованным профессиям для нужд промышленных предприятий более 600 чел., из них для предприятий ОПК – 187.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2024 г. на базе Канашского транспортно-энергетического техникума открыт второй ЦОПП, отраслевой направленностью которого является транспорт (включая трубопроводный транспорт) и электроэнергетика.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827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107" w:right="74" w:firstLine="318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3.2.</w:t>
            </w: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обучение.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Основные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задачи,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развитие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  <w:u w:val="single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i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  <w:t xml:space="preserve">обучения</w:t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highlight w:val="white"/>
                <w:u w:val="single"/>
              </w:rPr>
            </w:r>
          </w:p>
          <w:p>
            <w:pPr>
              <w:pStyle w:val="955"/>
              <w:ind w:right="74" w:firstLine="497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республике профессиональное обучение осуществляют четыре профессиональные образовательн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ые организации по 7 программам.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Обучение осуществляется как на коммерческой основе, так и за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счет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средств республиканского бюджета Чувашской Республики в рамках исполнения государственного задания.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реализации проекта «УПК 21 - Учебно-производственные классы» в Чувашской Республике проходит обучение школьников с целью получения ими первой профессии.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данном этапе реализации проекта обучаются свыше 2000 школьников по востребованным в регионе профессиям: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вея,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лесарь по ремонту и обслуживанию сельскохозяйственных машин,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э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лектромонтажник-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схемщик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ладшая медицинская сестра по уходу за больными,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э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кспедитор по перевозке грузов,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ссистент экскурсовода (гида),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рхивариус,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овар,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ракторист,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ортной,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ертежник-конструктор и др.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Более 1100 школьников уже завершили обучение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По окончании обучения слушателям выдается свидетельство о профессии рабочего установленного образца с присвоением квалификации.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74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8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184" w:right="74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IV.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ab/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Обеспечение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права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детей,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нуждающихся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особой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защите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государства*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484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7"/>
              </w:numPr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Обеспечение доступности</w:t>
            </w:r>
            <w:r>
              <w:rPr>
                <w:rFonts w:ascii="PT Astra Serif" w:hAnsi="PT Astra Serif" w:eastAsia="PT Astra Serif" w:cs="PT Astra Serif"/>
                <w:i/>
                <w:spacing w:val="7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i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лиц</w:t>
            </w:r>
            <w:r>
              <w:rPr>
                <w:rFonts w:ascii="PT Astra Serif" w:hAnsi="PT Astra Serif" w:eastAsia="PT Astra Serif" w:cs="PT Astra Serif"/>
                <w:i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i/>
                <w:spacing w:val="1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ограниченными</w:t>
            </w:r>
            <w:r>
              <w:rPr>
                <w:rFonts w:ascii="PT Astra Serif" w:hAnsi="PT Astra Serif" w:eastAsia="PT Astra Serif" w:cs="PT Astra Serif"/>
                <w:i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возможностями</w:t>
            </w:r>
            <w:r>
              <w:rPr>
                <w:rFonts w:ascii="PT Astra Serif" w:hAnsi="PT Astra Serif" w:eastAsia="PT Astra Serif" w:cs="PT Astra Serif"/>
                <w:i/>
                <w:spacing w:val="1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здоровья</w:t>
            </w:r>
            <w:r>
              <w:rPr>
                <w:rFonts w:ascii="PT Astra Serif" w:hAnsi="PT Astra Serif" w:eastAsia="PT Astra Serif" w:cs="PT Astra Serif"/>
                <w:i/>
                <w:spacing w:val="1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инвалидностью.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 республике созданы условия для социализации, комплексной реабилитации, непрерывного психолого-медико-педаго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гического сопровождения детей с ОВЗ и детей-инвалидов, действует сеть образовательных учреждений, учреждений здравоохранения и социальной защиты, открыты центры реабилитации, центры восстановительного лечения и др. Особое внимание уделяется инфраструктуре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дошкольных и общеобразовательных организаций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– с 2020 г. реализуются мероприятия по модернизации учреждений в рамках капремонта.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Во всех строящихся и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модернизируемых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объектах создаются условия для маломобильных групп населения. </w:t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pacing w:val="-2"/>
                <w:sz w:val="24"/>
                <w:szCs w:val="24"/>
                <w:highlight w:val="white"/>
              </w:rPr>
            </w:r>
          </w:p>
          <w:p>
            <w:pPr>
              <w:pStyle w:val="963"/>
              <w:contextualSpacing/>
              <w:ind w:left="107" w:right="0" w:firstLine="318"/>
              <w:spacing w:before="0" w:after="0" w:line="276" w:lineRule="auto"/>
              <w:shd w:val="clear" w:color="auto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2024 году в рамках программы Чувашской Республики «Формирование системы комплексной реабилитации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абилитации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инвалидов, в том числе детей-инвали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дов» государственной программы Чувашской Республики «Доступная среда» закуплено оборудование для БОУ «Чебоксарская общеобразовательная школа для обучающихся с ограниченными возможностями здоровья № 1» Минобразования Чувашии на сумму 3 млн. руб.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numPr>
                <w:ilvl w:val="2"/>
                <w:numId w:val="7"/>
              </w:numPr>
              <w:ind w:left="107" w:right="0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Общее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(включая дошкольное)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образование.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г. более 58 тыс.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детей посещали дошкольные образовательные организации, из них более 3,3 тыс. детей со статусом с ОВЗ и порядка 0,7 тыс. с инвалидностью.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63"/>
              <w:contextualSpacing/>
              <w:ind w:left="107" w:right="0" w:firstLine="318"/>
              <w:spacing w:before="0" w:after="0" w:line="276" w:lineRule="auto"/>
              <w:shd w:val="clear" w:color="auto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Включение детей с инвалидностью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и с ОВЗ в систему образования начинается с раннего возраста.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дошкольных образовательных организациях созданы условия для оказания реабилитационных услуг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функционируют 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99 групп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компенсирующей направленности,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43 дошкольные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групп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комбинированной направленности,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19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оздоровительных дошкольных групп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акже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организовано совместное воспитание и образование с нормотипичными сверстниками в общеразвивающих группах дошкольных образовательных организаций.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3"/>
              <w:contextualSpacing/>
              <w:ind w:left="107" w:right="0" w:firstLine="318"/>
              <w:spacing w:before="0" w:after="0" w:line="276" w:lineRule="auto"/>
              <w:shd w:val="clear" w:color="auto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общеобразовательных организациях республики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для детей с ОВЗ и инвалидностью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функционируют инклюзивные, автономные, специальные коррекционные и ресурсные классы, в которых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2024-2025 учебном году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обучаются более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6,3 тыс. детей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из них порядка 5,6 тыс. детей со статусом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ОВЗ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(в том числе с инвалидностью) и более 0,7 тыс. детей-инвалидов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3"/>
              <w:contextualSpacing/>
              <w:ind w:left="107" w:right="0" w:firstLine="318"/>
              <w:spacing w:before="0" w:after="0" w:line="276" w:lineRule="auto"/>
              <w:shd w:val="clear" w:color="auto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условиях инклюзии в школах обучаются 3,5 тыс. детей с ОВЗ, в том числе с инвалидностью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252 коррекционных классах обучаются 2162 ребенка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из них в 113 классах для детей с умственной отсталостью обучаются 1031 ребенок.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Также реализуется обучение с использованием дистанционных образовательных технологий (Центр образования и комплексного сопровождения детей Минобразования Чувашии – Республиканский центр дистанционного обучения детей-инвалидов, СОШ № 59 г. Чебоксары).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3"/>
              <w:contextualSpacing/>
              <w:ind w:left="107" w:right="0" w:firstLine="318"/>
              <w:spacing w:before="0" w:after="0" w:line="276" w:lineRule="auto"/>
              <w:shd w:val="clear" w:color="auto" w:fill="ffffff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Чувашии действуют 15 государственных 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различных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нозологических групп: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ра, со сложными дефектами и других обучающихся с ограниченными возможностями здоровья. В них обучаются более 1,9 тыс. детей с ОВЗ, в том числе детей-инвалидов, для которых созданы специальные условия для получения образования и комплексного сопровождения.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Республика с 2019 г. участвует в реализации общественного проекта ПФО «Ментальное здоровье». Создан Региональный ресурсный центр по организации сопровождения 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етей с РАС на базе Чебоксарской начальной общеобразовательной школы для обучающихся с ОВЗ № 3, которая с 2023 г. стала Центром компетенций в системе образования. Специалисты центра оказывают методическое сопровождение педагогов инклюзивных школ республики.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Обучающиеся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ОВЗ обеспечены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бесплатным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двухразовым горячим питанием.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7"/>
              </w:numPr>
              <w:ind w:left="107" w:right="0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Дополнительное</w:t>
            </w:r>
            <w:r>
              <w:rPr>
                <w:rFonts w:ascii="PT Astra Serif" w:hAnsi="PT Astra Serif" w:eastAsia="PT Astra Serif" w:cs="PT Astra Serif"/>
                <w:i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детей.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внеурочной деятельности и дополнительного образования в школах работают объединения по интересам по следующим направлениям: общекультурное, социальное, спортивное (физкультурно-оздоровительное), нравственное, научно-техническое, творческое.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 базе школ республики, реализующих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АООП, созданы студии семейного творчества по лепке для детей с ОВЗ и инвалидностью и их родителей в рамках реализации гранта, предоставленного Фондом президентских грантов на реализацию проекта «Студия семейного творчества для детей с ОВЗ и их родителей 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ВеликоЛепное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дело».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Также с детьми проводятся занятия по сценическому мастерству. Создание студий семейного творчества по лепке позволило расширить перечень услуг для включения в программу дополнительной общеобразовательной программы коррекционных школ.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школах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озданы условия для занятия физической культурой и спортом, организованы спортивные команды, организации активно сотрудничают с РО ООО «ВФСЛИН» в Чувашской Республике. Обучающиеся с ОВЗ и инвалидностью занимаются настольным теннисом, академической греблей,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дартс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пауэрлифтингом, демонстрируют спортивные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достижения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как на республиканском, так и всероссийском уровнях, становятся победителями и призерами в тхэквондо, самбо, хоккее и др. видах спорта.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7"/>
              </w:numPr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Среднее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соответствующее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дополнительное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образование, профессиональное обучение.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tabs>
                <w:tab w:val="left" w:pos="923" w:leader="none"/>
                <w:tab w:val="left" w:pos="2049" w:leader="none"/>
                <w:tab w:val="left" w:pos="4236" w:leader="none"/>
                <w:tab w:val="left" w:pos="5779" w:leader="none"/>
                <w:tab w:val="left" w:pos="6184" w:leader="none"/>
                <w:tab w:val="left" w:pos="8253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Студентам с ОВЗ и инвалидностью выплачивается ежемесячная социальная стипендия, обеспечивается бесплатное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двухр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азовое горячее питание и бесплатное проживание в общежитии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образовательных организаций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tabs>
                <w:tab w:val="left" w:pos="923" w:leader="none"/>
                <w:tab w:val="left" w:pos="2049" w:leader="none"/>
                <w:tab w:val="left" w:pos="4236" w:leader="none"/>
                <w:tab w:val="left" w:pos="5779" w:leader="none"/>
                <w:tab w:val="left" w:pos="6184" w:leader="none"/>
                <w:tab w:val="left" w:pos="8253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Функционирование региональной системы инклюзивного среднего профессионального образования инвалидов и лиц с ОВЗ обеспечивает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базов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профессиональн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образовательн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организаци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я, созданная на базе Чебоксарского экономико-технологического колледжа Минобразования Чувашии.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right="74" w:firstLine="497"/>
              <w:jc w:val="both"/>
              <w:tabs>
                <w:tab w:val="left" w:pos="923" w:leader="none"/>
                <w:tab w:val="left" w:pos="2049" w:leader="none"/>
                <w:tab w:val="left" w:pos="4236" w:leader="none"/>
                <w:tab w:val="left" w:pos="5779" w:leader="none"/>
                <w:tab w:val="left" w:pos="6184" w:leader="none"/>
                <w:tab w:val="left" w:pos="8253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в чемпионате при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няли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участие 154 конкурсанта с инвалидностью и ограниченными возможностями здоровья, в том числе 53 школьника от 14 лет, 86 студентов и 15 специалистов по 24 компетенциям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АППГ – 151 участник, 21 компетенция).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497"/>
              <w:jc w:val="both"/>
              <w:tabs>
                <w:tab w:val="left" w:pos="923" w:leader="none"/>
                <w:tab w:val="left" w:pos="2049" w:leader="none"/>
                <w:tab w:val="left" w:pos="4236" w:leader="none"/>
                <w:tab w:val="left" w:pos="5779" w:leader="none"/>
                <w:tab w:val="left" w:pos="6184" w:leader="none"/>
                <w:tab w:val="left" w:pos="8253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езультаты: 1 место в компетенции «Портной»,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2 место в компетенции «Ландшафтный дизайн» Национального чемпионата по профессиональному мастерству среди инвалидов и лиц с ограниченными возможностями здоровья «Абилимпикс».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right="74" w:firstLine="497"/>
              <w:jc w:val="both"/>
              <w:tabs>
                <w:tab w:val="left" w:pos="923" w:leader="none"/>
                <w:tab w:val="left" w:pos="2049" w:leader="none"/>
                <w:tab w:val="left" w:pos="4236" w:leader="none"/>
                <w:tab w:val="left" w:pos="5779" w:leader="none"/>
                <w:tab w:val="left" w:pos="6184" w:leader="none"/>
                <w:tab w:val="left" w:pos="8253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Базовой профессиональной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образовательной организацией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налажена совместная работа с общественными организациями инвалидов, центрами занятости населения, работодателями по вопросам трудоустройства выпускников из числа инвалидов и лиц с ОВЗ. За 2024 г. специалистами была разработана 1 АОП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профобучения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которая реализуется на базе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Чебоксарского экономико-технологического колледжа Минобразования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7"/>
              </w:numPr>
              <w:ind w:left="107" w:right="0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азвитие</w:t>
            </w:r>
            <w:r>
              <w:rPr>
                <w:rFonts w:ascii="PT Astra Serif" w:hAnsi="PT Astra Serif" w:eastAsia="PT Astra Serif" w:cs="PT Astra Serif"/>
                <w:i/>
                <w:spacing w:val="-9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инфраструктуры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инклюзивного</w:t>
            </w:r>
            <w:r>
              <w:rPr>
                <w:rFonts w:ascii="PT Astra Serif" w:hAnsi="PT Astra Serif" w:eastAsia="PT Astra Serif" w:cs="PT Astra Serif"/>
                <w:i/>
                <w:spacing w:val="-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республике в рамках федерального проекта «Современная школа» национального проекта «Образование» обновлена материально-техническая база 11 школ, осуществляющих образовательную деятельность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исключительно по АООП. Оснащены мастерские для реализации предметной области «Технология» современным оборудованием и средствами обучения.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1"/>
                <w:numId w:val="7"/>
              </w:numPr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Предоставление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дополнительных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гарантий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при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получении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детьми-сиротами</w:t>
            </w:r>
            <w:r>
              <w:rPr>
                <w:rFonts w:ascii="PT Astra Serif" w:hAnsi="PT Astra Serif" w:eastAsia="PT Astra Serif" w:cs="PT Astra Serif"/>
                <w:i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 детьми, оставшимися без попечения родителей.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ind w:left="107" w:right="0" w:firstLine="318"/>
              <w:jc w:val="both"/>
              <w:spacing w:after="0" w:line="240" w:lineRule="auto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Чуваш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ской Республике ведется целенаправленная работа по защите прав и интересов несовершеннолетних, профилактике социального сиротства, по реализации государственной политики в интересах детей-сирот и детей, оставшихся без попечения родителей, решению вопросов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их социальной поддержки, развитию семейных форм устройства детей-сирот и детей, оставшихся без попечения родителей, обеспечению благополучного и защищенного детства, созданию и законодательному закреплению целостной системы защиты прав и законных интересов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детей.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0"/>
                <w:numId w:val="7"/>
              </w:numPr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республике ежегодно сокращается количество детей-сирот и детей, оставшихся без попечения родителей (далее – дети-сироты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), по состоянию на 1 января 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г. составляет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2334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чел.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 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г. –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2334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чел.,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 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г. –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2413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чел.,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г. – 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535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чел.)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развиваются семейные формы воспитания детей-сирот. </w:t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0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бщеобразовательных организациях республики обучаются 783 детей-сирот и детей, оставшихся без попечения родителей, лиц, из числа детей-сирот и детей, оставшихся без попечения родителей, которые обеспечены бесплатным питанием в соответствии с муниципальными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актами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В органи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зациях СПО обучаются 715 детей-сирот, которые бесплатно обеспечиваются бесплатным питанием, одеждой, обувью, мягким инвентарем. Также выпускники организаций СПО – дети-сироты бесплатно обеспечиваются бесплатным питанием, одеждой, обувью, мягким инвентарем.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4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107" w:right="0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Основные</w:t>
            </w:r>
            <w:r>
              <w:rPr>
                <w:rFonts w:ascii="PT Astra Serif" w:hAnsi="PT Astra Serif" w:eastAsia="PT Astra Serif" w:cs="PT Astra Serif"/>
                <w:i/>
                <w:spacing w:val="1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задачи,</w:t>
            </w:r>
            <w:r>
              <w:rPr>
                <w:rFonts w:ascii="PT Astra Serif" w:hAnsi="PT Astra Serif" w:eastAsia="PT Astra Serif" w:cs="PT Astra Serif"/>
                <w:i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1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обеспечение</w:t>
            </w:r>
            <w:r>
              <w:rPr>
                <w:rFonts w:ascii="PT Astra Serif" w:hAnsi="PT Astra Serif" w:eastAsia="PT Astra Serif" w:cs="PT Astra Serif"/>
                <w:i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права</w:t>
            </w:r>
            <w:r>
              <w:rPr>
                <w:rFonts w:ascii="PT Astra Serif" w:hAnsi="PT Astra Serif" w:eastAsia="PT Astra Serif" w:cs="PT Astra Serif"/>
                <w:i/>
                <w:spacing w:val="1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1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образование</w:t>
            </w:r>
            <w:r>
              <w:rPr>
                <w:rFonts w:ascii="PT Astra Serif" w:hAnsi="PT Astra Serif" w:eastAsia="PT Astra Serif" w:cs="PT Astra Serif"/>
                <w:i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детей,</w:t>
            </w:r>
            <w:r>
              <w:rPr>
                <w:rFonts w:ascii="PT Astra Serif" w:hAnsi="PT Astra Serif" w:eastAsia="PT Astra Serif" w:cs="PT Astra Serif"/>
                <w:i/>
                <w:spacing w:val="1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нуждающихся</w:t>
            </w:r>
            <w:r>
              <w:rPr>
                <w:rFonts w:ascii="PT Astra Serif" w:hAnsi="PT Astra Serif" w:eastAsia="PT Astra Serif" w:cs="PT Astra Serif"/>
                <w:i/>
                <w:spacing w:val="1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10"/>
                <w:sz w:val="24"/>
                <w:szCs w:val="24"/>
                <w:u w:val="single"/>
              </w:rPr>
              <w:t xml:space="preserve">в</w:t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  <w:p>
            <w:pPr>
              <w:pStyle w:val="955"/>
              <w:ind w:left="107" w:right="0" w:firstLine="318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особой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защите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u w:val="single"/>
              </w:rPr>
              <w:t xml:space="preserve">государства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V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Расходы на реализацию мероприятий государственной политики в сфере общего образования, среднего профессионального образования и соответствующего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дополнительного профессионального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 образования, профессионального обучения, дополнительного образования детей и взрослых*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  <w:outlineLvl w:val="1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Результаты использования бюджетных ассигнований федерального бюджета, республиканског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бюджета Чувашской Республики и иных средств на реализацию мероприятий Государственной программы «Развитие образования». Объем расходов консолидированного бюджета Чувашской Республики по разделу «Образование» в 2024 году составляет порядка 32,0 млрд. рублей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том числе за счет средств: федерального бюджета – 5 633 702,0 тыс. рублей (17,6%), республиканского бюджета Чувашской Республики – 25 808 724,5 тыс. рублей (80,65%), местных бюджетов – 550 998,2 тыс. рублей (1,80%),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внебюджетных источников – 6 240,0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тыс. рублей (0,02%).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 w:val="0"/>
                <w:bCs w:val="0"/>
                <w:i/>
                <w:i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/>
                <w:i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b w:val="0"/>
                <w:bCs w:val="0"/>
                <w:i/>
                <w:iCs/>
                <w:sz w:val="24"/>
                <w:szCs w:val="24"/>
                <w:highlight w:val="white"/>
              </w:rPr>
            </w:r>
            <w:hyperlink r:id="rId11" w:tooltip="https://internet.garant.ru/document/redirect/22889006/200" w:history="1">
              <w:r>
                <w:rPr>
                  <w:rFonts w:ascii="PT Astra Serif" w:hAnsi="PT Astra Serif" w:eastAsia="PT Astra Serif" w:cs="PT Astra Serif"/>
                  <w:b w:val="0"/>
                  <w:bCs w:val="0"/>
                  <w:i/>
                  <w:iCs/>
                  <w:sz w:val="24"/>
                  <w:szCs w:val="24"/>
                  <w:highlight w:val="white"/>
                </w:rPr>
                <w:t xml:space="preserve">Комплекс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i/>
                <w:iCs/>
                <w:sz w:val="24"/>
                <w:szCs w:val="24"/>
                <w:highlight w:val="white"/>
              </w:rPr>
              <w:t xml:space="preserve"> процессных мероприятий «Обеспечение деятельности организаций в сфере образования».</w:t>
            </w:r>
            <w:r>
              <w:rPr>
                <w:rFonts w:ascii="PT Astra Serif" w:hAnsi="PT Astra Serif" w:cs="PT Astra Serif"/>
                <w:b w:val="0"/>
                <w:bCs w:val="0"/>
                <w:i/>
                <w:iCs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 w:val="0"/>
                <w:bCs w:val="0"/>
                <w:i/>
                <w:iCs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2024 году на реализацию комплекса процессных мероприятий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Обеспечение деятельности организаций в сфере образования"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из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республиканского бюджета Чувашской Республики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финансовое обеспечение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составило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2 769 358,4 тыс. рублей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 w:val="0"/>
                <w:bCs w:val="0"/>
                <w:i/>
                <w:iCs/>
                <w:sz w:val="24"/>
                <w:szCs w:val="24"/>
                <w:highlight w:val="white"/>
              </w:rPr>
            </w:r>
            <w:hyperlink r:id="rId12" w:tooltip="https://internet.garant.ru/document/redirect/22889006/300" w:history="1">
              <w:r>
                <w:rPr>
                  <w:rFonts w:ascii="PT Astra Serif" w:hAnsi="PT Astra Serif" w:eastAsia="PT Astra Serif" w:cs="PT Astra Serif"/>
                  <w:b w:val="0"/>
                  <w:bCs w:val="0"/>
                  <w:i/>
                  <w:iCs/>
                  <w:sz w:val="24"/>
                  <w:szCs w:val="24"/>
                  <w:highlight w:val="white"/>
                </w:rPr>
                <w:t xml:space="preserve">Комплекс</w:t>
              </w:r>
            </w:hyperlink>
            <w:r>
              <w:rPr>
                <w:rFonts w:ascii="PT Astra Serif" w:hAnsi="PT Astra Serif" w:eastAsia="PT Astra Serif" w:cs="PT Astra Serif"/>
                <w:b w:val="0"/>
                <w:bCs w:val="0"/>
                <w:i/>
                <w:iCs/>
                <w:sz w:val="24"/>
                <w:szCs w:val="24"/>
                <w:highlight w:val="white"/>
              </w:rPr>
              <w:t xml:space="preserve"> процессных мероприятий «Финансовое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образования».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2024 году финансовое обеспечение на реализацию данного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комплекса мероприятий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из средств республиканского бюджета Чувашской Республики составило 16 032 550,4 тыс. рублей.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65"/>
              <w:ind w:left="0" w:right="0" w:firstLine="425"/>
              <w:rPr>
                <w:rFonts w:ascii="PT Astra Serif" w:hAnsi="PT Astra Serif" w:cs="PT Astra Serif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Ведомственный проект «Реализация мер, направленных на развитие образовательных организаций».</w:t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На реализацию данного проекта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финансовое обеспечение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2024 году составило 1 485 867,7 тыс. рублей, из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которых средства федерального бюджета составили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  <w:t xml:space="preserve"> 4000,0 тыс. руб. (0,26%),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республиканского бюджета Чувашской Республики – 1 363 066,5 тыс. рублей (93,74%), местного бюджета – 118 801,2</w:t>
            </w:r>
            <w:r>
              <w:rPr>
                <w:rFonts w:ascii="PT Astra Serif" w:hAnsi="PT Astra Serif" w:eastAsia="PT Astra Serif" w:cs="PT Astra Serif"/>
                <w:bCs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тыс. рублей (8%).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65"/>
              <w:ind w:left="0" w:right="0" w:firstLine="425"/>
              <w:jc w:val="both"/>
              <w:rPr>
                <w:rFonts w:ascii="PT Astra Serif" w:hAnsi="PT Astra Serif" w:cs="PT Astra Serif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</w:r>
            <w:hyperlink r:id="rId13" w:tooltip="https://internet.garant.ru/document/redirect/22889006/500" w:history="1">
              <w:r>
                <w:rPr>
                  <w:rFonts w:ascii="PT Astra Serif" w:hAnsi="PT Astra Serif" w:eastAsia="PT Astra Serif" w:cs="PT Astra Serif"/>
                  <w:i/>
                  <w:iCs/>
                  <w:sz w:val="24"/>
                  <w:szCs w:val="24"/>
                </w:rPr>
                <w:t xml:space="preserve">Комплекс</w:t>
              </w:r>
            </w:hyperlink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 процессных мероприятий «Реализация проектов и мероприятий по инновационному развитию системы образования».</w:t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bCs/>
                <w:i/>
                <w:sz w:val="24"/>
                <w:szCs w:val="24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Финансовое обеспечение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на реализацию мероприятий комплекса в 2024 году составило 1 081 417,5 тыс. рублей, в том числе за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счет средств: федерального бюджета – 948 949,6  тыс. рублей (87,75%), республиканского бюджета Чувашской Республики –  132 467,9 тыс. рублей (12,25%).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965"/>
              <w:ind w:left="0" w:right="0" w:firstLine="425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hyperlink r:id="rId14" w:tooltip="https://internet.garant.ru/document/redirect/22889006/600" w:history="1">
              <w:r>
                <w:rPr>
                  <w:rFonts w:ascii="PT Astra Serif" w:hAnsi="PT Astra Serif" w:eastAsia="PT Astra Serif" w:cs="PT Astra Serif"/>
                  <w:i/>
                  <w:iCs/>
                  <w:sz w:val="24"/>
                  <w:szCs w:val="24"/>
                </w:rPr>
                <w:t xml:space="preserve">Комплекс</w:t>
              </w:r>
            </w:hyperlink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 процессных мероприятий «Стипендии, гранты, премии и денежные поощрения».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left="142" w:right="10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2024 году на реализацию </w:t>
            </w:r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к</w:t>
            </w:r>
            <w:hyperlink r:id="rId15" w:tooltip="https://internet.garant.ru/document/redirect/22889006/600" w:history="1">
              <w:r>
                <w:rPr>
                  <w:rFonts w:ascii="PT Astra Serif" w:hAnsi="PT Astra Serif" w:eastAsia="PT Astra Serif" w:cs="PT Astra Serif"/>
                  <w:i/>
                  <w:iCs/>
                  <w:sz w:val="24"/>
                  <w:szCs w:val="24"/>
                </w:rPr>
                <w:t xml:space="preserve">омплекс</w:t>
              </w:r>
            </w:hyperlink>
            <w:r>
              <w:rPr>
                <w:rFonts w:ascii="PT Astra Serif" w:hAnsi="PT Astra Serif" w:eastAsia="PT Astra Serif" w:cs="PT Astra Serif"/>
                <w:i/>
                <w:iCs/>
                <w:sz w:val="24"/>
                <w:szCs w:val="24"/>
              </w:rPr>
              <w:t xml:space="preserve">а процессных мероприятий «Стипендии, гранты, премии и денежные поощрения»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составило 79 601,0 тыс. рублей.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5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401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VI.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Управление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системой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образования*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</w:tr>
      <w:tr>
        <w:tblPrEx/>
        <w:trPr>
          <w:trHeight w:val="269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6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Государственная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регламентация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образовательной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деятельности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признание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образования и (или) квалификации,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полученных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в иностранном государстве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955"/>
              <w:numPr>
                <w:ilvl w:val="2"/>
                <w:numId w:val="6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Лицензирование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государственная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аккредитация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образовательной</w:t>
            </w:r>
            <w:r>
              <w:rPr>
                <w:rFonts w:ascii="PT Astra Serif" w:hAnsi="PT Astra Serif" w:eastAsia="PT Astra Serif" w:cs="PT Astra Serif"/>
                <w:i/>
                <w:spacing w:val="8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деятельности, признание образования и (или) квалификации,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полученных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 в иностранном государстве.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Л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ицензирование и государственная аккредитация образовательной деятельности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осуществлялись в соответствии с федеральным законодательством, регулирующим предоставление государственных услуг.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Вышеуказанные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государственные услуги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реализую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тся в электронном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вид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подключено к единому порталу государственных услуг (далее – ЕПГУ)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беспечена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доступность информации о предоставляемых государственных услугах. 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а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официальном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сайте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Министерства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и на ЕПГУ размещена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информация о порядке и сроках предоставления услуг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 необходимых документах, порядке обжалования действий (бездействий) должностных лиц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Министерства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 В целях удобства заявителям доступны электронные формы документов.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Показатели оказания государственных услуг в электронном виде Министерством достигнуты, их доля в 2024 г. составила 100% (в 2023 г. – более 90 %)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 что выше  установленных в Чувашии значений (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65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%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Госу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слуги предоставлялись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Министерством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соответствии с требованиями законодательства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 Случаи досудебного обжалования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решений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Министерства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действий (бездействий)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его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должностных лиц отсутствовали.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Наличие лицензии подтверждено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записью в электронном реестре лицензий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На конец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2024 г. в реестре лицензий числится 1022 лицензиата (на конец 2023 г. -1020). 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На конец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2024 г. количество организаций, имеющих государственную аккредитацию составило 402 (на конец 2023 г. - 413).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Наличие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государственной аккредитации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подтвержд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ено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записью в электронном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реестре организаций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 осуществляющих образовательную деятельность по имеющим государственную аккредитацию образовательным программам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Приоритетными (ключевыми) задачами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Министерства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на 2025 год являю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тся: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- продолжение внедрения в работу специалистов при консультировании и оказании услуг принципов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и стандартов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клиен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тоцентричности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в соответствии с федеральным проектом «Государство для людей»;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-совершенствование разъяснительной работы о порядке обращения за предоставлением государственных услуг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-сохранение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значительной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доли заявителей, получающих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государств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енн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ые услуги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электронном виде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через ЕПГУ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numPr>
                <w:ilvl w:val="2"/>
                <w:numId w:val="6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Осуществление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функций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контролю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надзору</w:t>
            </w:r>
            <w:r>
              <w:rPr>
                <w:rFonts w:ascii="PT Astra Serif" w:hAnsi="PT Astra Serif" w:eastAsia="PT Astra Serif" w:cs="PT Astra Serif"/>
                <w:i/>
                <w:spacing w:val="-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  <w:suppressLineNumbers w:val="0"/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Функции по контролю (надзору) осуществлялись в соответствии с федеральными законами и иным нормативными правовыми актами.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2024 году п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роведено 806 контрольных (надзорных) мероприятий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(в 2023 г. - 1357)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в т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ом числе внеплановых проверок - 6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(в 2023 г.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- 1)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наблюдений за соблюдением обязательных требований (мониторинг безопасности) - 699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(в 2023 г. -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1356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выездных обследований - 101 (в 2023 г. -0).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Контрольные (надзорные) мероприятия проведены в отношении 483 контролируемых лиц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, что составляет 47,3 процента от общего количества контролируемых лиц (в 2023 году - 616 или 60,5%)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Общее количество контрольных (надзорных) мероприятий, по результатам которых выявлены нарушения обязательных требований, составило 324 (в 2023 г. - 571). Всего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выявлено 750 нарушений обязательных требований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 ( в 2023 г. - 1233).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В целях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предупреждения нарушений обязательных требований, устранение причин и факторов, способных привести к нарушениям обязательных требований и (или) причинения вреда (ущерба) охраняемым законом ценностям,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проведено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 372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 консультирования,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197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профилактических визитов, 1 обобщение правоприменительн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ой практики по итогам 202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4 года,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50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оценок добросовестности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контролируемых лиц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, осуществлено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217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информировани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й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 посредством размещения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на сайте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Министерства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обязательной информации, предусмотренной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Федеральным законом «О государственном контроле (надзоре) и муниципальном 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онтроле в 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</w:rPr>
              <w:t xml:space="preserve">оссийской Федерации»,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 а также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в иных формах.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white"/>
                <w:lang w:eastAsia="ru-RU"/>
              </w:rPr>
              <w:t xml:space="preserve">Всего проведено 1282 профилактических мероприятий в отношении 1022 контролируемых лиц.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55"/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1"/>
                <w:numId w:val="5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Открытость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системы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5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Информационная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открытость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системы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соответствии со статьей 29 Закона об образовании образовательные организации формируют открытые и общедоступные информационные ресурсы, содержащие информацию об их деятельности,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обеспечивают доступ к указанным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5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Мониторинговые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процедуры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системе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Минобразования Чувашии принимала участие в мониторинговых процедурах, проводимых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Минпросвещения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России.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г. в ВПР приняли участие 367 общеобразовательных организаций Чувашской Республики. Проверочньми работами было охвачено 70984 обучающихся 4-8 классов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 более З тыс. обучающихся 11 классов. 22 общеобразовательные организации провели ВПР в компьютерной форме.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6 образовательных организаций г. Чебоксары и г. Новочебоксарск провели ВПР по углубленной математике в 7 и 8 классах. 1 школа г. Чебоксары выбрала 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 по углубленной физике.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рамках проведения ВПР 2024 в период с 19 марта по 20 апреля в 4 — 6 классах было организовано выборочное проведение ВПР с контролем объективности результатов по предметам «Русский язык» и «Математика». В общероссийскую выборку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контролем объективности вошли 2 школы Чувашской Республики: МБОУ «СОШ №7» г. Канаш и МБОУ «СОШ №З9» г. Чебоксары.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Участники ВПР с контролем объективности результатов отбирались федеральным координатором в количестве 30 человек из каждой параллели 4-6 клас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сов. Каждый участник, вошедший в выборку, выполнял работы по русскому языку и математике. Проверочные работы с контролем объективности результатов написали 170 обучающихся 4-6 классов МБОУ «СОШ г.Канаш и МБОУ «СОШ №З9» г.Че6оксары, 10 учеников не участвова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ли по уважительной причине. Контроль объективности результатов ВПР обеспечивался независимыми наблюдателями сотрудниками ОИВ, которые обеспечивали порядок в аудиториях в ходе выполнения обучающимися проверочной работы. Работы участников проверялись независ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имыми экспертами, имеющими опыт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048" cy="3049"/>
                      <wp:effectExtent l="0" t="0" r="0" b="0"/>
                      <wp:docPr id="3" name="Picture 938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7015192" name="Picture 9387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47" cy="304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0.24pt;height:0.2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преподавания соответствующего предмета не менее трех лет.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5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Поддержка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русского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языка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как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государственного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языка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highlight w:val="white"/>
              </w:rPr>
              <w:t xml:space="preserve">Российской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highlight w:val="white"/>
              </w:rPr>
              <w:t xml:space="preserve"> Федерации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firstLine="497"/>
              <w:jc w:val="both"/>
              <w:tabs>
                <w:tab w:val="left" w:pos="70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ФГБОУ ВО «ЧГПУ им. И.Я. Яковлева» действует Центр изучения русского языка и культуры.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 2024 году продолжилась реализация проекта «Создание Центра изучения русского языка и культуры ЧГПУ им. И.Я. Яковлева на базе Университета народной медицины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Гампаха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Викрамараччи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 при поддержке Министерства просвещения 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оссийской Федерации на основании Протокола заседания комиссии Министерства просвещения Российской Федерации по конкурсному отбору и соглашения № 073-15-2023-1626 от 05 мая 2023 г. о предоставлении из федерального бюджета гранта в форме субсидии юридическим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лицам в рамках реализации отдельных мероприятий государственной программы Российской Федерации «Развитие образования», направленных на полноценное функционирование и развитие русского языка.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1"/>
                <w:numId w:val="4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качества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образования.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955"/>
              <w:numPr>
                <w:ilvl w:val="2"/>
                <w:numId w:val="4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Независимая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оценка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качества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5"/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Независимая оценка в 2024 году проводилась Общественным советом по проведению независимой оценки качества условий осуществ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ления образовательной деятельности организациями, осуществляющими образовательную деятельность, при Министерстве образования Чувашской Республики в соответствии с показателями, характеризующими общие критерии оценки качества условий осуществления образоват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ельной деятельности организациями, осуществляющими образовательную деятельность,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с предварительным обсуждением на Общественном совете.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Так, объектом исследования НОКО-2024 является деятельность 290 образовательных организаций, осуществляющих образовательную деятельность, расположенных на территории Чувашской Республики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Организацией - оператором в 2024 году выступила Некоммерческая организация Фонд поддержки социальных и культурных программ Чувашии, которая согласно договору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 Минобразования Чувашии в рамках технического задания на оказание услуг по независимой оценке качества образовательной деятельности организаций, осуществляющих образовательную деятельность на территории Чувашкой Республики, провела соответствующую работу.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955"/>
              <w:numPr>
                <w:ilvl w:val="1"/>
                <w:numId w:val="3"/>
              </w:numPr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Механизмы</w:t>
            </w:r>
            <w:r>
              <w:rPr>
                <w:rFonts w:ascii="PT Astra Serif" w:hAnsi="PT Astra Serif" w:eastAsia="PT Astra Serif" w:cs="PT Astra Serif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государственно-общественного</w:t>
            </w:r>
            <w:r>
              <w:rPr>
                <w:rFonts w:ascii="PT Astra Serif" w:hAnsi="PT Astra Serif" w:eastAsia="PT Astra Serif" w:cs="PT Astra Serif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управления.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955"/>
              <w:numPr>
                <w:ilvl w:val="2"/>
                <w:numId w:val="3"/>
              </w:numPr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Общественная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аккредитация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организаций,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осуществляющих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</w:rPr>
              <w:t xml:space="preserve">образовательную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</w:rPr>
              <w:t xml:space="preserve">деятельность. Профессионально-общественная аккредитация образовательных программ.</w:t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  <w:p>
            <w:pPr>
              <w:pStyle w:val="955"/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Основные</w:t>
            </w:r>
            <w:r>
              <w:rPr>
                <w:rFonts w:ascii="PT Astra Serif" w:hAnsi="PT Astra Serif" w:eastAsia="PT Astra Serif" w:cs="PT Astra Serif"/>
                <w:i/>
                <w:spacing w:val="-8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задачи,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направленные</w:t>
            </w:r>
            <w:r>
              <w:rPr>
                <w:rFonts w:ascii="PT Astra Serif" w:hAnsi="PT Astra Serif" w:eastAsia="PT Astra Serif" w:cs="PT Astra Serif"/>
                <w:i/>
                <w:spacing w:val="-6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i/>
                <w:spacing w:val="-5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i/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управления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24"/>
                <w:szCs w:val="24"/>
                <w:u w:val="single"/>
              </w:rPr>
              <w:t xml:space="preserve">системой</w:t>
            </w:r>
            <w:r>
              <w:rPr>
                <w:rFonts w:ascii="PT Astra Serif" w:hAnsi="PT Astra Serif" w:eastAsia="PT Astra Serif" w:cs="PT Astra Serif"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pacing w:val="-2"/>
                <w:sz w:val="24"/>
                <w:szCs w:val="24"/>
                <w:u w:val="single"/>
              </w:rPr>
              <w:t xml:space="preserve">образования</w:t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u w:val="single"/>
              </w:rPr>
            </w:r>
            <w:r>
              <w:rPr>
                <w:rFonts w:ascii="PT Astra Serif" w:hAnsi="PT Astra Serif" w:cs="PT Astra Serif"/>
                <w:i/>
                <w:spacing w:val="-2"/>
                <w:sz w:val="24"/>
                <w:szCs w:val="24"/>
                <w:u w:val="single"/>
              </w:rPr>
            </w:r>
          </w:p>
          <w:p>
            <w:pPr>
              <w:pStyle w:val="955"/>
              <w:ind w:left="107" w:right="101" w:firstLine="318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овышение качества образования в целом, специалистов, обучающихся и выпускаемых организацией, а также повышение уровня преподавательского состава образовательных организаций.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955"/>
              <w:ind w:left="107" w:right="101" w:firstLine="318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Обеспечение открытого конкурентного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взаимодействия участников рынка образовательных услуг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103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VII.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Приоритетные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направления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государственной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политики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общего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образования, среднего профессионального образования и соответствующего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дополнительного профессионального</w:t>
            </w:r>
            <w:r>
              <w:rPr>
                <w:rFonts w:ascii="PT Astra Serif" w:hAnsi="PT Astra Serif" w:eastAsia="PT Astra Serif" w:cs="PT Astra Serif"/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образования,</w:t>
            </w:r>
            <w:r>
              <w:rPr>
                <w:rFonts w:ascii="PT Astra Serif" w:hAnsi="PT Astra Serif" w:eastAsia="PT Astra Serif" w:cs="PT Astra Serif"/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профессионального</w:t>
            </w:r>
            <w:r>
              <w:rPr>
                <w:rFonts w:ascii="PT Astra Serif" w:hAnsi="PT Astra Serif" w:eastAsia="PT Astra Serif" w:cs="PT Astra Serif"/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обучения,</w:t>
            </w:r>
            <w:r>
              <w:rPr>
                <w:rFonts w:ascii="PT Astra Serif" w:hAnsi="PT Astra Serif" w:eastAsia="PT Astra Serif" w:cs="PT Astra Serif"/>
                <w:b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дополнительного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образования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детей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</w:rPr>
              <w:t xml:space="preserve">взрослых*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Приоритетом государственной политики Чувашской Республики в сфере образования является достижение высокого качества образования, обеспечивающего удовлетворение актуальных и перспективных потребностей личности, общества и государства.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7978"/>
        </w:trPr>
        <w:tc>
          <w:tcPr>
            <w:tcW w:w="10205" w:type="dxa"/>
            <w:textDirection w:val="lrTb"/>
            <w:noWrap w:val="false"/>
          </w:tcPr>
          <w:p>
            <w:pPr>
              <w:pStyle w:val="955"/>
              <w:numPr>
                <w:ilvl w:val="1"/>
                <w:numId w:val="2"/>
              </w:numPr>
              <w:ind w:left="142" w:right="0" w:firstLine="283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рогноз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развития</w:t>
            </w: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системы</w:t>
            </w:r>
            <w:r>
              <w:rPr>
                <w:rFonts w:ascii="PT Astra Serif" w:hAnsi="PT Astra Serif" w:eastAsia="PT Astra Serif" w:cs="PT Astra Serif"/>
                <w:b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образования.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2"/>
              </w:numPr>
              <w:ind w:left="142" w:right="0" w:firstLine="283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Дошкольное</w:t>
            </w:r>
            <w:r>
              <w:rPr>
                <w:rFonts w:ascii="PT Astra Serif" w:hAnsi="PT Astra Serif" w:eastAsia="PT Astra Serif" w:cs="PT Astra Serif"/>
                <w:spacing w:val="-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Сохранение доступности дошкольного образования.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Повышение доступности для населения Чувашской Республики  качественных образовательных услуг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2"/>
              </w:numPr>
              <w:ind w:left="142" w:right="0" w:firstLine="283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Общее</w:t>
            </w:r>
            <w:r>
              <w:rPr>
                <w:rFonts w:ascii="PT Astra Serif" w:hAnsi="PT Astra Serif" w:eastAsia="PT Astra Serif" w:cs="PT Astra Serif"/>
                <w:spacing w:val="-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образование.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2"/>
                <w:numId w:val="2"/>
              </w:numPr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Среднее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образование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соответствующее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дополнительное профессиональное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образование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22272f"/>
                <w:sz w:val="24"/>
                <w:szCs w:val="24"/>
                <w:highlight w:val="white"/>
                <w:shd w:val="clear" w:color="auto" w:fill="ffffff"/>
              </w:rPr>
              <w:t xml:space="preserve">Организация подготовки кадров для высокотехнологичного производства в Чувашской Республике.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1"/>
                <w:numId w:val="1"/>
              </w:numPr>
              <w:ind w:left="142" w:right="0" w:firstLine="283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Профессиональное</w:t>
            </w:r>
            <w:r>
              <w:rPr>
                <w:rFonts w:ascii="PT Astra Serif" w:hAnsi="PT Astra Serif" w:eastAsia="PT Astra Serif" w:cs="PT Astra Serif"/>
                <w:b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обучение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pacing w:val="-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Перспективные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задачи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на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среднесрочный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период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учетом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вызовов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b/>
                <w:spacing w:val="4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тенденций, стоящих перед системой образования.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Приоритетными (ключевыми) задачами Министерства на 2024 год являются: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техническое и технологическое оснащение специалистов, осуществляющих функции по контролю (надзору) позволяющее расширить возможности дистанционного взаимодействия с контролируемым лицом, в том числе посредством аудио- или видеосвязи, мобильных устройств;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совершенствование профилактики нарушений обязательных требований, введение нового в сфере образования инструмента профилактики - меры стимулирования  добросовестности;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участие в мероприятиях по внедрению  принципов и стандартов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клиентоцентричности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;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развитие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инструментов выявления индикаторов риска нарушения обязательных требований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развитие межведомственного взаимодействия с заинтересованными органами государственной власти и другими ведомствами и организациями, в части информационного обмена данными о нарушениях обязательных требований в сфере образования;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0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повышение уровня профессиональной компетенции специалистов, осуществляющих функции по контролю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надзору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val="en-US"/>
              </w:rPr>
              <w:t xml:space="preserve">).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955"/>
              <w:numPr>
                <w:ilvl w:val="1"/>
                <w:numId w:val="1"/>
              </w:numPr>
              <w:ind w:left="142" w:right="0" w:firstLine="283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Совершенствование</w:t>
            </w:r>
            <w:r>
              <w:rPr>
                <w:rFonts w:ascii="PT Astra Serif" w:hAnsi="PT Astra Serif" w:eastAsia="PT Astra Serif" w:cs="PT Astra Serif"/>
                <w:b/>
                <w:spacing w:val="-8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законодательства</w:t>
            </w:r>
            <w:r>
              <w:rPr>
                <w:rFonts w:ascii="PT Astra Serif" w:hAnsi="PT Astra Serif" w:eastAsia="PT Astra Serif" w:cs="PT Astra Serif"/>
                <w:b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PT Astra Serif" w:hAnsi="PT Astra Serif" w:eastAsia="PT Astra Serif" w:cs="PT Astra Serif"/>
                <w:b/>
                <w:spacing w:val="-7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  <w:highlight w:val="white"/>
              </w:rPr>
              <w:t xml:space="preserve">сфере</w:t>
            </w:r>
            <w:r>
              <w:rPr>
                <w:rFonts w:ascii="PT Astra Serif" w:hAnsi="PT Astra Serif" w:eastAsia="PT Astra Serif" w:cs="PT Astra Serif"/>
                <w:b/>
                <w:spacing w:val="-5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pacing w:val="-2"/>
                <w:sz w:val="24"/>
                <w:szCs w:val="24"/>
                <w:highlight w:val="white"/>
              </w:rPr>
              <w:t xml:space="preserve">образования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  <w:p>
            <w:pPr>
              <w:pStyle w:val="955"/>
              <w:ind w:left="142" w:right="4" w:firstLine="283"/>
              <w:jc w:val="both"/>
              <w:tabs>
                <w:tab w:val="left" w:pos="647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Правовые, организационные и экономические особенности функционирования системы образования в Чувашской Республике установлены Законом Чувашской Республики от 30 июля 2013 г. № 50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«Об образовании в Чувашской Республике».</w:t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highlight w:val="white"/>
              </w:rPr>
            </w:r>
          </w:p>
        </w:tc>
      </w:tr>
    </w:tbl>
    <w:p>
      <w:pPr>
        <w:pStyle w:val="952"/>
        <w:spacing w:before="200"/>
        <w:tabs>
          <w:tab w:val="left" w:pos="647" w:leader="none"/>
        </w:tabs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288667</wp:posOffset>
                </wp:positionV>
                <wp:extent cx="533400" cy="1270"/>
                <wp:effectExtent l="0" t="0" r="0" b="0"/>
                <wp:wrapTopAndBottom/>
                <wp:docPr id="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fill="norm" stroke="1" extrusionOk="0">
                              <a:moveTo>
                                <a:pt x="0" y="0"/>
                              </a:moveTo>
                              <a:lnTo>
                                <a:pt x="533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8352;o:allowoverlap:true;o:allowincell:true;mso-position-horizontal-relative:page;margin-left:56.64pt;mso-position-horizontal:absolute;mso-position-vertical-relative:text;margin-top:22.73pt;mso-position-vertical:absolute;width:4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sz w:val="22"/>
          <w:szCs w:val="22"/>
        </w:rPr>
        <w:t xml:space="preserve">*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Наименования раздело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в (подразделов), выделенных полужирным шрифтом, не подлежат корректировке, поскольку приведены в соответствии со структурой доклада о реализации государственной политики в сфере общего образования, среднего профессионального образования и соответствующего 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дополнительного профессионального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 образования, профессионального обучения, д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ополнительного образования детей и взрослых, предусмотренной Правилами подготовки национального доклада о реализации государственной политики в сфере образования, утвержденными постановлением Правительства Российской Федерации от 2</w:t>
      </w:r>
      <w:r>
        <w:t xml:space="preserve">4 октября 2023 г. № 1777.</w:t>
      </w:r>
      <w:r>
        <w:rPr>
          <w:rFonts w:ascii="PT Astra Serif" w:hAnsi="PT Astra Serif" w:cs="PT Astra Serif"/>
          <w:sz w:val="22"/>
          <w:szCs w:val="22"/>
        </w:rPr>
      </w:r>
      <w:r>
        <w:rPr>
          <w:rFonts w:ascii="PT Astra Serif" w:hAnsi="PT Astra Serif" w:cs="PT Astra Serif"/>
          <w:sz w:val="22"/>
          <w:szCs w:val="22"/>
        </w:rPr>
      </w:r>
    </w:p>
    <w:sectPr>
      <w:headerReference w:type="default" r:id="rId9"/>
      <w:footerReference w:type="default" r:id="rId10"/>
      <w:footnotePr/>
      <w:endnotePr/>
      <w:type w:val="nextPage"/>
      <w:pgSz w:w="11910" w:h="16840" w:orient="portrait"/>
      <w:pgMar w:top="1040" w:right="460" w:bottom="880" w:left="920" w:header="710" w:footer="69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76736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10114729</wp:posOffset>
              </wp:positionV>
              <wp:extent cx="2111375" cy="139065"/>
              <wp:effectExtent l="0" t="0" r="0" b="0"/>
              <wp:wrapNone/>
              <wp:docPr id="2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11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/>
                            <w:spacing w:before="1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О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согласовании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проекта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структуры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доклада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-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02</w:t>
                          </w:r>
                          <w:r>
                            <w:rPr>
                              <w:sz w:val="16"/>
                            </w:rPr>
                          </w: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7476736;o:allowoverlap:true;o:allowincell:true;mso-position-horizontal-relative:page;margin-left:55.64pt;mso-position-horizontal:absolute;mso-position-vertical-relative:page;margin-top:796.44pt;mso-position-vertical:absolute;width:166.25pt;height:10.9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/>
                      <w:spacing w:before="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О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согласовании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проекта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структуры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доклада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-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 xml:space="preserve">02</w:t>
                    </w:r>
                    <w:r>
                      <w:rPr>
                        <w:sz w:val="16"/>
                      </w:rPr>
                    </w:r>
                    <w:r>
                      <w:rPr>
                        <w:sz w:val="1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spacing w:line="14" w:lineRule="auto"/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476224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476224;o:allowoverlap:true;o:allowincell:true;mso-position-horizontal-relative:page;margin-left:305.81pt;mso-position-horizontal:absolute;mso-position-vertical-relative:page;margin-top:34.51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16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8" w:hanging="6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-"/>
      <w:lvlJc w:val="left"/>
      <w:pPr>
        <w:ind w:left="184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196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362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7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7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3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7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7" w:hanging="595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7" w:hanging="59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7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7" w:hanging="479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07" w:hanging="479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4" w:hanging="4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4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4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2" w:hanging="4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4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4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9" w:hanging="47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7" w:hanging="658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107" w:hanging="658"/>
      </w:pPr>
      <w:rPr>
        <w:rFonts w:hint="default"/>
        <w:lang w:val="ru-RU" w:eastAsia="en-US" w:bidi="ar-SA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07" w:hanging="6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6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6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2" w:hanging="6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6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6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9" w:hanging="65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7" w:hanging="583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7" w:hanging="583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" w:hanging="7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7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2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9" w:hanging="7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42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" w:hanging="5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32" w:hanging="5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88" w:hanging="5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4" w:hanging="5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0" w:hanging="5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6" w:hanging="5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2" w:hanging="5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07" w:hanging="467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7" w:hanging="4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7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07" w:hanging="442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7" w:hanging="4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8" w:hanging="6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" w:hanging="83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32" w:hanging="8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88" w:hanging="8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4" w:hanging="8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0" w:hanging="8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56" w:hanging="8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2" w:hanging="83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599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2" w:hanging="5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25" w:hanging="5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8" w:hanging="5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10" w:hanging="5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3" w:hanging="5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6" w:hanging="5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8" w:hanging="54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8" w:hanging="6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42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599" w:hanging="420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2" w:hanging="5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2"/>
        <w:szCs w:val="22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25" w:hanging="5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8" w:hanging="5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10" w:hanging="5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3" w:hanging="5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6" w:hanging="5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8" w:hanging="54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7" w:hanging="583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7" w:hanging="583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7" w:hanging="7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7" w:hanging="7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69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2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4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6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9" w:hanging="74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42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27" w:hanging="420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527" w:hanging="4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42" w:hanging="6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72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8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44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80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2" w:hanging="6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4">
    <w:name w:val="Heading 1"/>
    <w:basedOn w:val="947"/>
    <w:next w:val="947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5">
    <w:name w:val="Heading 1 Char"/>
    <w:basedOn w:val="948"/>
    <w:link w:val="774"/>
    <w:uiPriority w:val="9"/>
    <w:rPr>
      <w:rFonts w:ascii="Arial" w:hAnsi="Arial" w:eastAsia="Arial" w:cs="Arial"/>
      <w:sz w:val="40"/>
      <w:szCs w:val="40"/>
    </w:rPr>
  </w:style>
  <w:style w:type="paragraph" w:styleId="776">
    <w:name w:val="Heading 2"/>
    <w:basedOn w:val="947"/>
    <w:next w:val="947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>
    <w:name w:val="Heading 2 Char"/>
    <w:basedOn w:val="948"/>
    <w:link w:val="776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47"/>
    <w:next w:val="947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48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47"/>
    <w:next w:val="947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48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947"/>
    <w:next w:val="947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basedOn w:val="948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947"/>
    <w:next w:val="947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basedOn w:val="948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947"/>
    <w:next w:val="947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basedOn w:val="948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947"/>
    <w:next w:val="947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basedOn w:val="948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947"/>
    <w:next w:val="947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basedOn w:val="948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No Spacing"/>
    <w:uiPriority w:val="1"/>
    <w:qFormat/>
    <w:pPr>
      <w:spacing w:before="0" w:after="0" w:line="240" w:lineRule="auto"/>
    </w:pPr>
  </w:style>
  <w:style w:type="character" w:styleId="793">
    <w:name w:val="Title Char"/>
    <w:basedOn w:val="948"/>
    <w:link w:val="953"/>
    <w:uiPriority w:val="10"/>
    <w:rPr>
      <w:sz w:val="48"/>
      <w:szCs w:val="48"/>
    </w:rPr>
  </w:style>
  <w:style w:type="paragraph" w:styleId="794">
    <w:name w:val="Subtitle"/>
    <w:basedOn w:val="947"/>
    <w:next w:val="947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48"/>
    <w:link w:val="794"/>
    <w:uiPriority w:val="11"/>
    <w:rPr>
      <w:sz w:val="24"/>
      <w:szCs w:val="24"/>
    </w:rPr>
  </w:style>
  <w:style w:type="paragraph" w:styleId="796">
    <w:name w:val="Quote"/>
    <w:basedOn w:val="947"/>
    <w:next w:val="947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47"/>
    <w:next w:val="947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character" w:styleId="800">
    <w:name w:val="Header Char"/>
    <w:basedOn w:val="948"/>
    <w:link w:val="958"/>
    <w:uiPriority w:val="99"/>
  </w:style>
  <w:style w:type="character" w:styleId="801">
    <w:name w:val="Footer Char"/>
    <w:basedOn w:val="948"/>
    <w:link w:val="960"/>
    <w:uiPriority w:val="99"/>
  </w:style>
  <w:style w:type="paragraph" w:styleId="802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960"/>
    <w:uiPriority w:val="99"/>
  </w:style>
  <w:style w:type="table" w:styleId="804">
    <w:name w:val="Table Grid"/>
    <w:basedOn w:val="9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4">
    <w:name w:val="List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5">
    <w:name w:val="List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6">
    <w:name w:val="List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7">
    <w:name w:val="List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8">
    <w:name w:val="List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9">
    <w:name w:val="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 &amp; 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8">
    <w:name w:val="Bordered &amp; 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9">
    <w:name w:val="Bordered &amp; 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0">
    <w:name w:val="Bordered &amp; 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1">
    <w:name w:val="Bordered &amp; 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2">
    <w:name w:val="Bordered &amp; 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3">
    <w:name w:val="Bordered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basedOn w:val="948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48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48" w:default="1">
    <w:name w:val="Default Paragraph Font"/>
    <w:uiPriority w:val="1"/>
    <w:semiHidden/>
    <w:unhideWhenUsed/>
  </w:style>
  <w:style w:type="table" w:styleId="9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0" w:default="1">
    <w:name w:val="No List"/>
    <w:uiPriority w:val="99"/>
    <w:semiHidden/>
    <w:unhideWhenUsed/>
  </w:style>
  <w:style w:type="table" w:styleId="95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2">
    <w:name w:val="Body Text"/>
    <w:basedOn w:val="947"/>
    <w:uiPriority w:val="1"/>
    <w:qFormat/>
    <w:rPr>
      <w:sz w:val="20"/>
      <w:szCs w:val="20"/>
    </w:rPr>
  </w:style>
  <w:style w:type="paragraph" w:styleId="953">
    <w:name w:val="Title"/>
    <w:basedOn w:val="947"/>
    <w:uiPriority w:val="1"/>
    <w:qFormat/>
    <w:pPr>
      <w:ind w:left="2574" w:right="106" w:hanging="2362"/>
      <w:spacing w:before="72"/>
    </w:pPr>
    <w:rPr>
      <w:b/>
      <w:bCs/>
      <w:sz w:val="28"/>
      <w:szCs w:val="28"/>
    </w:rPr>
  </w:style>
  <w:style w:type="paragraph" w:styleId="954">
    <w:name w:val="List Paragraph"/>
    <w:basedOn w:val="947"/>
    <w:uiPriority w:val="1"/>
    <w:qFormat/>
  </w:style>
  <w:style w:type="paragraph" w:styleId="955" w:customStyle="1">
    <w:name w:val="Table Paragraph"/>
    <w:basedOn w:val="947"/>
    <w:uiPriority w:val="1"/>
    <w:qFormat/>
    <w:pPr>
      <w:ind w:left="107"/>
    </w:pPr>
  </w:style>
  <w:style w:type="character" w:styleId="956">
    <w:name w:val="Hyperlink"/>
    <w:basedOn w:val="948"/>
    <w:uiPriority w:val="99"/>
    <w:semiHidden/>
    <w:unhideWhenUsed/>
    <w:rPr>
      <w:color w:val="0000ff"/>
      <w:u w:val="single"/>
    </w:rPr>
  </w:style>
  <w:style w:type="character" w:styleId="957">
    <w:name w:val="Emphasis"/>
    <w:basedOn w:val="948"/>
    <w:uiPriority w:val="20"/>
    <w:qFormat/>
    <w:rPr>
      <w:i/>
      <w:iCs/>
    </w:rPr>
  </w:style>
  <w:style w:type="paragraph" w:styleId="958">
    <w:name w:val="Header"/>
    <w:basedOn w:val="947"/>
    <w:link w:val="9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9" w:customStyle="1">
    <w:name w:val="Верхний колонтитул Знак"/>
    <w:basedOn w:val="948"/>
    <w:link w:val="958"/>
    <w:uiPriority w:val="99"/>
    <w:rPr>
      <w:rFonts w:ascii="Times New Roman" w:hAnsi="Times New Roman" w:eastAsia="Times New Roman" w:cs="Times New Roman"/>
      <w:lang w:val="ru-RU"/>
    </w:rPr>
  </w:style>
  <w:style w:type="paragraph" w:styleId="960">
    <w:name w:val="Footer"/>
    <w:basedOn w:val="947"/>
    <w:link w:val="9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Нижний колонтитул Знак"/>
    <w:basedOn w:val="948"/>
    <w:link w:val="960"/>
    <w:uiPriority w:val="99"/>
    <w:rPr>
      <w:rFonts w:ascii="Times New Roman" w:hAnsi="Times New Roman" w:eastAsia="Times New Roman" w:cs="Times New Roman"/>
      <w:lang w:val="ru-RU"/>
    </w:rPr>
  </w:style>
  <w:style w:type="character" w:styleId="962" w:customStyle="1">
    <w:name w:val="fontstyle04"/>
    <w:basedOn w:val="838"/>
    <w:qFormat/>
    <w:rPr>
      <w:rFonts w:ascii="PT Astra Serif" w:hAnsi="PT Astra Serif" w:cs="PT Astra Serif"/>
      <w:color w:val="000000"/>
      <w:sz w:val="26"/>
      <w:szCs w:val="26"/>
    </w:rPr>
  </w:style>
  <w:style w:type="paragraph" w:styleId="963" w:customStyle="1">
    <w:name w:val="Обычный (веб)"/>
    <w:basedOn w:val="870"/>
    <w:next w:val="887"/>
    <w:link w:val="870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216" w:afterAutospacing="0" w:line="36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4" w:customStyle="1">
    <w:name w:val="Без интервала"/>
    <w:uiPriority w:val="1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5" w:customStyle="1">
    <w:name w:val="Прижатый влево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shd w:val="clear" w:color="auto" w:fill="auto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22889006/200" TargetMode="External"/><Relationship Id="rId12" Type="http://schemas.openxmlformats.org/officeDocument/2006/relationships/hyperlink" Target="https://internet.garant.ru/document/redirect/22889006/300" TargetMode="External"/><Relationship Id="rId13" Type="http://schemas.openxmlformats.org/officeDocument/2006/relationships/hyperlink" Target="https://internet.garant.ru/document/redirect/22889006/500" TargetMode="External"/><Relationship Id="rId14" Type="http://schemas.openxmlformats.org/officeDocument/2006/relationships/hyperlink" Target="https://internet.garant.ru/document/redirect/22889006/600" TargetMode="External"/><Relationship Id="rId15" Type="http://schemas.openxmlformats.org/officeDocument/2006/relationships/hyperlink" Target="https://internet.garant.ru/document/redirect/22889006/600" TargetMode="External"/><Relationship Id="rId16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Ostapenko</dc:creator>
  <cp:revision>13</cp:revision>
  <dcterms:created xsi:type="dcterms:W3CDTF">2024-03-17T10:35:00Z</dcterms:created>
  <dcterms:modified xsi:type="dcterms:W3CDTF">2025-03-11T13:57:18Z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2010</vt:lpwstr>
  </property>
</Properties>
</file>