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11F4BEBC" wp14:editId="7545FD13">
                <wp:simplePos x="0" y="0"/>
                <wp:positionH relativeFrom="column">
                  <wp:posOffset>3262824</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350EC4" w:rsidRDefault="00350EC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50EC4" w:rsidRPr="00EE4895" w:rsidRDefault="00350EC4"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50EC4" w:rsidRDefault="00350EC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50EC4" w:rsidRPr="00EE4895" w:rsidRDefault="00350EC4" w:rsidP="00EE4895">
                            <w:pPr>
                              <w:spacing w:after="0" w:line="240" w:lineRule="auto"/>
                              <w:jc w:val="center"/>
                              <w:rPr>
                                <w:rFonts w:ascii="Times New Roman" w:eastAsia="Times New Roman" w:hAnsi="Times New Roman" w:cs="Times New Roman"/>
                                <w:b/>
                                <w:lang w:val="x-none" w:eastAsia="x-none"/>
                              </w:rPr>
                            </w:pPr>
                          </w:p>
                          <w:p w:rsidR="00350EC4" w:rsidRPr="00EE4895" w:rsidRDefault="00350EC4" w:rsidP="00EE4895">
                            <w:pPr>
                              <w:keepNext/>
                              <w:spacing w:after="0" w:line="240" w:lineRule="auto"/>
                              <w:jc w:val="center"/>
                              <w:outlineLvl w:val="1"/>
                              <w:rPr>
                                <w:rFonts w:ascii="Times New Roman" w:eastAsia="Times New Roman" w:hAnsi="Times New Roman" w:cs="Times New Roman"/>
                                <w:b/>
                                <w:sz w:val="28"/>
                                <w:szCs w:val="28"/>
                                <w:lang w:eastAsia="x-none"/>
                              </w:rPr>
                            </w:pPr>
                          </w:p>
                          <w:p w:rsidR="00350EC4" w:rsidRPr="00EE4895" w:rsidRDefault="00350EC4"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50EC4" w:rsidRPr="00EE4895" w:rsidRDefault="00350EC4" w:rsidP="00EE4895">
                            <w:pPr>
                              <w:spacing w:after="0" w:line="240" w:lineRule="auto"/>
                              <w:jc w:val="center"/>
                              <w:rPr>
                                <w:rFonts w:ascii="Arial Cyr Chuv" w:eastAsia="Times New Roman" w:hAnsi="Arial Cyr Chuv" w:cs="Times New Roman"/>
                                <w:b/>
                                <w:sz w:val="24"/>
                                <w:szCs w:val="20"/>
                                <w:lang w:eastAsia="ru-RU"/>
                              </w:rPr>
                            </w:pPr>
                          </w:p>
                          <w:p w:rsidR="00350EC4" w:rsidRPr="00EE4895" w:rsidRDefault="00350EC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19.04.2024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647  </w:t>
                            </w:r>
                            <w:r w:rsidRPr="00EE4895">
                              <w:rPr>
                                <w:rFonts w:ascii="Times New Roman" w:eastAsia="Times New Roman" w:hAnsi="Times New Roman" w:cs="Times New Roman"/>
                                <w:sz w:val="24"/>
                                <w:szCs w:val="24"/>
                                <w:u w:val="single"/>
                                <w:lang w:eastAsia="ru-RU"/>
                              </w:rPr>
                              <w:t xml:space="preserve">№           </w:t>
                            </w:r>
                          </w:p>
                          <w:p w:rsidR="00350EC4" w:rsidRDefault="00350EC4"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56.9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" filled="f" stroked="f">
                <v:textbox>
                  <w:txbxContent>
                    <w:p w:rsidR="00350EC4" w:rsidRDefault="00350EC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50EC4" w:rsidRPr="00EE4895" w:rsidRDefault="00350EC4"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50EC4" w:rsidRDefault="00350EC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50EC4" w:rsidRPr="00EE4895" w:rsidRDefault="00350EC4" w:rsidP="00EE4895">
                      <w:pPr>
                        <w:spacing w:after="0" w:line="240" w:lineRule="auto"/>
                        <w:jc w:val="center"/>
                        <w:rPr>
                          <w:rFonts w:ascii="Times New Roman" w:eastAsia="Times New Roman" w:hAnsi="Times New Roman" w:cs="Times New Roman"/>
                          <w:b/>
                          <w:lang w:val="x-none" w:eastAsia="x-none"/>
                        </w:rPr>
                      </w:pPr>
                    </w:p>
                    <w:p w:rsidR="00350EC4" w:rsidRPr="00EE4895" w:rsidRDefault="00350EC4" w:rsidP="00EE4895">
                      <w:pPr>
                        <w:keepNext/>
                        <w:spacing w:after="0" w:line="240" w:lineRule="auto"/>
                        <w:jc w:val="center"/>
                        <w:outlineLvl w:val="1"/>
                        <w:rPr>
                          <w:rFonts w:ascii="Times New Roman" w:eastAsia="Times New Roman" w:hAnsi="Times New Roman" w:cs="Times New Roman"/>
                          <w:b/>
                          <w:sz w:val="28"/>
                          <w:szCs w:val="28"/>
                          <w:lang w:eastAsia="x-none"/>
                        </w:rPr>
                      </w:pPr>
                    </w:p>
                    <w:p w:rsidR="00350EC4" w:rsidRPr="00EE4895" w:rsidRDefault="00350EC4"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50EC4" w:rsidRPr="00EE4895" w:rsidRDefault="00350EC4" w:rsidP="00EE4895">
                      <w:pPr>
                        <w:spacing w:after="0" w:line="240" w:lineRule="auto"/>
                        <w:jc w:val="center"/>
                        <w:rPr>
                          <w:rFonts w:ascii="Arial Cyr Chuv" w:eastAsia="Times New Roman" w:hAnsi="Arial Cyr Chuv" w:cs="Times New Roman"/>
                          <w:b/>
                          <w:sz w:val="24"/>
                          <w:szCs w:val="20"/>
                          <w:lang w:eastAsia="ru-RU"/>
                        </w:rPr>
                      </w:pPr>
                    </w:p>
                    <w:p w:rsidR="00350EC4" w:rsidRPr="00EE4895" w:rsidRDefault="00350EC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19.04.2024</w:t>
                      </w:r>
                      <w:r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647  </w:t>
                      </w:r>
                      <w:r w:rsidRPr="00EE4895">
                        <w:rPr>
                          <w:rFonts w:ascii="Times New Roman" w:eastAsia="Times New Roman" w:hAnsi="Times New Roman" w:cs="Times New Roman"/>
                          <w:sz w:val="24"/>
                          <w:szCs w:val="24"/>
                          <w:u w:val="single"/>
                          <w:lang w:eastAsia="ru-RU"/>
                        </w:rPr>
                        <w:t xml:space="preserve">№           </w:t>
                      </w:r>
                    </w:p>
                    <w:p w:rsidR="00350EC4" w:rsidRDefault="00350EC4"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190AA662" wp14:editId="489DC768">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50EC4" w:rsidRPr="00EE4895" w:rsidRDefault="00350EC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50EC4" w:rsidRPr="00EE4895" w:rsidRDefault="00350EC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50EC4" w:rsidRDefault="00350EC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50EC4" w:rsidRPr="00EE4895" w:rsidRDefault="00350EC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50EC4" w:rsidRPr="00EE4895" w:rsidRDefault="00350EC4" w:rsidP="00EE4895">
                            <w:pPr>
                              <w:spacing w:after="0" w:line="240" w:lineRule="auto"/>
                              <w:jc w:val="center"/>
                              <w:rPr>
                                <w:rFonts w:ascii="Arial Cyr Chuv" w:eastAsia="Times New Roman" w:hAnsi="Arial Cyr Chuv" w:cs="Times New Roman"/>
                                <w:lang w:eastAsia="ru-RU"/>
                              </w:rPr>
                            </w:pPr>
                          </w:p>
                          <w:p w:rsidR="00350EC4" w:rsidRDefault="00350EC4" w:rsidP="00EE4895">
                            <w:pPr>
                              <w:keepNext/>
                              <w:spacing w:after="0" w:line="240" w:lineRule="auto"/>
                              <w:jc w:val="center"/>
                              <w:outlineLvl w:val="1"/>
                              <w:rPr>
                                <w:rFonts w:ascii="Times New Roman" w:eastAsia="Times New Roman" w:hAnsi="Times New Roman" w:cs="Times New Roman"/>
                                <w:b/>
                                <w:sz w:val="28"/>
                                <w:szCs w:val="20"/>
                                <w:lang w:eastAsia="x-none"/>
                              </w:rPr>
                            </w:pPr>
                          </w:p>
                          <w:p w:rsidR="00350EC4" w:rsidRPr="00EE4895" w:rsidRDefault="00350EC4"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50EC4" w:rsidRPr="00EE4895" w:rsidRDefault="00350EC4" w:rsidP="00EE4895">
                            <w:pPr>
                              <w:spacing w:after="0" w:line="240" w:lineRule="auto"/>
                              <w:jc w:val="center"/>
                              <w:rPr>
                                <w:rFonts w:ascii="Times New Roman" w:eastAsia="Times New Roman" w:hAnsi="Times New Roman" w:cs="Times New Roman"/>
                                <w:sz w:val="24"/>
                                <w:szCs w:val="20"/>
                                <w:u w:val="single"/>
                                <w:lang w:eastAsia="ru-RU"/>
                              </w:rPr>
                            </w:pPr>
                          </w:p>
                          <w:p w:rsidR="00350EC4" w:rsidRPr="00EE4895" w:rsidRDefault="00350EC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19.04.2024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647</w:t>
                            </w:r>
                          </w:p>
                          <w:p w:rsidR="00350EC4" w:rsidRPr="00EE4895" w:rsidRDefault="00350EC4"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50EC4" w:rsidRDefault="00350E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350EC4" w:rsidRPr="00EE4895" w:rsidRDefault="00350EC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50EC4" w:rsidRPr="00EE4895" w:rsidRDefault="00350EC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50EC4" w:rsidRDefault="00350EC4"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50EC4" w:rsidRPr="00EE4895" w:rsidRDefault="00350EC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50EC4" w:rsidRPr="00EE4895" w:rsidRDefault="00350EC4" w:rsidP="00EE4895">
                      <w:pPr>
                        <w:spacing w:after="0" w:line="240" w:lineRule="auto"/>
                        <w:jc w:val="center"/>
                        <w:rPr>
                          <w:rFonts w:ascii="Arial Cyr Chuv" w:eastAsia="Times New Roman" w:hAnsi="Arial Cyr Chuv" w:cs="Times New Roman"/>
                          <w:lang w:eastAsia="ru-RU"/>
                        </w:rPr>
                      </w:pPr>
                    </w:p>
                    <w:p w:rsidR="00350EC4" w:rsidRDefault="00350EC4" w:rsidP="00EE4895">
                      <w:pPr>
                        <w:keepNext/>
                        <w:spacing w:after="0" w:line="240" w:lineRule="auto"/>
                        <w:jc w:val="center"/>
                        <w:outlineLvl w:val="1"/>
                        <w:rPr>
                          <w:rFonts w:ascii="Times New Roman" w:eastAsia="Times New Roman" w:hAnsi="Times New Roman" w:cs="Times New Roman"/>
                          <w:b/>
                          <w:sz w:val="28"/>
                          <w:szCs w:val="20"/>
                          <w:lang w:eastAsia="x-none"/>
                        </w:rPr>
                      </w:pPr>
                    </w:p>
                    <w:p w:rsidR="00350EC4" w:rsidRPr="00EE4895" w:rsidRDefault="00350EC4"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50EC4" w:rsidRPr="00EE4895" w:rsidRDefault="00350EC4" w:rsidP="00EE4895">
                      <w:pPr>
                        <w:spacing w:after="0" w:line="240" w:lineRule="auto"/>
                        <w:jc w:val="center"/>
                        <w:rPr>
                          <w:rFonts w:ascii="Times New Roman" w:eastAsia="Times New Roman" w:hAnsi="Times New Roman" w:cs="Times New Roman"/>
                          <w:sz w:val="24"/>
                          <w:szCs w:val="20"/>
                          <w:u w:val="single"/>
                          <w:lang w:eastAsia="ru-RU"/>
                        </w:rPr>
                      </w:pPr>
                    </w:p>
                    <w:p w:rsidR="00350EC4" w:rsidRPr="00EE4895" w:rsidRDefault="00350EC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19.04.2024</w:t>
                      </w:r>
                      <w:r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647</w:t>
                      </w:r>
                    </w:p>
                    <w:p w:rsidR="00350EC4" w:rsidRPr="00EE4895" w:rsidRDefault="00350EC4"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50EC4" w:rsidRDefault="00350EC4"/>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50EC4" w:rsidRDefault="00350EC4">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50EC4" w:rsidRDefault="00350EC4">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7B10F9" w:rsidRDefault="007B10F9" w:rsidP="007B10F9">
      <w:pPr>
        <w:tabs>
          <w:tab w:val="left" w:pos="3600"/>
        </w:tabs>
        <w:spacing w:after="0" w:line="240" w:lineRule="auto"/>
        <w:ind w:firstLine="720"/>
        <w:jc w:val="both"/>
      </w:pPr>
    </w:p>
    <w:p w:rsidR="00EA47C9" w:rsidRDefault="00EA47C9" w:rsidP="00EA47C9">
      <w:pPr>
        <w:spacing w:after="0" w:line="240" w:lineRule="auto"/>
        <w:ind w:right="4962"/>
        <w:jc w:val="both"/>
        <w:rPr>
          <w:rFonts w:ascii="Times New Roman" w:hAnsi="Times New Roman"/>
          <w:sz w:val="24"/>
          <w:szCs w:val="24"/>
        </w:rPr>
      </w:pPr>
      <w:r>
        <w:rPr>
          <w:rFonts w:ascii="Times New Roman" w:hAnsi="Times New Roman"/>
          <w:sz w:val="24"/>
          <w:szCs w:val="24"/>
        </w:rPr>
        <w:t>О внесении изменений в постановление  администрации Урмарского муниципального округа Чувашской Республики от 15.03.2024   № 322 «Об утверждении муниципальной программы Урмарского муниципального округа  «Развитие земельных и имущественных отношений»</w:t>
      </w:r>
    </w:p>
    <w:p w:rsidR="00EA47C9" w:rsidRDefault="00EA47C9" w:rsidP="00EA47C9">
      <w:pPr>
        <w:spacing w:after="0" w:line="240" w:lineRule="auto"/>
        <w:ind w:right="4962"/>
        <w:jc w:val="both"/>
        <w:rPr>
          <w:rFonts w:ascii="Times New Roman" w:hAnsi="Times New Roman"/>
          <w:sz w:val="24"/>
          <w:szCs w:val="24"/>
        </w:rPr>
      </w:pPr>
    </w:p>
    <w:p w:rsidR="00EA47C9" w:rsidRDefault="00EA47C9" w:rsidP="00EA47C9">
      <w:pPr>
        <w:spacing w:after="0" w:line="240" w:lineRule="auto"/>
        <w:ind w:firstLine="709"/>
        <w:rPr>
          <w:rFonts w:ascii="Times New Roman" w:hAnsi="Times New Roman"/>
          <w:sz w:val="24"/>
          <w:szCs w:val="24"/>
        </w:rPr>
      </w:pPr>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 xml:space="preserve">Руководствуясь ст. 179 Бюджетного кодекса РФ, в соответствии ст.36 Устава Урмарского муниципального округа Администрация Урмарского  муниципального округа </w:t>
      </w:r>
      <w:proofErr w:type="gramStart"/>
      <w:r>
        <w:rPr>
          <w:rFonts w:ascii="Times New Roman" w:hAnsi="Times New Roman"/>
          <w:sz w:val="24"/>
          <w:szCs w:val="24"/>
        </w:rPr>
        <w:t>п</w:t>
      </w:r>
      <w:proofErr w:type="gramEnd"/>
      <w:r>
        <w:rPr>
          <w:rFonts w:ascii="Times New Roman" w:hAnsi="Times New Roman"/>
          <w:sz w:val="24"/>
          <w:szCs w:val="24"/>
        </w:rPr>
        <w:t xml:space="preserve"> о с т а н о в л я е т:</w:t>
      </w:r>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1. Внести в муниципальную программу «Развитие земельных и имущественных отношений» (далее – муниципальная программа), утвержденную постановлением администрации Урмарского  муниципального округа Чувашской Республики от 15.03.2023 № 322  следующие изменения:</w:t>
      </w:r>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1.1 в Паспорте муниципальной программы:</w:t>
      </w:r>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позицию «Объем средств  бюджета Урмарского муниципального округа Чувашской Республики на финансирование муниципальной программы» изложить в следующей редакции:</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муниципальной программы составит 8133,6 тыс. рублей, в том числе по годам:</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2023 год – 1654,6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2024 год -  1859,0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2025 год -   620,0 тыс. рублей;</w:t>
      </w:r>
    </w:p>
    <w:p w:rsidR="00EA47C9" w:rsidRDefault="00EA47C9" w:rsidP="00EA47C9">
      <w:pPr>
        <w:spacing w:after="0" w:line="240" w:lineRule="auto"/>
        <w:ind w:firstLine="709"/>
        <w:jc w:val="both"/>
        <w:rPr>
          <w:rFonts w:ascii="Times New Roman" w:hAnsi="Times New Roman" w:cs="Times New Roman"/>
          <w:sz w:val="24"/>
          <w:szCs w:val="24"/>
        </w:rPr>
      </w:pPr>
      <w:r>
        <w:rPr>
          <w:rFonts w:ascii="Times New Roman" w:hAnsi="Times New Roman"/>
          <w:sz w:val="24"/>
          <w:szCs w:val="24"/>
        </w:rPr>
        <w:t>в 2026–2030 годах – 2000,0 тыс. рублей;</w:t>
      </w:r>
    </w:p>
    <w:p w:rsidR="00EA47C9" w:rsidRDefault="00EA47C9" w:rsidP="00EA47C9">
      <w:pPr>
        <w:spacing w:after="0" w:line="240" w:lineRule="auto"/>
        <w:ind w:firstLine="709"/>
        <w:jc w:val="both"/>
        <w:rPr>
          <w:rFonts w:ascii="Times New Roman" w:hAnsi="Times New Roman"/>
          <w:sz w:val="24"/>
          <w:szCs w:val="24"/>
          <w:highlight w:val="yellow"/>
        </w:rPr>
      </w:pPr>
      <w:r>
        <w:rPr>
          <w:rFonts w:ascii="Times New Roman" w:hAnsi="Times New Roman"/>
          <w:sz w:val="24"/>
          <w:szCs w:val="24"/>
        </w:rPr>
        <w:t>в 2031–2035 годах – 2000,0 тыс. рублей</w:t>
      </w:r>
      <w:proofErr w:type="gramStart"/>
      <w:r>
        <w:rPr>
          <w:rFonts w:ascii="Times New Roman" w:hAnsi="Times New Roman"/>
          <w:sz w:val="24"/>
          <w:szCs w:val="24"/>
        </w:rPr>
        <w:t>.»</w:t>
      </w:r>
      <w:proofErr w:type="gramEnd"/>
    </w:p>
    <w:p w:rsidR="00EA47C9" w:rsidRDefault="00EA47C9" w:rsidP="00EA47C9">
      <w:pPr>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1.2. </w:t>
      </w:r>
      <w:proofErr w:type="gramStart"/>
      <w:r>
        <w:rPr>
          <w:rFonts w:ascii="Times New Roman" w:hAnsi="Times New Roman"/>
          <w:sz w:val="24"/>
          <w:szCs w:val="24"/>
        </w:rPr>
        <w:t>В Разделе 3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  слова:</w:t>
      </w:r>
      <w:proofErr w:type="gramEnd"/>
    </w:p>
    <w:p w:rsidR="00EA47C9" w:rsidRDefault="00EA47C9" w:rsidP="00EA47C9">
      <w:pPr>
        <w:pStyle w:val="ConsPlusNormal0"/>
        <w:jc w:val="both"/>
        <w:rPr>
          <w:rFonts w:ascii="Times New Roman" w:hAnsi="Times New Roman" w:cs="Times New Roman"/>
          <w:sz w:val="24"/>
          <w:szCs w:val="24"/>
          <w:lang w:eastAsia="ru-RU"/>
        </w:rPr>
      </w:pPr>
      <w:r>
        <w:rPr>
          <w:rFonts w:ascii="Times New Roman" w:hAnsi="Times New Roman" w:cs="Times New Roman"/>
          <w:sz w:val="24"/>
          <w:szCs w:val="24"/>
        </w:rPr>
        <w:t>«Прогнозируемые объемы финансирования Муниципальной программы на 1 этапе составят 1 905 тыс. рублей, на 2 этапе – 2000 тыс. рублей, на 3 этапе – 2000 тыс. рублей, в том числе:</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2023 год – 635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2024 год – 635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2025 год – 635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2026 - 2030 - 2000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2031 - 2035 - 2000 тыс. рублей</w:t>
      </w:r>
      <w:proofErr w:type="gramStart"/>
      <w:r>
        <w:rPr>
          <w:rFonts w:ascii="Times New Roman" w:hAnsi="Times New Roman" w:cs="Times New Roman"/>
          <w:sz w:val="24"/>
          <w:szCs w:val="24"/>
        </w:rPr>
        <w:t>.»</w:t>
      </w:r>
      <w:proofErr w:type="gramEnd"/>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Заменить словами:</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«Прогнозируемые объемы финансирования Муниципальной программы на 1 этапе </w:t>
      </w:r>
      <w:r>
        <w:rPr>
          <w:rFonts w:ascii="Times New Roman" w:hAnsi="Times New Roman" w:cs="Times New Roman"/>
          <w:sz w:val="24"/>
          <w:szCs w:val="24"/>
        </w:rPr>
        <w:lastRenderedPageBreak/>
        <w:t>составят 4133,6 тыс. рублей, на 2 этапе – 2000 тыс. рублей, на 3 этапе – 2000 тыс. рублей, в том числе:</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2023 год – 1654,6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2024 год – 1859,0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2025 год – 620,0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2026 - 2030 - 2000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2031 - 2035 - 2000 тыс. рублей</w:t>
      </w:r>
      <w:proofErr w:type="gramStart"/>
      <w:r>
        <w:rPr>
          <w:rFonts w:ascii="Times New Roman" w:hAnsi="Times New Roman" w:cs="Times New Roman"/>
          <w:sz w:val="24"/>
          <w:szCs w:val="24"/>
        </w:rPr>
        <w:t>.»</w:t>
      </w:r>
      <w:proofErr w:type="gramEnd"/>
    </w:p>
    <w:p w:rsidR="00EA47C9" w:rsidRDefault="00EA47C9" w:rsidP="00EA47C9">
      <w:pPr>
        <w:spacing w:after="0" w:line="240" w:lineRule="auto"/>
        <w:ind w:firstLine="709"/>
        <w:jc w:val="both"/>
        <w:rPr>
          <w:rFonts w:ascii="Times New Roman" w:hAnsi="Times New Roman" w:cs="Times New Roman"/>
          <w:sz w:val="24"/>
          <w:szCs w:val="24"/>
        </w:rPr>
      </w:pPr>
      <w:r>
        <w:rPr>
          <w:rFonts w:ascii="Times New Roman" w:hAnsi="Times New Roman"/>
          <w:sz w:val="24"/>
          <w:szCs w:val="24"/>
        </w:rPr>
        <w:t>1.3. Приложение № 2 к Муниципальной программе изложить в новой редакции согласно приложению № 1 к настоящему постановлению.</w:t>
      </w:r>
    </w:p>
    <w:p w:rsidR="00EA47C9" w:rsidRDefault="00EA47C9" w:rsidP="00EA47C9">
      <w:pPr>
        <w:pStyle w:val="ConsPlusTitle"/>
        <w:jc w:val="both"/>
        <w:rPr>
          <w:b w:val="0"/>
        </w:rPr>
      </w:pPr>
      <w:r>
        <w:rPr>
          <w:b w:val="0"/>
        </w:rPr>
        <w:t xml:space="preserve">           2. В муниципальную подпрограмму «Управление муниципальным имуществом» муниципальной программы Урмарского муниципального округа Чувашской Республики "Развитие земельных и имущественных отношений" (далее – муниципальная подпрограмма) внести следующие изменения:</w:t>
      </w:r>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2.1</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паспорте муниципальной подпрограммы позицию «Объемы</w:t>
      </w:r>
      <w:r>
        <w:rPr>
          <w:rFonts w:ascii="Times New Roman" w:hAnsi="Times New Roman"/>
          <w:sz w:val="24"/>
          <w:szCs w:val="24"/>
        </w:rPr>
        <w:tab/>
        <w:t>финансирования подпрограммы с разбивкой</w:t>
      </w:r>
      <w:r>
        <w:rPr>
          <w:rFonts w:ascii="Times New Roman" w:hAnsi="Times New Roman"/>
          <w:sz w:val="24"/>
          <w:szCs w:val="24"/>
        </w:rPr>
        <w:tab/>
        <w:t xml:space="preserve"> по годам реализации» изложить в следующей редакции:</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sz w:val="24"/>
          <w:szCs w:val="24"/>
        </w:rPr>
        <w:t>прогнозируемые объемы финансирования мероприятий подпрограммы в 2023 - 2035 годах составляют 3430,8 тыс. рублей, в том числе:</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2023 году – 1211,8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2024 году – 1579,0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2025 году – 340,0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2026 - 2030 годах – 150,0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2031 - 2035 годах – 150,0 тыс. рублей.</w:t>
      </w:r>
    </w:p>
    <w:p w:rsidR="00EA47C9" w:rsidRDefault="00EA47C9" w:rsidP="00EA47C9">
      <w:pPr>
        <w:spacing w:after="0" w:line="240" w:lineRule="auto"/>
        <w:ind w:firstLine="709"/>
        <w:jc w:val="both"/>
        <w:rPr>
          <w:rFonts w:ascii="Times New Roman" w:hAnsi="Times New Roman" w:cs="Times New Roman"/>
          <w:sz w:val="24"/>
          <w:szCs w:val="24"/>
          <w:lang w:eastAsia="ru-RU"/>
        </w:rPr>
      </w:pPr>
      <w:r>
        <w:rPr>
          <w:rFonts w:ascii="Times New Roman" w:hAnsi="Times New Roman"/>
          <w:sz w:val="24"/>
          <w:szCs w:val="24"/>
        </w:rPr>
        <w:t>2.2. В разделе I</w:t>
      </w:r>
      <w:r>
        <w:rPr>
          <w:rFonts w:ascii="Times New Roman" w:hAnsi="Times New Roman"/>
          <w:sz w:val="24"/>
          <w:szCs w:val="24"/>
          <w:lang w:val="en-US"/>
        </w:rPr>
        <w:t>V</w:t>
      </w:r>
      <w:r>
        <w:rPr>
          <w:rFonts w:ascii="Times New Roman" w:hAnsi="Times New Roman"/>
          <w:sz w:val="24"/>
          <w:szCs w:val="24"/>
        </w:rPr>
        <w:t xml:space="preserve">. </w:t>
      </w:r>
      <w:proofErr w:type="gramStart"/>
      <w:r>
        <w:rPr>
          <w:rFonts w:ascii="Times New Roman" w:hAnsi="Times New Roman"/>
          <w:sz w:val="24"/>
          <w:szCs w:val="24"/>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 слова:</w:t>
      </w:r>
      <w:proofErr w:type="gramEnd"/>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«Общий объем финансирования  подпрограммы  в  2023–2035  годах за счет средств бюджета Урмарского муниципального округа Чувашской Республики составит 405,0 тыс. рублей. </w:t>
      </w:r>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Прогнозируемый объем финансирования подпрограммы на 1 этапе  составит 105,0 тыс. рублей, на 2 этапе 150,0 тыс. рублей, на 3 этапе- 150,0 тыс. рублей, в том числе:</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в 2023 году – 35,0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2024 году – 35,0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2025 году – 35,0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2026 - 2030 годах – 150,0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2031 - 2035 годах – 150,0 тыс. рублей</w:t>
      </w:r>
      <w:proofErr w:type="gramStart"/>
      <w:r>
        <w:rPr>
          <w:rFonts w:ascii="Times New Roman" w:hAnsi="Times New Roman" w:cs="Times New Roman"/>
          <w:sz w:val="24"/>
          <w:szCs w:val="24"/>
        </w:rPr>
        <w:t>.»</w:t>
      </w:r>
      <w:proofErr w:type="gramEnd"/>
    </w:p>
    <w:p w:rsidR="00EA47C9" w:rsidRDefault="00EA47C9" w:rsidP="00EA47C9">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заменить словами:</w:t>
      </w:r>
    </w:p>
    <w:p w:rsidR="00EA47C9" w:rsidRDefault="00EA47C9" w:rsidP="00EA47C9">
      <w:pPr>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«Общий объем финансирования  подпрограммы  в  2023–2035  годах за счет средств бюджета Урмарского муниципального округа Чувашской Республики составит 3430,8 тыс. рублей. </w:t>
      </w:r>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Прогнозируемый объем финансирования подпрограммы на 1 этапе  составит 3130,8 тыс. рублей, на 2 этапе 150,0 тыс. рублей, на 3 этапе- 150,0 тыс. рублей, в том числе:</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в 2023 году – 1211,8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2024 году – 1579,0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2025 году – 340,0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2026 - 2030 годах – 150,0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2031 - 2035 годах – 150,0 тыс. рублей</w:t>
      </w:r>
      <w:proofErr w:type="gramStart"/>
      <w:r>
        <w:rPr>
          <w:rFonts w:ascii="Times New Roman" w:hAnsi="Times New Roman" w:cs="Times New Roman"/>
          <w:sz w:val="24"/>
          <w:szCs w:val="24"/>
        </w:rPr>
        <w:t>.»</w:t>
      </w:r>
      <w:proofErr w:type="gramEnd"/>
    </w:p>
    <w:p w:rsidR="00EA47C9" w:rsidRDefault="00EA47C9" w:rsidP="00EA47C9">
      <w:pPr>
        <w:spacing w:after="0" w:line="240" w:lineRule="auto"/>
        <w:ind w:firstLine="709"/>
        <w:jc w:val="both"/>
        <w:rPr>
          <w:rFonts w:ascii="Times New Roman" w:hAnsi="Times New Roman" w:cs="Times New Roman"/>
          <w:sz w:val="24"/>
          <w:szCs w:val="24"/>
        </w:rPr>
      </w:pPr>
      <w:r>
        <w:rPr>
          <w:rFonts w:ascii="Times New Roman" w:hAnsi="Times New Roman"/>
          <w:sz w:val="24"/>
          <w:szCs w:val="24"/>
        </w:rPr>
        <w:t>2.3  Приложение к  подпрограмме «Управление муниципальным имуществом»  муниципальной программы Урмарского муниципального округа «Развитие земельных и имущественных отношений»   изложить в новой редакции согласно приложению № 2 к настоящему постановлению.</w:t>
      </w:r>
    </w:p>
    <w:p w:rsidR="00EA47C9" w:rsidRDefault="00EA47C9" w:rsidP="00EA47C9">
      <w:pPr>
        <w:pStyle w:val="ConsPlusTitle"/>
        <w:jc w:val="both"/>
        <w:rPr>
          <w:b w:val="0"/>
        </w:rPr>
      </w:pPr>
      <w:r>
        <w:rPr>
          <w:b w:val="0"/>
        </w:rPr>
        <w:t xml:space="preserve">           3. В муниципальную подпрограмму «Формирование эффективного государственного сектора экономики Чувашской Республики муниципальной программы Урмарского </w:t>
      </w:r>
      <w:r>
        <w:rPr>
          <w:b w:val="0"/>
        </w:rPr>
        <w:lastRenderedPageBreak/>
        <w:t>муниципального округа Чувашской Республики "Развитие земельных и имущественных отношений" (далее – муниципальная подпрограмма)  внести следующие изменения:</w:t>
      </w:r>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3.1. В паспорте муниципальной подпрограммы:</w:t>
      </w:r>
    </w:p>
    <w:p w:rsidR="00EA47C9" w:rsidRDefault="00EA47C9" w:rsidP="00EA47C9">
      <w:pPr>
        <w:spacing w:after="0" w:line="240" w:lineRule="auto"/>
        <w:ind w:firstLine="708"/>
        <w:jc w:val="both"/>
        <w:rPr>
          <w:rFonts w:ascii="Times New Roman" w:hAnsi="Times New Roman"/>
          <w:sz w:val="24"/>
          <w:szCs w:val="24"/>
        </w:rPr>
      </w:pPr>
      <w:r>
        <w:rPr>
          <w:rFonts w:ascii="Times New Roman" w:hAnsi="Times New Roman"/>
          <w:sz w:val="24"/>
          <w:szCs w:val="24"/>
        </w:rPr>
        <w:t>позицию «Объемы</w:t>
      </w:r>
      <w:r>
        <w:rPr>
          <w:rFonts w:ascii="Times New Roman" w:hAnsi="Times New Roman"/>
          <w:sz w:val="24"/>
          <w:szCs w:val="24"/>
        </w:rPr>
        <w:tab/>
        <w:t>финансирования подпрограммы</w:t>
      </w:r>
      <w:r>
        <w:rPr>
          <w:rFonts w:ascii="Times New Roman" w:hAnsi="Times New Roman"/>
          <w:sz w:val="24"/>
          <w:szCs w:val="24"/>
        </w:rPr>
        <w:tab/>
        <w:t>с разбивкой по годам реализации» изложить в следующей редакции:</w:t>
      </w:r>
    </w:p>
    <w:p w:rsidR="00EA47C9" w:rsidRDefault="00EA47C9" w:rsidP="00EA47C9">
      <w:pPr>
        <w:pStyle w:val="ConsPlusNormal0"/>
        <w:ind w:firstLine="708"/>
        <w:jc w:val="both"/>
        <w:rPr>
          <w:rFonts w:ascii="Times New Roman" w:hAnsi="Times New Roman" w:cs="Times New Roman"/>
          <w:sz w:val="24"/>
          <w:szCs w:val="24"/>
        </w:rPr>
      </w:pPr>
      <w:r>
        <w:rPr>
          <w:rFonts w:ascii="Times New Roman" w:hAnsi="Times New Roman"/>
          <w:sz w:val="24"/>
          <w:szCs w:val="24"/>
        </w:rPr>
        <w:t>«</w:t>
      </w:r>
      <w:r>
        <w:rPr>
          <w:rFonts w:ascii="Times New Roman" w:hAnsi="Times New Roman" w:cs="Times New Roman"/>
          <w:sz w:val="24"/>
          <w:szCs w:val="24"/>
        </w:rPr>
        <w:t>прогнозируемые объемы финансирования мероприятий подпрограммы в 2023 - 2035 годах составляют 4702,8 тыс. рублей, в том числе:</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2023 году – 442,8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2024 году – 280,0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2025 году – 280,0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2026 - 2030 годах – 1850,0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2031 - 2035 годах – 1850,0 тыс. рублей.</w:t>
      </w:r>
    </w:p>
    <w:p w:rsidR="00EA47C9" w:rsidRDefault="00EA47C9" w:rsidP="00EA47C9">
      <w:pPr>
        <w:spacing w:after="0" w:line="240" w:lineRule="auto"/>
        <w:ind w:firstLine="709"/>
        <w:jc w:val="both"/>
        <w:rPr>
          <w:rFonts w:ascii="Times New Roman" w:hAnsi="Times New Roman" w:cs="Times New Roman"/>
          <w:sz w:val="24"/>
          <w:szCs w:val="24"/>
          <w:lang w:eastAsia="ru-RU"/>
        </w:rPr>
      </w:pPr>
      <w:r>
        <w:rPr>
          <w:rFonts w:ascii="Times New Roman" w:hAnsi="Times New Roman"/>
          <w:sz w:val="24"/>
          <w:szCs w:val="24"/>
        </w:rPr>
        <w:t>3.2. Раздел I</w:t>
      </w:r>
      <w:r>
        <w:rPr>
          <w:rFonts w:ascii="Times New Roman" w:hAnsi="Times New Roman"/>
          <w:sz w:val="24"/>
          <w:szCs w:val="24"/>
          <w:lang w:val="en-US"/>
        </w:rPr>
        <w:t>V</w:t>
      </w:r>
      <w:r>
        <w:rPr>
          <w:rFonts w:ascii="Times New Roman" w:hAnsi="Times New Roman"/>
          <w:sz w:val="24"/>
          <w:szCs w:val="24"/>
        </w:rPr>
        <w:t xml:space="preserve">. </w:t>
      </w:r>
      <w:proofErr w:type="gramStart"/>
      <w:r>
        <w:rPr>
          <w:rFonts w:ascii="Times New Roman" w:hAnsi="Times New Roman"/>
          <w:sz w:val="24"/>
          <w:szCs w:val="24"/>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 изложить в новой редакции:</w:t>
      </w:r>
      <w:proofErr w:type="gramEnd"/>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«Общий объем финансирования  подпрограммы  в  2023–2035  годах за счет средств местного бюджета Урмарского муниципального округа Чувашской Республики составит 4702,8 тыс. рублей. </w:t>
      </w:r>
    </w:p>
    <w:p w:rsidR="00EA47C9" w:rsidRDefault="00EA47C9" w:rsidP="00EA47C9">
      <w:pPr>
        <w:spacing w:after="0" w:line="240" w:lineRule="auto"/>
        <w:ind w:firstLine="709"/>
        <w:jc w:val="both"/>
        <w:rPr>
          <w:rFonts w:ascii="Times New Roman" w:hAnsi="Times New Roman"/>
          <w:sz w:val="24"/>
          <w:szCs w:val="24"/>
        </w:rPr>
      </w:pPr>
      <w:r>
        <w:rPr>
          <w:rFonts w:ascii="Times New Roman" w:hAnsi="Times New Roman"/>
          <w:sz w:val="24"/>
          <w:szCs w:val="24"/>
        </w:rPr>
        <w:t>Прогнозируемый объем финансирования подпрограммы на 1 этапе  составит 1002,8 тыс. рублей, на 2 этапе 1850,0 тыс. рублей, на 3 этапе- 1850,0 тыс. рублей, в том числе:</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в 2023 году – 442,8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2024 году – 280,0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2025 году – 280,0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2026 - 2030 годах – 1850,0 тыс. рублей;</w:t>
      </w:r>
    </w:p>
    <w:p w:rsidR="00EA47C9" w:rsidRDefault="00EA47C9" w:rsidP="00EA47C9">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в 2031 - 2035 годах – 1850,0 тыс. рублей.</w:t>
      </w:r>
    </w:p>
    <w:p w:rsidR="008F43A7" w:rsidRDefault="00EA47C9" w:rsidP="008F43A7">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Объемы финансирования программы подлежат ежегодному уточнению исходя из возможностей федерального бюджета, республиканского бюджета и местного бюджета Урмарского муниципального округа Чувашской Республики».</w:t>
      </w:r>
    </w:p>
    <w:p w:rsidR="00EA47C9" w:rsidRPr="008F43A7" w:rsidRDefault="00EA47C9" w:rsidP="008F43A7">
      <w:pPr>
        <w:pStyle w:val="ConsPlusNormal0"/>
        <w:ind w:firstLine="708"/>
        <w:jc w:val="both"/>
        <w:rPr>
          <w:rFonts w:ascii="Times New Roman" w:hAnsi="Times New Roman" w:cs="Times New Roman"/>
          <w:sz w:val="24"/>
          <w:szCs w:val="24"/>
        </w:rPr>
      </w:pPr>
      <w:r>
        <w:rPr>
          <w:rFonts w:ascii="Times New Roman" w:hAnsi="Times New Roman"/>
          <w:sz w:val="24"/>
          <w:szCs w:val="24"/>
        </w:rPr>
        <w:t>3.3  Приложение к  подпрограмме «Формирование эффективного государственного сектора экономики Чувашской Республики муниципальной программы Урмарского муниципального округа Чувашской Республики "Развитие земельных и имущественных отношений" (далее – муниципальная подпрограмма)</w:t>
      </w:r>
      <w:r>
        <w:rPr>
          <w:rFonts w:ascii="Times New Roman" w:hAnsi="Times New Roman"/>
          <w:b/>
          <w:sz w:val="24"/>
          <w:szCs w:val="24"/>
        </w:rPr>
        <w:t xml:space="preserve"> </w:t>
      </w:r>
      <w:r>
        <w:rPr>
          <w:rFonts w:ascii="Times New Roman" w:hAnsi="Times New Roman"/>
          <w:sz w:val="24"/>
          <w:szCs w:val="24"/>
        </w:rPr>
        <w:t xml:space="preserve">  изложить в следующей редакции согласно приложению № 3 к настоящему постановлению.</w:t>
      </w:r>
    </w:p>
    <w:p w:rsidR="00EA47C9" w:rsidRDefault="00384DDD" w:rsidP="00EA47C9">
      <w:pPr>
        <w:spacing w:after="0" w:line="240" w:lineRule="auto"/>
        <w:ind w:firstLine="709"/>
        <w:jc w:val="both"/>
        <w:rPr>
          <w:rFonts w:ascii="Times New Roman" w:hAnsi="Times New Roman"/>
          <w:sz w:val="24"/>
          <w:szCs w:val="24"/>
        </w:rPr>
      </w:pPr>
      <w:r>
        <w:rPr>
          <w:rFonts w:ascii="Times New Roman" w:hAnsi="Times New Roman"/>
          <w:sz w:val="24"/>
          <w:szCs w:val="24"/>
        </w:rPr>
        <w:t>4</w:t>
      </w:r>
      <w:r w:rsidR="00EA47C9">
        <w:rPr>
          <w:rFonts w:ascii="Times New Roman" w:hAnsi="Times New Roman"/>
          <w:sz w:val="24"/>
          <w:szCs w:val="24"/>
        </w:rPr>
        <w:t>.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w:t>
      </w:r>
    </w:p>
    <w:p w:rsidR="00EA47C9" w:rsidRDefault="00384DDD" w:rsidP="00EA47C9">
      <w:pPr>
        <w:spacing w:after="0" w:line="240" w:lineRule="auto"/>
        <w:ind w:firstLine="709"/>
        <w:jc w:val="both"/>
        <w:rPr>
          <w:rFonts w:ascii="Times New Roman" w:hAnsi="Times New Roman"/>
          <w:sz w:val="24"/>
          <w:szCs w:val="24"/>
        </w:rPr>
      </w:pPr>
      <w:r>
        <w:rPr>
          <w:rFonts w:ascii="Times New Roman" w:hAnsi="Times New Roman"/>
          <w:sz w:val="24"/>
          <w:szCs w:val="24"/>
        </w:rPr>
        <w:t>5</w:t>
      </w:r>
      <w:r w:rsidR="00EA47C9">
        <w:rPr>
          <w:rFonts w:ascii="Times New Roman" w:hAnsi="Times New Roman"/>
          <w:sz w:val="24"/>
          <w:szCs w:val="24"/>
        </w:rPr>
        <w:t>. Настоящее постановление вступает в силу после его официального опубликования.</w:t>
      </w:r>
    </w:p>
    <w:p w:rsidR="00EA47C9" w:rsidRDefault="00EA47C9" w:rsidP="00EA47C9">
      <w:pPr>
        <w:spacing w:after="0" w:line="240" w:lineRule="auto"/>
        <w:ind w:firstLine="709"/>
        <w:jc w:val="both"/>
        <w:rPr>
          <w:rFonts w:ascii="Times New Roman" w:hAnsi="Times New Roman"/>
          <w:sz w:val="24"/>
          <w:szCs w:val="24"/>
        </w:rPr>
      </w:pPr>
    </w:p>
    <w:p w:rsidR="00EA47C9" w:rsidRDefault="00EA47C9" w:rsidP="00EA47C9">
      <w:pPr>
        <w:spacing w:after="0" w:line="240" w:lineRule="auto"/>
        <w:ind w:firstLine="709"/>
        <w:rPr>
          <w:rFonts w:ascii="Times New Roman" w:hAnsi="Times New Roman"/>
          <w:sz w:val="24"/>
          <w:szCs w:val="24"/>
        </w:rPr>
      </w:pPr>
    </w:p>
    <w:p w:rsidR="00EA47C9" w:rsidRDefault="00EA47C9" w:rsidP="00EA47C9">
      <w:pPr>
        <w:spacing w:after="0" w:line="240" w:lineRule="auto"/>
        <w:ind w:firstLine="709"/>
        <w:rPr>
          <w:rFonts w:ascii="Times New Roman" w:hAnsi="Times New Roman"/>
          <w:sz w:val="24"/>
          <w:szCs w:val="24"/>
        </w:rPr>
      </w:pPr>
    </w:p>
    <w:p w:rsidR="00EA47C9" w:rsidRDefault="00EA47C9" w:rsidP="00EA47C9">
      <w:pPr>
        <w:spacing w:after="0" w:line="240" w:lineRule="auto"/>
        <w:jc w:val="both"/>
        <w:rPr>
          <w:rFonts w:ascii="Times New Roman" w:hAnsi="Times New Roman"/>
          <w:sz w:val="24"/>
          <w:szCs w:val="24"/>
        </w:rPr>
      </w:pPr>
      <w:r>
        <w:rPr>
          <w:rFonts w:ascii="Times New Roman" w:hAnsi="Times New Roman"/>
          <w:sz w:val="24"/>
          <w:szCs w:val="24"/>
        </w:rPr>
        <w:t>Глава  Урмарского</w:t>
      </w:r>
    </w:p>
    <w:p w:rsidR="00EA47C9" w:rsidRDefault="00EA47C9" w:rsidP="00EA47C9">
      <w:pPr>
        <w:spacing w:after="0" w:line="240" w:lineRule="auto"/>
        <w:jc w:val="both"/>
        <w:rPr>
          <w:rFonts w:ascii="Times New Roman" w:hAnsi="Times New Roman"/>
          <w:sz w:val="24"/>
          <w:szCs w:val="24"/>
        </w:rPr>
      </w:pPr>
      <w:r>
        <w:rPr>
          <w:rFonts w:ascii="Times New Roman" w:hAnsi="Times New Roman"/>
          <w:sz w:val="24"/>
          <w:szCs w:val="24"/>
        </w:rPr>
        <w:t>муниципального округа                                                                                     В.В. Шигильдеев</w:t>
      </w:r>
    </w:p>
    <w:p w:rsidR="00EA47C9" w:rsidRDefault="00EA47C9" w:rsidP="00EA47C9">
      <w:pPr>
        <w:spacing w:after="0" w:line="240" w:lineRule="auto"/>
        <w:jc w:val="both"/>
        <w:rPr>
          <w:rFonts w:ascii="Times New Roman" w:hAnsi="Times New Roman"/>
          <w:sz w:val="24"/>
          <w:szCs w:val="24"/>
        </w:rPr>
      </w:pPr>
    </w:p>
    <w:p w:rsidR="00EA47C9" w:rsidRDefault="00EA47C9" w:rsidP="00EA47C9">
      <w:pPr>
        <w:spacing w:after="0" w:line="240" w:lineRule="auto"/>
        <w:ind w:firstLine="709"/>
        <w:rPr>
          <w:rFonts w:ascii="Times New Roman" w:hAnsi="Times New Roman"/>
          <w:sz w:val="24"/>
          <w:szCs w:val="24"/>
        </w:rPr>
      </w:pPr>
    </w:p>
    <w:p w:rsidR="00EA47C9" w:rsidRDefault="00EA47C9" w:rsidP="00EA47C9">
      <w:pPr>
        <w:spacing w:after="0" w:line="240" w:lineRule="auto"/>
        <w:jc w:val="both"/>
        <w:rPr>
          <w:rFonts w:ascii="Times New Roman" w:hAnsi="Times New Roman"/>
          <w:sz w:val="20"/>
          <w:szCs w:val="20"/>
        </w:rPr>
      </w:pPr>
    </w:p>
    <w:p w:rsidR="00EA47C9" w:rsidRDefault="00EA47C9" w:rsidP="00EA47C9">
      <w:pPr>
        <w:spacing w:after="0" w:line="240" w:lineRule="auto"/>
        <w:jc w:val="both"/>
        <w:rPr>
          <w:rFonts w:ascii="Times New Roman" w:hAnsi="Times New Roman"/>
          <w:sz w:val="20"/>
          <w:szCs w:val="20"/>
        </w:rPr>
      </w:pPr>
    </w:p>
    <w:p w:rsidR="00EA47C9" w:rsidRDefault="00EA47C9" w:rsidP="00EA47C9">
      <w:pPr>
        <w:spacing w:after="0" w:line="240" w:lineRule="auto"/>
        <w:jc w:val="both"/>
        <w:rPr>
          <w:rFonts w:ascii="Times New Roman" w:hAnsi="Times New Roman"/>
          <w:sz w:val="20"/>
          <w:szCs w:val="20"/>
        </w:rPr>
      </w:pPr>
    </w:p>
    <w:p w:rsidR="00EA47C9" w:rsidRDefault="00EA47C9" w:rsidP="00EA47C9">
      <w:pPr>
        <w:spacing w:after="0" w:line="240" w:lineRule="auto"/>
        <w:jc w:val="both"/>
        <w:rPr>
          <w:rFonts w:ascii="Times New Roman" w:hAnsi="Times New Roman"/>
          <w:sz w:val="20"/>
          <w:szCs w:val="20"/>
        </w:rPr>
      </w:pPr>
    </w:p>
    <w:p w:rsidR="00EA47C9" w:rsidRDefault="00EA47C9" w:rsidP="00EA47C9">
      <w:pPr>
        <w:spacing w:after="0" w:line="240" w:lineRule="auto"/>
        <w:jc w:val="both"/>
        <w:rPr>
          <w:rFonts w:ascii="Times New Roman" w:hAnsi="Times New Roman"/>
          <w:sz w:val="20"/>
          <w:szCs w:val="20"/>
        </w:rPr>
      </w:pPr>
      <w:bookmarkStart w:id="0" w:name="_GoBack"/>
      <w:bookmarkEnd w:id="0"/>
    </w:p>
    <w:p w:rsidR="00EA47C9" w:rsidRDefault="00EA47C9" w:rsidP="00EA47C9">
      <w:pPr>
        <w:spacing w:after="0" w:line="240" w:lineRule="auto"/>
        <w:jc w:val="both"/>
        <w:rPr>
          <w:rFonts w:ascii="Times New Roman" w:hAnsi="Times New Roman"/>
          <w:sz w:val="20"/>
          <w:szCs w:val="20"/>
        </w:rPr>
      </w:pPr>
      <w:r>
        <w:rPr>
          <w:rFonts w:ascii="Times New Roman" w:hAnsi="Times New Roman"/>
          <w:sz w:val="20"/>
          <w:szCs w:val="20"/>
        </w:rPr>
        <w:t>Степанов Леонид Владимирович</w:t>
      </w:r>
    </w:p>
    <w:p w:rsidR="00EA47C9" w:rsidRDefault="00EA47C9" w:rsidP="00EA47C9">
      <w:pPr>
        <w:spacing w:after="0" w:line="240" w:lineRule="auto"/>
        <w:jc w:val="both"/>
        <w:rPr>
          <w:rFonts w:ascii="Times New Roman" w:hAnsi="Times New Roman"/>
          <w:sz w:val="20"/>
          <w:szCs w:val="20"/>
        </w:rPr>
      </w:pPr>
      <w:r>
        <w:rPr>
          <w:rFonts w:ascii="Times New Roman" w:hAnsi="Times New Roman"/>
          <w:sz w:val="20"/>
          <w:szCs w:val="20"/>
        </w:rPr>
        <w:t>8(835-44)2-10-20</w:t>
      </w:r>
    </w:p>
    <w:p w:rsidR="00EA47C9" w:rsidRDefault="00EA47C9" w:rsidP="00EA47C9">
      <w:pPr>
        <w:spacing w:after="0" w:line="240" w:lineRule="auto"/>
        <w:rPr>
          <w:rFonts w:ascii="Times New Roman" w:hAnsi="Times New Roman"/>
          <w:sz w:val="20"/>
          <w:szCs w:val="20"/>
        </w:rPr>
        <w:sectPr w:rsidR="00EA47C9">
          <w:pgSz w:w="11907" w:h="16839"/>
          <w:pgMar w:top="1134" w:right="708" w:bottom="1135" w:left="1701" w:header="720" w:footer="720" w:gutter="0"/>
          <w:cols w:space="720"/>
        </w:sectPr>
      </w:pPr>
    </w:p>
    <w:p w:rsidR="00EA47C9" w:rsidRDefault="00EA47C9" w:rsidP="00EA47C9">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 1</w:t>
      </w:r>
    </w:p>
    <w:p w:rsidR="00EA47C9" w:rsidRDefault="00EA47C9" w:rsidP="00EA47C9">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к постановлению администрации </w:t>
      </w:r>
    </w:p>
    <w:p w:rsidR="00EA47C9" w:rsidRDefault="00EA47C9" w:rsidP="00EA47C9">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Урмарского муниципального округа</w:t>
      </w:r>
    </w:p>
    <w:p w:rsidR="00EA47C9" w:rsidRDefault="00EA47C9" w:rsidP="00EA47C9">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Чувашской Республики</w:t>
      </w:r>
    </w:p>
    <w:p w:rsidR="00EA47C9" w:rsidRDefault="00EA47C9" w:rsidP="00EA47C9">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от 19.04.2024 № 647</w:t>
      </w:r>
    </w:p>
    <w:p w:rsidR="00EA47C9" w:rsidRDefault="00EA47C9" w:rsidP="00EA47C9">
      <w:pPr>
        <w:spacing w:after="0" w:line="240" w:lineRule="auto"/>
        <w:jc w:val="both"/>
        <w:rPr>
          <w:rFonts w:ascii="Times New Roman" w:hAnsi="Times New Roman"/>
          <w:sz w:val="24"/>
          <w:szCs w:val="24"/>
        </w:rPr>
      </w:pPr>
    </w:p>
    <w:p w:rsidR="00EA47C9" w:rsidRDefault="00EA47C9" w:rsidP="00EA47C9">
      <w:pPr>
        <w:pStyle w:val="ConsPlusNormal0"/>
        <w:ind w:left="10773"/>
        <w:jc w:val="both"/>
        <w:outlineLvl w:val="1"/>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cs="Times New Roman"/>
          <w:sz w:val="24"/>
          <w:szCs w:val="24"/>
        </w:rPr>
        <w:t>Приложение № 2 к муниципальной программе Урмарского муниципального округа Чувашской Республики "Развитие земельных и имущественных отношений"</w:t>
      </w:r>
    </w:p>
    <w:p w:rsidR="00EA47C9" w:rsidRDefault="00EA47C9" w:rsidP="00EA47C9">
      <w:pPr>
        <w:pStyle w:val="ConsPlusNormal0"/>
        <w:jc w:val="both"/>
        <w:rPr>
          <w:rFonts w:ascii="Times New Roman" w:hAnsi="Times New Roman" w:cs="Times New Roman"/>
          <w:sz w:val="24"/>
          <w:szCs w:val="24"/>
        </w:rPr>
      </w:pPr>
    </w:p>
    <w:p w:rsidR="00EA47C9" w:rsidRDefault="00EA47C9" w:rsidP="00EA47C9">
      <w:pPr>
        <w:pStyle w:val="ConsPlusTitle"/>
        <w:jc w:val="center"/>
      </w:pPr>
      <w:bookmarkStart w:id="1" w:name="P367"/>
      <w:bookmarkEnd w:id="1"/>
    </w:p>
    <w:p w:rsidR="00EA47C9" w:rsidRDefault="00EA47C9" w:rsidP="00EA47C9">
      <w:pPr>
        <w:pStyle w:val="ConsPlusTitle"/>
        <w:jc w:val="center"/>
      </w:pPr>
      <w:r>
        <w:t>РЕСУРСНОЕ ОБЕСПЕЧЕНИЕ</w:t>
      </w:r>
    </w:p>
    <w:p w:rsidR="00EA47C9" w:rsidRDefault="00EA47C9" w:rsidP="00EA47C9">
      <w:pPr>
        <w:pStyle w:val="ConsPlusTitle"/>
        <w:jc w:val="center"/>
      </w:pPr>
      <w:r>
        <w:t>И ПРОГНОЗНАЯ (СПРАВОЧНАЯ) ОЦЕНКА РАСХОДОВ</w:t>
      </w:r>
    </w:p>
    <w:p w:rsidR="00EA47C9" w:rsidRDefault="00EA47C9" w:rsidP="00EA47C9">
      <w:pPr>
        <w:pStyle w:val="ConsPlusTitle"/>
        <w:jc w:val="center"/>
      </w:pPr>
      <w:r>
        <w:t>ЗА СЧЕТ ВСЕХ ИСТОЧНИКОВ ФИНАНСИРОВАНИЯ РЕАЛИЗАЦИИ</w:t>
      </w:r>
    </w:p>
    <w:p w:rsidR="00EA47C9" w:rsidRDefault="00EA47C9" w:rsidP="00EA47C9">
      <w:pPr>
        <w:pStyle w:val="ConsPlusTitle"/>
        <w:jc w:val="center"/>
      </w:pPr>
      <w:r>
        <w:t>МУНИЦИПАЛЬНОЙ ПРОГРАММЫ УРМАРСКОГО МУНИЦИПАЛЬНОГО ОКРУГА</w:t>
      </w:r>
    </w:p>
    <w:p w:rsidR="00EA47C9" w:rsidRDefault="00EA47C9" w:rsidP="00EA47C9">
      <w:pPr>
        <w:pStyle w:val="ConsPlusTitle"/>
        <w:jc w:val="center"/>
      </w:pPr>
      <w:r>
        <w:t>"РАЗВИТИЕ ЗЕМЕЛЬНЫХ И ИМУЩЕСТВЕННЫХ ОТНОШЕНИЙ"</w:t>
      </w:r>
    </w:p>
    <w:p w:rsidR="00EA47C9" w:rsidRDefault="00EA47C9" w:rsidP="00EA47C9">
      <w:pPr>
        <w:pStyle w:val="ConsPlusNormal0"/>
        <w:jc w:val="both"/>
        <w:rPr>
          <w:rFonts w:ascii="Times New Roman" w:hAnsi="Times New Roman" w:cs="Times New Roman"/>
          <w:sz w:val="24"/>
          <w:szCs w:val="24"/>
        </w:rPr>
      </w:pPr>
    </w:p>
    <w:tbl>
      <w:tblPr>
        <w:tblW w:w="15030" w:type="dxa"/>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2680"/>
        <w:gridCol w:w="851"/>
        <w:gridCol w:w="928"/>
        <w:gridCol w:w="1490"/>
        <w:gridCol w:w="7"/>
        <w:gridCol w:w="846"/>
        <w:gridCol w:w="868"/>
        <w:gridCol w:w="11"/>
        <w:gridCol w:w="858"/>
        <w:gridCol w:w="9"/>
        <w:gridCol w:w="859"/>
        <w:gridCol w:w="7"/>
        <w:gridCol w:w="861"/>
        <w:gridCol w:w="6"/>
        <w:gridCol w:w="868"/>
        <w:gridCol w:w="868"/>
        <w:gridCol w:w="868"/>
        <w:gridCol w:w="869"/>
      </w:tblGrid>
      <w:tr w:rsidR="00EA47C9" w:rsidTr="00EA47C9">
        <w:tc>
          <w:tcPr>
            <w:tcW w:w="1277"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Статус</w:t>
            </w:r>
          </w:p>
        </w:tc>
        <w:tc>
          <w:tcPr>
            <w:tcW w:w="2681"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Урмарского муниципального округа, подпрограммы муниципальной программы Урмарского муниципального округа (программы, основного мероприятия)</w:t>
            </w:r>
          </w:p>
        </w:tc>
        <w:tc>
          <w:tcPr>
            <w:tcW w:w="177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c>
        <w:tc>
          <w:tcPr>
            <w:tcW w:w="1490"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Источники финансирования</w:t>
            </w:r>
          </w:p>
        </w:tc>
        <w:tc>
          <w:tcPr>
            <w:tcW w:w="7803" w:type="dxa"/>
            <w:gridSpan w:val="14"/>
            <w:tcBorders>
              <w:top w:val="single" w:sz="4" w:space="0" w:color="auto"/>
              <w:left w:val="single" w:sz="4" w:space="0" w:color="auto"/>
              <w:bottom w:val="single" w:sz="4" w:space="0" w:color="auto"/>
              <w:right w:val="single" w:sz="4" w:space="0" w:color="auto"/>
            </w:tcBorders>
            <w:hideMark/>
          </w:tcPr>
          <w:p w:rsidR="00EA47C9" w:rsidRDefault="00EA47C9">
            <w:pPr>
              <w:pStyle w:val="ConsPlusNormal0"/>
              <w:jc w:val="center"/>
              <w:rPr>
                <w:rFonts w:ascii="Times New Roman" w:hAnsi="Times New Roman" w:cs="Times New Roman"/>
                <w:sz w:val="24"/>
                <w:szCs w:val="24"/>
              </w:rPr>
            </w:pPr>
            <w:r>
              <w:rPr>
                <w:rFonts w:ascii="Times New Roman" w:hAnsi="Times New Roman" w:cs="Times New Roman"/>
                <w:sz w:val="24"/>
                <w:szCs w:val="24"/>
              </w:rPr>
              <w:t>Расходы по годам, тыс. рублей</w:t>
            </w:r>
          </w:p>
        </w:tc>
      </w:tr>
      <w:tr w:rsidR="00EA47C9" w:rsidTr="00EA47C9">
        <w:tc>
          <w:tcPr>
            <w:tcW w:w="1277"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pPr>
              <w:spacing w:after="0" w:line="240" w:lineRule="auto"/>
              <w:rPr>
                <w:rFonts w:ascii="Times New Roman" w:eastAsia="Times New Roman" w:hAnsi="Times New Roman"/>
                <w:sz w:val="24"/>
                <w:szCs w:val="24"/>
                <w:lang w:eastAsia="ru-RU"/>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pPr>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hanging="49"/>
              <w:jc w:val="center"/>
              <w:rPr>
                <w:rFonts w:ascii="Times New Roman" w:hAnsi="Times New Roman" w:cs="Times New Roman"/>
                <w:sz w:val="24"/>
                <w:szCs w:val="24"/>
              </w:rPr>
            </w:pPr>
            <w:r>
              <w:rPr>
                <w:rFonts w:ascii="Times New Roman" w:hAnsi="Times New Roman" w:cs="Times New Roman"/>
                <w:sz w:val="24"/>
                <w:szCs w:val="24"/>
              </w:rPr>
              <w:t>главный распорядитель бюджетных средств</w:t>
            </w:r>
          </w:p>
        </w:tc>
        <w:tc>
          <w:tcPr>
            <w:tcW w:w="92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hanging="49"/>
              <w:jc w:val="center"/>
              <w:rPr>
                <w:rFonts w:ascii="Times New Roman" w:hAnsi="Times New Roman" w:cs="Times New Roman"/>
                <w:sz w:val="24"/>
                <w:szCs w:val="24"/>
              </w:rPr>
            </w:pPr>
            <w:r>
              <w:rPr>
                <w:rFonts w:ascii="Times New Roman" w:hAnsi="Times New Roman" w:cs="Times New Roman"/>
                <w:sz w:val="24"/>
                <w:szCs w:val="24"/>
              </w:rPr>
              <w:t>целевая статья расходов</w:t>
            </w: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pPr>
              <w:spacing w:after="0" w:line="240" w:lineRule="auto"/>
              <w:rPr>
                <w:rFonts w:ascii="Times New Roman" w:eastAsia="Times New Roman" w:hAnsi="Times New Roman"/>
                <w:sz w:val="24"/>
                <w:szCs w:val="24"/>
                <w:lang w:eastAsia="ru-RU"/>
              </w:rPr>
            </w:pPr>
          </w:p>
        </w:tc>
        <w:tc>
          <w:tcPr>
            <w:tcW w:w="853"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hanging="57"/>
              <w:jc w:val="center"/>
              <w:rPr>
                <w:rFonts w:ascii="Times New Roman" w:hAnsi="Times New Roman" w:cs="Times New Roman"/>
                <w:sz w:val="24"/>
                <w:szCs w:val="24"/>
              </w:rPr>
            </w:pPr>
            <w:r>
              <w:rPr>
                <w:rFonts w:ascii="Times New Roman" w:hAnsi="Times New Roman" w:cs="Times New Roman"/>
                <w:sz w:val="24"/>
                <w:szCs w:val="24"/>
              </w:rPr>
              <w:t>2023</w:t>
            </w:r>
          </w:p>
        </w:tc>
        <w:tc>
          <w:tcPr>
            <w:tcW w:w="87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hanging="57"/>
              <w:jc w:val="center"/>
              <w:rPr>
                <w:rFonts w:ascii="Times New Roman" w:hAnsi="Times New Roman" w:cs="Times New Roman"/>
                <w:sz w:val="24"/>
                <w:szCs w:val="24"/>
              </w:rPr>
            </w:pPr>
            <w:r>
              <w:rPr>
                <w:rFonts w:ascii="Times New Roman" w:hAnsi="Times New Roman" w:cs="Times New Roman"/>
                <w:sz w:val="24"/>
                <w:szCs w:val="24"/>
              </w:rPr>
              <w:t>2024</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hanging="57"/>
              <w:jc w:val="center"/>
              <w:rPr>
                <w:rFonts w:ascii="Times New Roman" w:hAnsi="Times New Roman" w:cs="Times New Roman"/>
                <w:sz w:val="24"/>
                <w:szCs w:val="24"/>
              </w:rPr>
            </w:pPr>
            <w:r>
              <w:rPr>
                <w:rFonts w:ascii="Times New Roman" w:hAnsi="Times New Roman" w:cs="Times New Roman"/>
                <w:sz w:val="24"/>
                <w:szCs w:val="24"/>
              </w:rPr>
              <w:t>2025</w:t>
            </w:r>
          </w:p>
        </w:tc>
        <w:tc>
          <w:tcPr>
            <w:tcW w:w="866"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hanging="57"/>
              <w:jc w:val="center"/>
              <w:rPr>
                <w:rFonts w:ascii="Times New Roman" w:hAnsi="Times New Roman" w:cs="Times New Roman"/>
                <w:sz w:val="24"/>
                <w:szCs w:val="24"/>
              </w:rPr>
            </w:pPr>
            <w:r>
              <w:rPr>
                <w:rFonts w:ascii="Times New Roman" w:hAnsi="Times New Roman" w:cs="Times New Roman"/>
                <w:sz w:val="24"/>
                <w:szCs w:val="24"/>
              </w:rPr>
              <w:t>2026-2030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hanging="57"/>
              <w:jc w:val="center"/>
              <w:rPr>
                <w:rFonts w:ascii="Times New Roman" w:hAnsi="Times New Roman" w:cs="Times New Roman"/>
                <w:sz w:val="24"/>
                <w:szCs w:val="24"/>
              </w:rPr>
            </w:pPr>
            <w:r>
              <w:rPr>
                <w:rFonts w:ascii="Times New Roman" w:hAnsi="Times New Roman" w:cs="Times New Roman"/>
                <w:sz w:val="24"/>
                <w:szCs w:val="24"/>
              </w:rPr>
              <w:t>2031-2035</w:t>
            </w:r>
          </w:p>
        </w:tc>
        <w:tc>
          <w:tcPr>
            <w:tcW w:w="866"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hanging="57"/>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pPr>
              <w:pStyle w:val="ConsPlusNormal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pPr>
              <w:pStyle w:val="ConsPlusNormal0"/>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pPr>
              <w:pStyle w:val="ConsPlusNormal0"/>
              <w:jc w:val="center"/>
              <w:rPr>
                <w:rFonts w:ascii="Times New Roman" w:hAnsi="Times New Roman" w:cs="Times New Roman"/>
                <w:sz w:val="24"/>
                <w:szCs w:val="24"/>
              </w:rPr>
            </w:pPr>
          </w:p>
        </w:tc>
      </w:tr>
      <w:tr w:rsidR="00EA47C9" w:rsidTr="00EA47C9">
        <w:tc>
          <w:tcPr>
            <w:tcW w:w="1277"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681"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92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53"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7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866"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866"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86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86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869" w:type="dxa"/>
            <w:tcBorders>
              <w:top w:val="single" w:sz="4" w:space="0" w:color="auto"/>
              <w:left w:val="single" w:sz="4" w:space="0" w:color="auto"/>
              <w:bottom w:val="single" w:sz="4" w:space="0" w:color="auto"/>
              <w:right w:val="single" w:sz="4" w:space="0" w:color="auto"/>
            </w:tcBorders>
            <w:hideMark/>
          </w:tcPr>
          <w:p w:rsidR="00EA47C9" w:rsidRDefault="00EA47C9">
            <w:pPr>
              <w:pStyle w:val="ConsPlusNormal0"/>
              <w:jc w:val="center"/>
              <w:rPr>
                <w:rFonts w:ascii="Times New Roman" w:hAnsi="Times New Roman" w:cs="Times New Roman"/>
                <w:sz w:val="24"/>
                <w:szCs w:val="24"/>
              </w:rPr>
            </w:pPr>
            <w:r>
              <w:rPr>
                <w:rFonts w:ascii="Times New Roman" w:hAnsi="Times New Roman" w:cs="Times New Roman"/>
                <w:sz w:val="24"/>
                <w:szCs w:val="24"/>
              </w:rPr>
              <w:t>14</w:t>
            </w:r>
          </w:p>
        </w:tc>
      </w:tr>
      <w:tr w:rsidR="00EA47C9" w:rsidTr="00EA47C9">
        <w:tc>
          <w:tcPr>
            <w:tcW w:w="1277"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Урмарского муниципального округа</w:t>
            </w:r>
          </w:p>
        </w:tc>
        <w:tc>
          <w:tcPr>
            <w:tcW w:w="2681"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"Развитие земельных и имущественных отношений"</w:t>
            </w:r>
          </w:p>
        </w:tc>
        <w:tc>
          <w:tcPr>
            <w:tcW w:w="851"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1490"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6"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pPr>
              <w:pStyle w:val="ConsPlusNormal0"/>
              <w:rPr>
                <w:rFonts w:ascii="Times New Roman" w:hAnsi="Times New Roman" w:cs="Times New Roman"/>
                <w:sz w:val="24"/>
                <w:szCs w:val="24"/>
              </w:rPr>
            </w:pPr>
          </w:p>
        </w:tc>
      </w:tr>
      <w:tr w:rsidR="00EA47C9" w:rsidTr="00EA47C9">
        <w:tc>
          <w:tcPr>
            <w:tcW w:w="1277"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А4000000000</w:t>
            </w:r>
          </w:p>
        </w:tc>
        <w:tc>
          <w:tcPr>
            <w:tcW w:w="1490"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53"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1654,6</w:t>
            </w:r>
          </w:p>
        </w:tc>
        <w:tc>
          <w:tcPr>
            <w:tcW w:w="87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1859,0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620,0</w:t>
            </w:r>
          </w:p>
        </w:tc>
        <w:tc>
          <w:tcPr>
            <w:tcW w:w="866"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2000,0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2000,0</w:t>
            </w:r>
          </w:p>
        </w:tc>
        <w:tc>
          <w:tcPr>
            <w:tcW w:w="866"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pPr>
              <w:pStyle w:val="ConsPlusNormal0"/>
              <w:jc w:val="center"/>
              <w:rPr>
                <w:rFonts w:ascii="Times New Roman" w:hAnsi="Times New Roman" w:cs="Times New Roman"/>
                <w:sz w:val="24"/>
                <w:szCs w:val="24"/>
              </w:rPr>
            </w:pPr>
          </w:p>
        </w:tc>
      </w:tr>
      <w:tr w:rsidR="00EA47C9" w:rsidTr="00EA47C9">
        <w:tc>
          <w:tcPr>
            <w:tcW w:w="1277"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Подпрограмма</w:t>
            </w:r>
          </w:p>
        </w:tc>
        <w:tc>
          <w:tcPr>
            <w:tcW w:w="2681"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"Управление муниципальным имуществом"</w:t>
            </w:r>
          </w:p>
        </w:tc>
        <w:tc>
          <w:tcPr>
            <w:tcW w:w="851"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1490"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6"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highlight w:val="yellow"/>
              </w:rPr>
            </w:pPr>
          </w:p>
        </w:tc>
        <w:tc>
          <w:tcPr>
            <w:tcW w:w="867"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highlight w:val="yellow"/>
              </w:rPr>
            </w:pPr>
          </w:p>
        </w:tc>
        <w:tc>
          <w:tcPr>
            <w:tcW w:w="866"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pPr>
              <w:pStyle w:val="ConsPlusNormal0"/>
              <w:rPr>
                <w:rFonts w:ascii="Times New Roman" w:hAnsi="Times New Roman" w:cs="Times New Roman"/>
                <w:sz w:val="24"/>
                <w:szCs w:val="24"/>
              </w:rPr>
            </w:pPr>
          </w:p>
        </w:tc>
      </w:tr>
      <w:tr w:rsidR="00EA47C9" w:rsidTr="00EA47C9">
        <w:tc>
          <w:tcPr>
            <w:tcW w:w="1277"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lang w:eastAsia="ru-RU"/>
              </w:rPr>
            </w:pPr>
            <w:r>
              <w:rPr>
                <w:rFonts w:ascii="Times New Roman" w:hAnsi="Times New Roman" w:cs="Times New Roman"/>
                <w:sz w:val="24"/>
                <w:szCs w:val="24"/>
              </w:rPr>
              <w:t>А4101000000</w:t>
            </w:r>
          </w:p>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А4102000000</w:t>
            </w:r>
          </w:p>
        </w:tc>
        <w:tc>
          <w:tcPr>
            <w:tcW w:w="1490"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53"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1211,8</w:t>
            </w:r>
          </w:p>
        </w:tc>
        <w:tc>
          <w:tcPr>
            <w:tcW w:w="87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1579,0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340,0</w:t>
            </w:r>
          </w:p>
        </w:tc>
        <w:tc>
          <w:tcPr>
            <w:tcW w:w="866"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1150,0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1150,0</w:t>
            </w:r>
          </w:p>
        </w:tc>
        <w:tc>
          <w:tcPr>
            <w:tcW w:w="866"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pPr>
              <w:pStyle w:val="ConsPlusNormal0"/>
              <w:jc w:val="center"/>
              <w:rPr>
                <w:rFonts w:ascii="Times New Roman" w:hAnsi="Times New Roman" w:cs="Times New Roman"/>
                <w:sz w:val="24"/>
                <w:szCs w:val="24"/>
              </w:rPr>
            </w:pPr>
          </w:p>
        </w:tc>
      </w:tr>
      <w:tr w:rsidR="00EA47C9" w:rsidTr="00EA47C9">
        <w:tc>
          <w:tcPr>
            <w:tcW w:w="1277"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Основное мероприятие 1</w:t>
            </w:r>
          </w:p>
        </w:tc>
        <w:tc>
          <w:tcPr>
            <w:tcW w:w="2681" w:type="dxa"/>
            <w:vMerge w:val="restart"/>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both"/>
              <w:rPr>
                <w:rFonts w:ascii="Times New Roman" w:hAnsi="Times New Roman" w:cs="Times New Roman"/>
                <w:sz w:val="24"/>
                <w:szCs w:val="24"/>
                <w:lang w:eastAsia="ru-RU"/>
              </w:rPr>
            </w:pPr>
            <w:r>
              <w:rPr>
                <w:rFonts w:ascii="Times New Roman" w:hAnsi="Times New Roman" w:cs="Times New Roman"/>
                <w:sz w:val="24"/>
                <w:szCs w:val="24"/>
              </w:rPr>
              <w:t>Создание единой системы учета государственного имущества Чувашской Республики и муниципального имущества</w:t>
            </w:r>
          </w:p>
          <w:p w:rsidR="00EA47C9" w:rsidRDefault="00EA47C9" w:rsidP="00EA47C9">
            <w:pPr>
              <w:pStyle w:val="ConsPlusNormal0"/>
              <w:ind w:firstLine="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92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1490"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53"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79"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6"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7"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pPr>
              <w:pStyle w:val="ConsPlusNormal0"/>
              <w:rPr>
                <w:rFonts w:ascii="Times New Roman" w:hAnsi="Times New Roman" w:cs="Times New Roman"/>
                <w:sz w:val="24"/>
                <w:szCs w:val="24"/>
              </w:rPr>
            </w:pPr>
          </w:p>
        </w:tc>
      </w:tr>
      <w:tr w:rsidR="00EA47C9" w:rsidTr="00EA47C9">
        <w:trPr>
          <w:trHeight w:val="211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А4101000000</w:t>
            </w:r>
          </w:p>
        </w:tc>
        <w:tc>
          <w:tcPr>
            <w:tcW w:w="1490"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53"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36,4</w:t>
            </w:r>
          </w:p>
        </w:tc>
        <w:tc>
          <w:tcPr>
            <w:tcW w:w="87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40,0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40,0,0</w:t>
            </w:r>
          </w:p>
        </w:tc>
        <w:tc>
          <w:tcPr>
            <w:tcW w:w="866"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150,0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150,0</w:t>
            </w:r>
          </w:p>
        </w:tc>
        <w:tc>
          <w:tcPr>
            <w:tcW w:w="866"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pPr>
              <w:pStyle w:val="ConsPlusNormal0"/>
              <w:jc w:val="center"/>
              <w:rPr>
                <w:rFonts w:ascii="Times New Roman" w:hAnsi="Times New Roman" w:cs="Times New Roman"/>
                <w:sz w:val="24"/>
                <w:szCs w:val="24"/>
              </w:rPr>
            </w:pPr>
          </w:p>
        </w:tc>
      </w:tr>
      <w:tr w:rsidR="00EA47C9" w:rsidTr="00EA47C9">
        <w:trPr>
          <w:trHeight w:val="930"/>
        </w:trPr>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Основное мероприятие 2</w:t>
            </w:r>
          </w:p>
        </w:tc>
        <w:tc>
          <w:tcPr>
            <w:tcW w:w="2681" w:type="dxa"/>
            <w:vMerge w:val="restart"/>
            <w:tcBorders>
              <w:top w:val="single" w:sz="4" w:space="0" w:color="auto"/>
              <w:left w:val="single" w:sz="4" w:space="0" w:color="auto"/>
              <w:bottom w:val="single" w:sz="4" w:space="0" w:color="auto"/>
              <w:right w:val="single" w:sz="4" w:space="0" w:color="auto"/>
            </w:tcBorders>
            <w:vAlign w:val="center"/>
          </w:tcPr>
          <w:p w:rsidR="00EA47C9" w:rsidRDefault="00EA47C9" w:rsidP="00EA47C9">
            <w:pPr>
              <w:pStyle w:val="ConsPlusNormal0"/>
              <w:ind w:firstLine="0"/>
              <w:jc w:val="both"/>
              <w:rPr>
                <w:rFonts w:ascii="Times New Roman" w:hAnsi="Times New Roman" w:cs="Times New Roman"/>
                <w:sz w:val="24"/>
                <w:szCs w:val="24"/>
                <w:lang w:eastAsia="ru-RU"/>
              </w:rPr>
            </w:pPr>
          </w:p>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максимального вовлечения в </w:t>
            </w:r>
            <w:r>
              <w:rPr>
                <w:rFonts w:ascii="Times New Roman" w:hAnsi="Times New Roman" w:cs="Times New Roman"/>
                <w:sz w:val="24"/>
                <w:szCs w:val="24"/>
              </w:rPr>
              <w:lastRenderedPageBreak/>
              <w:t>хозяйственный оборот муниципального имущества Урмарского муниципального округа, в том числе земельных участков</w:t>
            </w:r>
          </w:p>
          <w:p w:rsidR="00EA47C9" w:rsidRDefault="00EA47C9" w:rsidP="00EA47C9">
            <w:pPr>
              <w:pStyle w:val="ConsPlusNormal0"/>
              <w:ind w:firstLine="0"/>
              <w:jc w:val="both"/>
              <w:rPr>
                <w:rFonts w:ascii="Times New Roman" w:hAnsi="Times New Roman" w:cs="Times New Roman"/>
                <w:sz w:val="24"/>
                <w:szCs w:val="24"/>
              </w:rPr>
            </w:pPr>
          </w:p>
          <w:p w:rsidR="00EA47C9" w:rsidRDefault="00EA47C9" w:rsidP="00EA47C9">
            <w:pPr>
              <w:pStyle w:val="ConsPlusNormal0"/>
              <w:ind w:firstLine="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903</w:t>
            </w:r>
          </w:p>
        </w:tc>
        <w:tc>
          <w:tcPr>
            <w:tcW w:w="92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А410274790</w:t>
            </w:r>
          </w:p>
        </w:tc>
        <w:tc>
          <w:tcPr>
            <w:tcW w:w="1490"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53"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719,5</w:t>
            </w:r>
          </w:p>
        </w:tc>
        <w:tc>
          <w:tcPr>
            <w:tcW w:w="87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300,0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300,0</w:t>
            </w:r>
          </w:p>
        </w:tc>
        <w:tc>
          <w:tcPr>
            <w:tcW w:w="866"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866"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pPr>
              <w:pStyle w:val="ConsPlusNormal0"/>
              <w:jc w:val="center"/>
              <w:rPr>
                <w:rFonts w:ascii="Times New Roman" w:hAnsi="Times New Roman" w:cs="Times New Roman"/>
                <w:sz w:val="24"/>
                <w:szCs w:val="24"/>
              </w:rPr>
            </w:pPr>
          </w:p>
        </w:tc>
      </w:tr>
      <w:tr w:rsidR="00EA47C9" w:rsidTr="00EA47C9">
        <w:trPr>
          <w:trHeight w:val="25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2681"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А4102</w:t>
            </w:r>
            <w:r>
              <w:rPr>
                <w:rFonts w:ascii="Times New Roman" w:hAnsi="Times New Roman" w:cs="Times New Roman"/>
                <w:sz w:val="24"/>
                <w:szCs w:val="24"/>
                <w:lang w:val="en-US"/>
              </w:rPr>
              <w:t>L5110</w:t>
            </w:r>
          </w:p>
        </w:tc>
        <w:tc>
          <w:tcPr>
            <w:tcW w:w="1490"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53"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455.9</w:t>
            </w:r>
          </w:p>
        </w:tc>
        <w:tc>
          <w:tcPr>
            <w:tcW w:w="87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lang w:val="en-US"/>
              </w:rPr>
            </w:pPr>
            <w:r>
              <w:rPr>
                <w:rFonts w:ascii="Times New Roman" w:hAnsi="Times New Roman" w:cs="Times New Roman"/>
                <w:sz w:val="24"/>
                <w:szCs w:val="24"/>
                <w:lang w:val="en-US"/>
              </w:rPr>
              <w:t>1239</w:t>
            </w:r>
            <w:r>
              <w:rPr>
                <w:rFonts w:ascii="Times New Roman" w:hAnsi="Times New Roman" w:cs="Times New Roman"/>
                <w:sz w:val="24"/>
                <w:szCs w:val="24"/>
              </w:rPr>
              <w:t>,</w:t>
            </w:r>
            <w:r>
              <w:rPr>
                <w:rFonts w:ascii="Times New Roman" w:hAnsi="Times New Roman" w:cs="Times New Roman"/>
                <w:sz w:val="24"/>
                <w:szCs w:val="24"/>
                <w:lang w:val="en-US"/>
              </w:rPr>
              <w:t>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66"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866"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pPr>
              <w:pStyle w:val="ConsPlusNormal0"/>
              <w:jc w:val="center"/>
              <w:rPr>
                <w:rFonts w:ascii="Times New Roman" w:hAnsi="Times New Roman" w:cs="Times New Roman"/>
                <w:sz w:val="24"/>
                <w:szCs w:val="24"/>
              </w:rPr>
            </w:pPr>
          </w:p>
        </w:tc>
      </w:tr>
      <w:tr w:rsidR="00EA47C9" w:rsidTr="00EA47C9">
        <w:tc>
          <w:tcPr>
            <w:tcW w:w="1277" w:type="dxa"/>
            <w:tcBorders>
              <w:top w:val="single" w:sz="4" w:space="0" w:color="auto"/>
              <w:left w:val="single" w:sz="4" w:space="0" w:color="auto"/>
              <w:bottom w:val="single" w:sz="4" w:space="0" w:color="auto"/>
              <w:right w:val="single" w:sz="4" w:space="0" w:color="auto"/>
            </w:tcBorders>
          </w:tcPr>
          <w:p w:rsidR="00EA47C9" w:rsidRDefault="00EA47C9">
            <w:pPr>
              <w:spacing w:line="240" w:lineRule="auto"/>
              <w:rPr>
                <w:rFonts w:ascii="Times New Roman" w:hAnsi="Times New Roman"/>
                <w:sz w:val="24"/>
                <w:szCs w:val="24"/>
              </w:rPr>
            </w:pPr>
            <w:r>
              <w:rPr>
                <w:rFonts w:ascii="Times New Roman" w:hAnsi="Times New Roman"/>
                <w:sz w:val="24"/>
                <w:szCs w:val="24"/>
              </w:rPr>
              <w:lastRenderedPageBreak/>
              <w:t xml:space="preserve">Подпрограмма </w:t>
            </w:r>
          </w:p>
          <w:p w:rsidR="00EA47C9" w:rsidRDefault="00EA47C9">
            <w:pPr>
              <w:spacing w:line="240" w:lineRule="auto"/>
              <w:rPr>
                <w:rFonts w:ascii="Times New Roman" w:hAnsi="Times New Roman"/>
                <w:sz w:val="24"/>
                <w:szCs w:val="24"/>
              </w:rPr>
            </w:pPr>
          </w:p>
        </w:tc>
        <w:tc>
          <w:tcPr>
            <w:tcW w:w="2681" w:type="dxa"/>
            <w:tcBorders>
              <w:top w:val="single" w:sz="4" w:space="0" w:color="auto"/>
              <w:left w:val="single" w:sz="4" w:space="0" w:color="auto"/>
              <w:bottom w:val="single" w:sz="4" w:space="0" w:color="auto"/>
              <w:right w:val="single" w:sz="4" w:space="0" w:color="auto"/>
            </w:tcBorders>
            <w:hideMark/>
          </w:tcPr>
          <w:p w:rsidR="00EA47C9" w:rsidRDefault="00EA47C9">
            <w:pPr>
              <w:spacing w:line="240" w:lineRule="auto"/>
              <w:rPr>
                <w:rFonts w:ascii="Times New Roman" w:hAnsi="Times New Roman"/>
                <w:sz w:val="24"/>
                <w:szCs w:val="24"/>
              </w:rPr>
            </w:pPr>
            <w:r>
              <w:rPr>
                <w:rFonts w:ascii="Times New Roman" w:hAnsi="Times New Roman"/>
                <w:sz w:val="24"/>
                <w:szCs w:val="24"/>
              </w:rPr>
              <w:t>"Формирование эффективного государственного</w:t>
            </w:r>
            <w:r>
              <w:rPr>
                <w:rFonts w:ascii="Times New Roman" w:hAnsi="Times New Roman"/>
                <w:sz w:val="24"/>
                <w:szCs w:val="24"/>
              </w:rPr>
              <w:br/>
              <w:t>сектора экономики Чувашской Республики"</w:t>
            </w:r>
          </w:p>
        </w:tc>
        <w:tc>
          <w:tcPr>
            <w:tcW w:w="851"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А420200000</w:t>
            </w:r>
          </w:p>
        </w:tc>
        <w:tc>
          <w:tcPr>
            <w:tcW w:w="1490"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53"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442,8</w:t>
            </w:r>
          </w:p>
        </w:tc>
        <w:tc>
          <w:tcPr>
            <w:tcW w:w="87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280,0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280,0</w:t>
            </w:r>
          </w:p>
        </w:tc>
        <w:tc>
          <w:tcPr>
            <w:tcW w:w="866"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1850</w:t>
            </w:r>
          </w:p>
        </w:tc>
        <w:tc>
          <w:tcPr>
            <w:tcW w:w="86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1850</w:t>
            </w:r>
          </w:p>
        </w:tc>
        <w:tc>
          <w:tcPr>
            <w:tcW w:w="866"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r>
      <w:tr w:rsidR="00EA47C9" w:rsidTr="00EA47C9">
        <w:tc>
          <w:tcPr>
            <w:tcW w:w="1277"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80"/>
              <w:jc w:val="both"/>
              <w:rPr>
                <w:rFonts w:ascii="Times New Roman" w:hAnsi="Times New Roman" w:cs="Times New Roman"/>
                <w:sz w:val="24"/>
                <w:szCs w:val="24"/>
              </w:rPr>
            </w:pPr>
            <w:r>
              <w:rPr>
                <w:rFonts w:ascii="Times New Roman" w:hAnsi="Times New Roman" w:cs="Times New Roman"/>
                <w:sz w:val="24"/>
                <w:szCs w:val="24"/>
              </w:rPr>
              <w:t>Основное мероприятие 1</w:t>
            </w:r>
          </w:p>
        </w:tc>
        <w:tc>
          <w:tcPr>
            <w:tcW w:w="2681"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80"/>
              <w:jc w:val="both"/>
              <w:rPr>
                <w:rFonts w:ascii="Times New Roman" w:hAnsi="Times New Roman" w:cs="Times New Roman"/>
                <w:sz w:val="24"/>
                <w:szCs w:val="24"/>
                <w:lang w:eastAsia="ru-RU"/>
              </w:rPr>
            </w:pPr>
            <w:r>
              <w:rPr>
                <w:rFonts w:ascii="Times New Roman" w:hAnsi="Times New Roman" w:cs="Times New Roman"/>
                <w:sz w:val="24"/>
                <w:szCs w:val="24"/>
              </w:rPr>
              <w:t>Эффективное управление муниципальным имуществом Урмарского муниципального округа Чувашской Республики.</w:t>
            </w:r>
          </w:p>
          <w:p w:rsidR="00EA47C9" w:rsidRDefault="00EA47C9" w:rsidP="00EA47C9">
            <w:pPr>
              <w:pStyle w:val="ConsPlusNormal0"/>
              <w:ind w:firstLine="80"/>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92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А420200000</w:t>
            </w:r>
          </w:p>
        </w:tc>
        <w:tc>
          <w:tcPr>
            <w:tcW w:w="1497"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44"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442,8</w:t>
            </w:r>
          </w:p>
        </w:tc>
        <w:tc>
          <w:tcPr>
            <w:tcW w:w="868" w:type="dxa"/>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280,0</w:t>
            </w:r>
          </w:p>
        </w:tc>
        <w:tc>
          <w:tcPr>
            <w:tcW w:w="86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280,0</w:t>
            </w:r>
          </w:p>
        </w:tc>
        <w:tc>
          <w:tcPr>
            <w:tcW w:w="868"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1850</w:t>
            </w:r>
          </w:p>
        </w:tc>
        <w:tc>
          <w:tcPr>
            <w:tcW w:w="868"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1850</w:t>
            </w:r>
          </w:p>
        </w:tc>
        <w:tc>
          <w:tcPr>
            <w:tcW w:w="874" w:type="dxa"/>
            <w:gridSpan w:val="2"/>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rsidP="00EA47C9">
            <w:pPr>
              <w:pStyle w:val="ConsPlusNormal0"/>
              <w:ind w:firstLine="0"/>
              <w:jc w:val="center"/>
              <w:rPr>
                <w:rFonts w:ascii="Times New Roman" w:hAnsi="Times New Roman" w:cs="Times New Roman"/>
                <w:sz w:val="24"/>
                <w:szCs w:val="24"/>
              </w:rPr>
            </w:pPr>
          </w:p>
        </w:tc>
      </w:tr>
    </w:tbl>
    <w:p w:rsidR="00EA47C9" w:rsidRDefault="00EA47C9" w:rsidP="00EA47C9">
      <w:pPr>
        <w:spacing w:line="240" w:lineRule="auto"/>
        <w:rPr>
          <w:rFonts w:ascii="Times New Roman" w:hAnsi="Times New Roman" w:cs="Times New Roman"/>
          <w:sz w:val="24"/>
          <w:szCs w:val="24"/>
        </w:rPr>
      </w:pPr>
    </w:p>
    <w:p w:rsidR="00EA47C9" w:rsidRDefault="00EA47C9" w:rsidP="00EA47C9">
      <w:pPr>
        <w:spacing w:after="0" w:line="240" w:lineRule="auto"/>
        <w:rPr>
          <w:rFonts w:ascii="Times New Roman" w:hAnsi="Times New Roman"/>
          <w:sz w:val="24"/>
          <w:szCs w:val="24"/>
        </w:rPr>
        <w:sectPr w:rsidR="00EA47C9">
          <w:pgSz w:w="16838" w:h="11905" w:orient="landscape"/>
          <w:pgMar w:top="1276" w:right="962" w:bottom="851" w:left="1134" w:header="0" w:footer="0" w:gutter="0"/>
          <w:cols w:space="720"/>
        </w:sectPr>
      </w:pPr>
    </w:p>
    <w:p w:rsidR="00EA47C9" w:rsidRDefault="00EA47C9" w:rsidP="00EA47C9">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Приложение № 2</w:t>
      </w:r>
    </w:p>
    <w:p w:rsidR="00EA47C9" w:rsidRDefault="00EA47C9" w:rsidP="00EA47C9">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к постановлению администрации </w:t>
      </w:r>
    </w:p>
    <w:p w:rsidR="00EA47C9" w:rsidRDefault="00EA47C9" w:rsidP="00EA47C9">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Урмарского муниципального округа</w:t>
      </w:r>
    </w:p>
    <w:p w:rsidR="00EA47C9" w:rsidRDefault="00EA47C9" w:rsidP="00EA47C9">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Чувашской Республики</w:t>
      </w:r>
    </w:p>
    <w:p w:rsidR="00EA47C9" w:rsidRDefault="00EA47C9" w:rsidP="00EA47C9">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от 19.04.2024 № 647</w:t>
      </w:r>
    </w:p>
    <w:p w:rsidR="00EA47C9" w:rsidRDefault="00EA47C9" w:rsidP="00EA47C9">
      <w:pPr>
        <w:spacing w:after="0" w:line="240" w:lineRule="auto"/>
        <w:jc w:val="both"/>
        <w:rPr>
          <w:rFonts w:ascii="Times New Roman" w:hAnsi="Times New Roman"/>
          <w:sz w:val="24"/>
          <w:szCs w:val="24"/>
        </w:rPr>
      </w:pPr>
    </w:p>
    <w:p w:rsidR="00EA47C9" w:rsidRDefault="00EA47C9" w:rsidP="00EA47C9">
      <w:pPr>
        <w:pStyle w:val="ConsPlusNormal0"/>
        <w:ind w:left="10773" w:firstLine="0"/>
        <w:jc w:val="both"/>
        <w:outlineLvl w:val="2"/>
        <w:rPr>
          <w:rFonts w:ascii="Times New Roman" w:hAnsi="Times New Roman" w:cs="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cs="Times New Roman"/>
          <w:sz w:val="24"/>
          <w:szCs w:val="24"/>
        </w:rPr>
        <w:t>Приложение к подпрограмме "Управление муниципальным имуществом" муниципальной программы Урмарского муниципального округа "Развитие земельных и имущественных отношений"</w:t>
      </w:r>
    </w:p>
    <w:p w:rsidR="00EA47C9" w:rsidRDefault="00EA47C9" w:rsidP="00EA47C9">
      <w:pPr>
        <w:pStyle w:val="ConsPlusNormal0"/>
        <w:jc w:val="both"/>
        <w:rPr>
          <w:rFonts w:ascii="Times New Roman" w:hAnsi="Times New Roman" w:cs="Times New Roman"/>
          <w:sz w:val="24"/>
          <w:szCs w:val="24"/>
        </w:rPr>
      </w:pPr>
    </w:p>
    <w:p w:rsidR="00EA47C9" w:rsidRDefault="00EA47C9" w:rsidP="00EA47C9">
      <w:pPr>
        <w:pStyle w:val="ConsPlusTitle"/>
        <w:jc w:val="center"/>
      </w:pPr>
      <w:bookmarkStart w:id="2" w:name="P745"/>
      <w:bookmarkEnd w:id="2"/>
    </w:p>
    <w:p w:rsidR="001A5741" w:rsidRDefault="001A5741" w:rsidP="00EA47C9">
      <w:pPr>
        <w:pStyle w:val="ConsPlusTitle"/>
        <w:jc w:val="center"/>
      </w:pPr>
    </w:p>
    <w:p w:rsidR="00EA47C9" w:rsidRDefault="00EA47C9" w:rsidP="00EA47C9">
      <w:pPr>
        <w:pStyle w:val="ConsPlusTitle"/>
        <w:jc w:val="center"/>
      </w:pPr>
      <w:r>
        <w:t>РЕСУРСНОЕ ОБЕСПЕЧЕНИЕ</w:t>
      </w:r>
    </w:p>
    <w:p w:rsidR="00EA47C9" w:rsidRDefault="00EA47C9" w:rsidP="00EA47C9">
      <w:pPr>
        <w:pStyle w:val="ConsPlusTitle"/>
        <w:jc w:val="center"/>
      </w:pPr>
      <w:r>
        <w:t xml:space="preserve">РЕАЛИЗАЦИИ ПОДПРОГРАММЫ "УПРАВЛЕНИЕ </w:t>
      </w:r>
      <w:proofErr w:type="gramStart"/>
      <w:r>
        <w:t>МУНИЦИПАЛЬНЫМ</w:t>
      </w:r>
      <w:proofErr w:type="gramEnd"/>
    </w:p>
    <w:p w:rsidR="00EA47C9" w:rsidRDefault="00EA47C9" w:rsidP="00EA47C9">
      <w:pPr>
        <w:pStyle w:val="ConsPlusTitle"/>
        <w:jc w:val="center"/>
      </w:pPr>
      <w:r>
        <w:t>ИМУЩЕСТВОМ" МУНИЦИПАЛЬНОЙ ПРОГРАММЫ</w:t>
      </w:r>
    </w:p>
    <w:p w:rsidR="00EA47C9" w:rsidRDefault="00EA47C9" w:rsidP="00EA47C9">
      <w:pPr>
        <w:pStyle w:val="ConsPlusTitle"/>
        <w:jc w:val="center"/>
      </w:pPr>
      <w:r>
        <w:t xml:space="preserve">УРМАРСКОГО МУНИЦИПАЛЬНОГО ОКРУГА "РАЗВИТИЕ </w:t>
      </w:r>
      <w:proofErr w:type="gramStart"/>
      <w:r>
        <w:t>ЗЕМЕЛЬНЫХ</w:t>
      </w:r>
      <w:proofErr w:type="gramEnd"/>
      <w:r>
        <w:t xml:space="preserve"> И ИМУЩЕСТВЕННЫХ</w:t>
      </w:r>
    </w:p>
    <w:p w:rsidR="00EA47C9" w:rsidRDefault="00EA47C9" w:rsidP="00EA47C9">
      <w:pPr>
        <w:pStyle w:val="ConsPlusTitle"/>
        <w:jc w:val="center"/>
      </w:pPr>
      <w:r>
        <w:t>ОТНОШЕНИЙ" ЗА СЧЕТ ВСЕХ ИСТОЧНИКОВ ФИНАНСИРОВАНИЯ</w:t>
      </w:r>
    </w:p>
    <w:p w:rsidR="00EA47C9" w:rsidRDefault="00EA47C9" w:rsidP="00EA47C9">
      <w:pPr>
        <w:pStyle w:val="ConsPlusNormal0"/>
        <w:jc w:val="both"/>
        <w:rPr>
          <w:rFonts w:ascii="Times New Roman" w:hAnsi="Times New Roman" w:cs="Times New Roman"/>
          <w:sz w:val="24"/>
          <w:szCs w:val="24"/>
        </w:rPr>
      </w:pPr>
    </w:p>
    <w:tbl>
      <w:tblPr>
        <w:tblW w:w="1577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5"/>
        <w:gridCol w:w="1789"/>
        <w:gridCol w:w="61"/>
        <w:gridCol w:w="68"/>
        <w:gridCol w:w="12"/>
        <w:gridCol w:w="1955"/>
        <w:gridCol w:w="13"/>
        <w:gridCol w:w="1346"/>
        <w:gridCol w:w="200"/>
        <w:gridCol w:w="509"/>
        <w:gridCol w:w="317"/>
        <w:gridCol w:w="147"/>
        <w:gridCol w:w="415"/>
        <w:gridCol w:w="51"/>
        <w:gridCol w:w="328"/>
        <w:gridCol w:w="49"/>
        <w:gridCol w:w="15"/>
        <w:gridCol w:w="570"/>
        <w:gridCol w:w="21"/>
        <w:gridCol w:w="49"/>
        <w:gridCol w:w="49"/>
        <w:gridCol w:w="15"/>
        <w:gridCol w:w="401"/>
        <w:gridCol w:w="56"/>
        <w:gridCol w:w="31"/>
        <w:gridCol w:w="60"/>
        <w:gridCol w:w="15"/>
        <w:gridCol w:w="1021"/>
        <w:gridCol w:w="71"/>
        <w:gridCol w:w="31"/>
        <w:gridCol w:w="14"/>
        <w:gridCol w:w="707"/>
        <w:gridCol w:w="48"/>
        <w:gridCol w:w="31"/>
        <w:gridCol w:w="13"/>
        <w:gridCol w:w="758"/>
        <w:gridCol w:w="42"/>
        <w:gridCol w:w="11"/>
        <w:gridCol w:w="20"/>
        <w:gridCol w:w="11"/>
        <w:gridCol w:w="714"/>
        <w:gridCol w:w="31"/>
        <w:gridCol w:w="985"/>
        <w:gridCol w:w="31"/>
        <w:gridCol w:w="283"/>
        <w:gridCol w:w="1245"/>
        <w:gridCol w:w="31"/>
      </w:tblGrid>
      <w:tr w:rsidR="00EA47C9" w:rsidTr="001A5741">
        <w:tc>
          <w:tcPr>
            <w:tcW w:w="1135"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Статус</w:t>
            </w:r>
          </w:p>
        </w:tc>
        <w:tc>
          <w:tcPr>
            <w:tcW w:w="1789"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Наименование подпрограммы муниципальной программы Урмарского муниципальног</w:t>
            </w:r>
            <w:r>
              <w:rPr>
                <w:rFonts w:ascii="Times New Roman" w:hAnsi="Times New Roman" w:cs="Times New Roman"/>
                <w:sz w:val="24"/>
                <w:szCs w:val="24"/>
              </w:rPr>
              <w:lastRenderedPageBreak/>
              <w:t>о округа, (программы, основного мероприятия, мероприятия)</w:t>
            </w:r>
          </w:p>
        </w:tc>
        <w:tc>
          <w:tcPr>
            <w:tcW w:w="2096" w:type="dxa"/>
            <w:gridSpan w:val="4"/>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Задача подпрограммы муниципальной программы Урмарского муниципального </w:t>
            </w:r>
            <w:r>
              <w:rPr>
                <w:rFonts w:ascii="Times New Roman" w:hAnsi="Times New Roman" w:cs="Times New Roman"/>
                <w:sz w:val="24"/>
                <w:szCs w:val="24"/>
              </w:rPr>
              <w:lastRenderedPageBreak/>
              <w:t>округа</w:t>
            </w:r>
          </w:p>
        </w:tc>
        <w:tc>
          <w:tcPr>
            <w:tcW w:w="1359" w:type="dxa"/>
            <w:gridSpan w:val="2"/>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Ответственный исполнитель, соисполнитель, </w:t>
            </w:r>
            <w:r>
              <w:rPr>
                <w:rFonts w:ascii="Times New Roman" w:hAnsi="Times New Roman" w:cs="Times New Roman"/>
                <w:sz w:val="24"/>
                <w:szCs w:val="24"/>
              </w:rPr>
              <w:lastRenderedPageBreak/>
              <w:t>участники</w:t>
            </w:r>
          </w:p>
        </w:tc>
        <w:tc>
          <w:tcPr>
            <w:tcW w:w="3223" w:type="dxa"/>
            <w:gridSpan w:val="17"/>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Код бюджетной классификации</w:t>
            </w:r>
          </w:p>
        </w:tc>
        <w:tc>
          <w:tcPr>
            <w:tcW w:w="1096" w:type="dxa"/>
            <w:gridSpan w:val="3"/>
            <w:vMerge w:val="restart"/>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Источники финансирования</w:t>
            </w:r>
          </w:p>
        </w:tc>
        <w:tc>
          <w:tcPr>
            <w:tcW w:w="5077" w:type="dxa"/>
            <w:gridSpan w:val="19"/>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Расходы по годам, тыс. рублей</w:t>
            </w:r>
          </w:p>
        </w:tc>
      </w:tr>
      <w:tr w:rsidR="001A5741" w:rsidTr="001A5741">
        <w:tc>
          <w:tcPr>
            <w:tcW w:w="1135"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pPr>
              <w:spacing w:after="0" w:line="240" w:lineRule="auto"/>
              <w:rPr>
                <w:rFonts w:ascii="Times New Roman" w:eastAsia="Times New Roman" w:hAnsi="Times New Roman"/>
                <w:sz w:val="24"/>
                <w:szCs w:val="24"/>
                <w:lang w:eastAsia="ru-RU"/>
              </w:rPr>
            </w:pPr>
          </w:p>
        </w:tc>
        <w:tc>
          <w:tcPr>
            <w:tcW w:w="1789"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2096" w:type="dxa"/>
            <w:gridSpan w:val="4"/>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1359" w:type="dxa"/>
            <w:gridSpan w:val="2"/>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главный распо</w:t>
            </w:r>
            <w:r>
              <w:rPr>
                <w:rFonts w:ascii="Times New Roman" w:hAnsi="Times New Roman" w:cs="Times New Roman"/>
                <w:sz w:val="24"/>
                <w:szCs w:val="24"/>
              </w:rPr>
              <w:lastRenderedPageBreak/>
              <w:t>рядитель бюджетных средств</w:t>
            </w:r>
          </w:p>
        </w:tc>
        <w:tc>
          <w:tcPr>
            <w:tcW w:w="930" w:type="dxa"/>
            <w:gridSpan w:val="4"/>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раздел, подраздел</w:t>
            </w:r>
          </w:p>
        </w:tc>
        <w:tc>
          <w:tcPr>
            <w:tcW w:w="962" w:type="dxa"/>
            <w:gridSpan w:val="4"/>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целевая статья расходо</w:t>
            </w:r>
            <w:r>
              <w:rPr>
                <w:rFonts w:ascii="Times New Roman" w:hAnsi="Times New Roman" w:cs="Times New Roman"/>
                <w:sz w:val="24"/>
                <w:szCs w:val="24"/>
              </w:rPr>
              <w:lastRenderedPageBreak/>
              <w:t>в</w:t>
            </w:r>
          </w:p>
        </w:tc>
        <w:tc>
          <w:tcPr>
            <w:tcW w:w="622" w:type="dxa"/>
            <w:gridSpan w:val="7"/>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группа (под</w:t>
            </w:r>
            <w:r>
              <w:rPr>
                <w:rFonts w:ascii="Times New Roman" w:hAnsi="Times New Roman" w:cs="Times New Roman"/>
                <w:sz w:val="24"/>
                <w:szCs w:val="24"/>
              </w:rPr>
              <w:lastRenderedPageBreak/>
              <w:t>группа) вида расходов</w:t>
            </w:r>
          </w:p>
        </w:tc>
        <w:tc>
          <w:tcPr>
            <w:tcW w:w="1096" w:type="dxa"/>
            <w:gridSpan w:val="3"/>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EA47C9">
            <w:pPr>
              <w:spacing w:after="0" w:line="240" w:lineRule="auto"/>
              <w:rPr>
                <w:rFonts w:ascii="Times New Roman" w:eastAsia="Times New Roman" w:hAnsi="Times New Roman"/>
                <w:sz w:val="24"/>
                <w:szCs w:val="24"/>
                <w:lang w:eastAsia="ru-RU"/>
              </w:rPr>
            </w:pPr>
          </w:p>
        </w:tc>
        <w:tc>
          <w:tcPr>
            <w:tcW w:w="823" w:type="dxa"/>
            <w:gridSpan w:val="4"/>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850" w:type="dxa"/>
            <w:gridSpan w:val="4"/>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829" w:type="dxa"/>
            <w:gridSpan w:val="6"/>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1299" w:type="dxa"/>
            <w:gridSpan w:val="3"/>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2026 - 2030</w:t>
            </w:r>
          </w:p>
        </w:tc>
        <w:tc>
          <w:tcPr>
            <w:tcW w:w="1276" w:type="dxa"/>
            <w:gridSpan w:val="2"/>
            <w:tcBorders>
              <w:top w:val="single" w:sz="4" w:space="0" w:color="auto"/>
              <w:left w:val="single" w:sz="4" w:space="0" w:color="auto"/>
              <w:bottom w:val="single" w:sz="4" w:space="0" w:color="auto"/>
              <w:right w:val="single" w:sz="4" w:space="0" w:color="auto"/>
            </w:tcBorders>
            <w:hideMark/>
          </w:tcPr>
          <w:p w:rsidR="00EA47C9" w:rsidRDefault="00EA47C9" w:rsidP="00EA47C9">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2031 - 2035</w:t>
            </w:r>
          </w:p>
        </w:tc>
      </w:tr>
      <w:tr w:rsidR="00EA47C9" w:rsidTr="001A5741">
        <w:tc>
          <w:tcPr>
            <w:tcW w:w="1135" w:type="dxa"/>
            <w:tcBorders>
              <w:top w:val="single" w:sz="4" w:space="0" w:color="auto"/>
              <w:left w:val="single" w:sz="4" w:space="0" w:color="auto"/>
              <w:bottom w:val="single" w:sz="4" w:space="0" w:color="auto"/>
              <w:right w:val="single" w:sz="4" w:space="0" w:color="auto"/>
            </w:tcBorders>
            <w:hideMark/>
          </w:tcPr>
          <w:p w:rsidR="00EA47C9" w:rsidRDefault="00EA47C9">
            <w:pPr>
              <w:pStyle w:val="ConsPlusNorm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789" w:type="dxa"/>
            <w:tcBorders>
              <w:top w:val="single" w:sz="4" w:space="0" w:color="auto"/>
              <w:left w:val="single" w:sz="4" w:space="0" w:color="auto"/>
              <w:bottom w:val="single" w:sz="4" w:space="0" w:color="auto"/>
              <w:right w:val="single" w:sz="4" w:space="0" w:color="auto"/>
            </w:tcBorders>
            <w:hideMark/>
          </w:tcPr>
          <w:p w:rsidR="00EA47C9" w:rsidRDefault="00EA47C9">
            <w:pPr>
              <w:pStyle w:val="ConsPlusNormal0"/>
              <w:jc w:val="center"/>
              <w:rPr>
                <w:rFonts w:ascii="Times New Roman" w:hAnsi="Times New Roman" w:cs="Times New Roman"/>
                <w:sz w:val="24"/>
                <w:szCs w:val="24"/>
              </w:rPr>
            </w:pPr>
            <w:r>
              <w:rPr>
                <w:rFonts w:ascii="Times New Roman" w:hAnsi="Times New Roman" w:cs="Times New Roman"/>
                <w:sz w:val="24"/>
                <w:szCs w:val="24"/>
              </w:rPr>
              <w:t>2</w:t>
            </w:r>
          </w:p>
        </w:tc>
        <w:tc>
          <w:tcPr>
            <w:tcW w:w="2096"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359"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22"/>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930"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962"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34"/>
              <w:jc w:val="center"/>
              <w:rPr>
                <w:rFonts w:ascii="Times New Roman" w:hAnsi="Times New Roman" w:cs="Times New Roman"/>
                <w:sz w:val="24"/>
                <w:szCs w:val="24"/>
              </w:rPr>
            </w:pPr>
            <w:r>
              <w:rPr>
                <w:rFonts w:ascii="Times New Roman" w:hAnsi="Times New Roman" w:cs="Times New Roman"/>
                <w:sz w:val="24"/>
                <w:szCs w:val="24"/>
              </w:rPr>
              <w:t>7</w:t>
            </w:r>
          </w:p>
        </w:tc>
        <w:tc>
          <w:tcPr>
            <w:tcW w:w="622" w:type="dxa"/>
            <w:gridSpan w:val="7"/>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34"/>
              <w:jc w:val="center"/>
              <w:rPr>
                <w:rFonts w:ascii="Times New Roman" w:hAnsi="Times New Roman" w:cs="Times New Roman"/>
                <w:sz w:val="24"/>
                <w:szCs w:val="24"/>
              </w:rPr>
            </w:pPr>
            <w:r>
              <w:rPr>
                <w:rFonts w:ascii="Times New Roman" w:hAnsi="Times New Roman" w:cs="Times New Roman"/>
                <w:sz w:val="24"/>
                <w:szCs w:val="24"/>
              </w:rPr>
              <w:t>8</w:t>
            </w:r>
          </w:p>
        </w:tc>
        <w:tc>
          <w:tcPr>
            <w:tcW w:w="1096"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34"/>
              <w:jc w:val="center"/>
              <w:rPr>
                <w:rFonts w:ascii="Times New Roman" w:hAnsi="Times New Roman" w:cs="Times New Roman"/>
                <w:sz w:val="24"/>
                <w:szCs w:val="24"/>
              </w:rPr>
            </w:pPr>
            <w:r>
              <w:rPr>
                <w:rFonts w:ascii="Times New Roman" w:hAnsi="Times New Roman" w:cs="Times New Roman"/>
                <w:sz w:val="24"/>
                <w:szCs w:val="24"/>
              </w:rPr>
              <w:t>9</w:t>
            </w:r>
          </w:p>
        </w:tc>
        <w:tc>
          <w:tcPr>
            <w:tcW w:w="823"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34"/>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34"/>
              <w:jc w:val="center"/>
              <w:rPr>
                <w:rFonts w:ascii="Times New Roman" w:hAnsi="Times New Roman" w:cs="Times New Roman"/>
                <w:sz w:val="24"/>
                <w:szCs w:val="24"/>
              </w:rPr>
            </w:pPr>
            <w:r>
              <w:rPr>
                <w:rFonts w:ascii="Times New Roman" w:hAnsi="Times New Roman" w:cs="Times New Roman"/>
                <w:sz w:val="24"/>
                <w:szCs w:val="24"/>
              </w:rPr>
              <w:t>11</w:t>
            </w:r>
          </w:p>
        </w:tc>
        <w:tc>
          <w:tcPr>
            <w:tcW w:w="829" w:type="dxa"/>
            <w:gridSpan w:val="6"/>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34"/>
              <w:jc w:val="center"/>
              <w:rPr>
                <w:rFonts w:ascii="Times New Roman" w:hAnsi="Times New Roman" w:cs="Times New Roman"/>
                <w:sz w:val="24"/>
                <w:szCs w:val="24"/>
              </w:rPr>
            </w:pPr>
            <w:r>
              <w:rPr>
                <w:rFonts w:ascii="Times New Roman" w:hAnsi="Times New Roman" w:cs="Times New Roman"/>
                <w:sz w:val="24"/>
                <w:szCs w:val="24"/>
              </w:rPr>
              <w:t>12</w:t>
            </w:r>
          </w:p>
        </w:tc>
        <w:tc>
          <w:tcPr>
            <w:tcW w:w="1299"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34"/>
              <w:jc w:val="center"/>
              <w:rPr>
                <w:rFonts w:ascii="Times New Roman" w:hAnsi="Times New Roman" w:cs="Times New Roman"/>
                <w:sz w:val="24"/>
                <w:szCs w:val="24"/>
              </w:rPr>
            </w:pPr>
            <w:r>
              <w:rPr>
                <w:rFonts w:ascii="Times New Roman" w:hAnsi="Times New Roman" w:cs="Times New Roman"/>
                <w:sz w:val="24"/>
                <w:szCs w:val="24"/>
              </w:rPr>
              <w:t>13</w:t>
            </w:r>
          </w:p>
        </w:tc>
        <w:tc>
          <w:tcPr>
            <w:tcW w:w="127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34"/>
              <w:jc w:val="center"/>
              <w:rPr>
                <w:rFonts w:ascii="Times New Roman" w:hAnsi="Times New Roman" w:cs="Times New Roman"/>
                <w:sz w:val="24"/>
                <w:szCs w:val="24"/>
              </w:rPr>
            </w:pPr>
            <w:r>
              <w:rPr>
                <w:rFonts w:ascii="Times New Roman" w:hAnsi="Times New Roman" w:cs="Times New Roman"/>
                <w:sz w:val="24"/>
                <w:szCs w:val="24"/>
              </w:rPr>
              <w:t>14</w:t>
            </w:r>
          </w:p>
        </w:tc>
      </w:tr>
      <w:tr w:rsidR="00EA47C9" w:rsidTr="001A5741">
        <w:trPr>
          <w:trHeight w:val="12695"/>
        </w:trPr>
        <w:tc>
          <w:tcPr>
            <w:tcW w:w="1135" w:type="dxa"/>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lastRenderedPageBreak/>
              <w:t>Подпрограмма</w:t>
            </w:r>
          </w:p>
        </w:tc>
        <w:tc>
          <w:tcPr>
            <w:tcW w:w="1789" w:type="dxa"/>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"Управление муниципальным имуществом"</w:t>
            </w:r>
          </w:p>
        </w:tc>
        <w:tc>
          <w:tcPr>
            <w:tcW w:w="2096"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lang w:eastAsia="ru-RU"/>
              </w:rPr>
            </w:pPr>
            <w:r>
              <w:rPr>
                <w:rFonts w:ascii="Times New Roman" w:hAnsi="Times New Roman" w:cs="Times New Roman"/>
                <w:sz w:val="24"/>
                <w:szCs w:val="24"/>
              </w:rPr>
              <w:t>создание условий для эффективного управления муниципальным имуществом Урмарского муниципального округа;</w:t>
            </w:r>
          </w:p>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создание единой системы учета муниципального имущества Урмарского муниципального округа и муниципального имущества;</w:t>
            </w:r>
          </w:p>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использования земельных участков и обеспечение </w:t>
            </w:r>
            <w:proofErr w:type="gramStart"/>
            <w:r>
              <w:rPr>
                <w:rFonts w:ascii="Times New Roman" w:hAnsi="Times New Roman" w:cs="Times New Roman"/>
                <w:sz w:val="24"/>
                <w:szCs w:val="24"/>
              </w:rPr>
              <w:t>гарантий соблюдения прав участников земельных отношений</w:t>
            </w:r>
            <w:proofErr w:type="gramEnd"/>
            <w:r>
              <w:rPr>
                <w:rFonts w:ascii="Times New Roman" w:hAnsi="Times New Roman" w:cs="Times New Roman"/>
                <w:sz w:val="24"/>
                <w:szCs w:val="24"/>
              </w:rPr>
              <w:t>;</w:t>
            </w:r>
          </w:p>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обеспечение учета и мониторинга </w:t>
            </w:r>
            <w:r>
              <w:rPr>
                <w:rFonts w:ascii="Times New Roman" w:hAnsi="Times New Roman" w:cs="Times New Roman"/>
                <w:sz w:val="24"/>
                <w:szCs w:val="24"/>
              </w:rPr>
              <w:lastRenderedPageBreak/>
              <w:t>использования объектов недвижимости, в том числе земельных участков, находящихся в муниципальной собственности Урмарского муниципального округа;</w:t>
            </w:r>
          </w:p>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формирование оптимального муниципального сектора</w:t>
            </w:r>
          </w:p>
        </w:tc>
        <w:tc>
          <w:tcPr>
            <w:tcW w:w="1359"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lastRenderedPageBreak/>
              <w:t>ответственный исполнитель - Отдел экономики, земельных и имущественных отношений, финансовый отдел, сектор цифрового развития и информационного обеспечения, муниципальные учреждения Урмарского муниципального округа</w:t>
            </w:r>
          </w:p>
        </w:tc>
        <w:tc>
          <w:tcPr>
            <w:tcW w:w="709"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930"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0113</w:t>
            </w:r>
          </w:p>
        </w:tc>
        <w:tc>
          <w:tcPr>
            <w:tcW w:w="962"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lang w:eastAsia="ru-RU"/>
              </w:rPr>
            </w:pPr>
            <w:r>
              <w:rPr>
                <w:rFonts w:ascii="Times New Roman" w:hAnsi="Times New Roman" w:cs="Times New Roman"/>
                <w:sz w:val="24"/>
                <w:szCs w:val="24"/>
              </w:rPr>
              <w:t>А4101000000</w:t>
            </w:r>
          </w:p>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А4102000000</w:t>
            </w:r>
          </w:p>
        </w:tc>
        <w:tc>
          <w:tcPr>
            <w:tcW w:w="622" w:type="dxa"/>
            <w:gridSpan w:val="7"/>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096"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 Чувашской Республики</w:t>
            </w:r>
          </w:p>
        </w:tc>
        <w:tc>
          <w:tcPr>
            <w:tcW w:w="823"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1211,8</w:t>
            </w:r>
          </w:p>
        </w:tc>
        <w:tc>
          <w:tcPr>
            <w:tcW w:w="850"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1579,0</w:t>
            </w:r>
          </w:p>
        </w:tc>
        <w:tc>
          <w:tcPr>
            <w:tcW w:w="829" w:type="dxa"/>
            <w:gridSpan w:val="6"/>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340,0</w:t>
            </w:r>
          </w:p>
        </w:tc>
        <w:tc>
          <w:tcPr>
            <w:tcW w:w="1299"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150,0</w:t>
            </w:r>
          </w:p>
        </w:tc>
        <w:tc>
          <w:tcPr>
            <w:tcW w:w="127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150,0</w:t>
            </w:r>
          </w:p>
        </w:tc>
      </w:tr>
      <w:tr w:rsidR="00EA47C9" w:rsidTr="001A5741">
        <w:tc>
          <w:tcPr>
            <w:tcW w:w="15775" w:type="dxa"/>
            <w:gridSpan w:val="47"/>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outlineLvl w:val="3"/>
              <w:rPr>
                <w:rFonts w:ascii="Times New Roman" w:hAnsi="Times New Roman" w:cs="Times New Roman"/>
                <w:sz w:val="24"/>
                <w:szCs w:val="24"/>
              </w:rPr>
            </w:pPr>
            <w:r>
              <w:rPr>
                <w:rFonts w:ascii="Times New Roman" w:hAnsi="Times New Roman" w:cs="Times New Roman"/>
                <w:sz w:val="24"/>
                <w:szCs w:val="24"/>
              </w:rPr>
              <w:lastRenderedPageBreak/>
              <w:t>Цель "Создание полных и актуальных сведений об объектах недвижимости и информационное наполнение государственного кадастра недвижимости"</w:t>
            </w:r>
          </w:p>
        </w:tc>
      </w:tr>
      <w:tr w:rsidR="00EA47C9" w:rsidTr="001A5741">
        <w:trPr>
          <w:gridAfter w:val="1"/>
          <w:wAfter w:w="31" w:type="dxa"/>
        </w:trPr>
        <w:tc>
          <w:tcPr>
            <w:tcW w:w="1135"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Основное мероприятие 1</w:t>
            </w:r>
          </w:p>
        </w:tc>
        <w:tc>
          <w:tcPr>
            <w:tcW w:w="1850" w:type="dxa"/>
            <w:gridSpan w:val="2"/>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Создание единой системы учета государственного имущества Чувашской Республики и муниципального имущества</w:t>
            </w:r>
          </w:p>
        </w:tc>
        <w:tc>
          <w:tcPr>
            <w:tcW w:w="2035" w:type="dxa"/>
            <w:gridSpan w:val="3"/>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создание единой системы учета государственного имущества Чувашской Республики и муниципального имущества</w:t>
            </w: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экономики, земельных и имущественных отношений</w:t>
            </w:r>
          </w:p>
        </w:tc>
        <w:tc>
          <w:tcPr>
            <w:tcW w:w="82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x</w:t>
            </w:r>
          </w:p>
        </w:tc>
        <w:tc>
          <w:tcPr>
            <w:tcW w:w="562" w:type="dxa"/>
            <w:gridSpan w:val="2"/>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034" w:type="dxa"/>
            <w:gridSpan w:val="6"/>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А410100000</w:t>
            </w:r>
          </w:p>
        </w:tc>
        <w:tc>
          <w:tcPr>
            <w:tcW w:w="570" w:type="dxa"/>
            <w:gridSpan w:val="5"/>
            <w:vMerge w:val="restart"/>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198"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800" w:type="dxa"/>
            <w:gridSpan w:val="4"/>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855"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745"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016" w:type="dxa"/>
            <w:gridSpan w:val="2"/>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r>
      <w:tr w:rsidR="00EA47C9" w:rsidTr="001A5741">
        <w:trPr>
          <w:gridAfter w:val="1"/>
          <w:wAfter w:w="31"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850" w:type="dxa"/>
            <w:gridSpan w:val="2"/>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2035" w:type="dxa"/>
            <w:gridSpan w:val="3"/>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82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562"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0113</w:t>
            </w:r>
          </w:p>
        </w:tc>
        <w:tc>
          <w:tcPr>
            <w:tcW w:w="1034" w:type="dxa"/>
            <w:gridSpan w:val="6"/>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А410100000</w:t>
            </w:r>
          </w:p>
        </w:tc>
        <w:tc>
          <w:tcPr>
            <w:tcW w:w="570" w:type="dxa"/>
            <w:gridSpan w:val="5"/>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198"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00"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36,4</w:t>
            </w:r>
          </w:p>
        </w:tc>
        <w:tc>
          <w:tcPr>
            <w:tcW w:w="855"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40,0</w:t>
            </w:r>
          </w:p>
        </w:tc>
        <w:tc>
          <w:tcPr>
            <w:tcW w:w="745"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40,0</w:t>
            </w:r>
          </w:p>
        </w:tc>
        <w:tc>
          <w:tcPr>
            <w:tcW w:w="101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150,0</w:t>
            </w:r>
          </w:p>
        </w:tc>
        <w:tc>
          <w:tcPr>
            <w:tcW w:w="1559"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right="-106" w:firstLine="0"/>
              <w:jc w:val="center"/>
              <w:rPr>
                <w:rFonts w:ascii="Times New Roman" w:hAnsi="Times New Roman" w:cs="Times New Roman"/>
                <w:sz w:val="24"/>
                <w:szCs w:val="24"/>
              </w:rPr>
            </w:pPr>
            <w:r>
              <w:rPr>
                <w:rFonts w:ascii="Times New Roman" w:hAnsi="Times New Roman" w:cs="Times New Roman"/>
                <w:sz w:val="24"/>
                <w:szCs w:val="24"/>
              </w:rPr>
              <w:t>150,0</w:t>
            </w:r>
          </w:p>
        </w:tc>
      </w:tr>
      <w:tr w:rsidR="00EA47C9" w:rsidTr="001A5741">
        <w:tc>
          <w:tcPr>
            <w:tcW w:w="1135"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Целевые индикаторы и показатели подпрограммы, увязанные с основным мероприятием 1</w:t>
            </w:r>
          </w:p>
        </w:tc>
        <w:tc>
          <w:tcPr>
            <w:tcW w:w="9665" w:type="dxa"/>
            <w:gridSpan w:val="29"/>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Уровень актуализации реестра муниципального имущества Чувашской Республики, процентов (нарастающим итогом) %</w:t>
            </w:r>
          </w:p>
        </w:tc>
        <w:tc>
          <w:tcPr>
            <w:tcW w:w="800"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98,0</w:t>
            </w:r>
          </w:p>
        </w:tc>
        <w:tc>
          <w:tcPr>
            <w:tcW w:w="855" w:type="dxa"/>
            <w:gridSpan w:val="6"/>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745"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101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1559"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r>
      <w:tr w:rsidR="00EA47C9" w:rsidTr="001A5741">
        <w:tc>
          <w:tcPr>
            <w:tcW w:w="1135"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9665" w:type="dxa"/>
            <w:gridSpan w:val="29"/>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Доля площади земельных участков, в отношении которых зарегистрировано право собственности Урмарского муниципального округа Чувашской Республики, в общей площади земельных участков, подлежащих регистрации в муниципальную собственность Урмарского муниципального округа Чувашской Республики, процентов (нарастающим итогом) %</w:t>
            </w:r>
          </w:p>
        </w:tc>
        <w:tc>
          <w:tcPr>
            <w:tcW w:w="800"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98,0</w:t>
            </w:r>
          </w:p>
        </w:tc>
        <w:tc>
          <w:tcPr>
            <w:tcW w:w="855" w:type="dxa"/>
            <w:gridSpan w:val="6"/>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745"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101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1559"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100,0</w:t>
            </w:r>
          </w:p>
        </w:tc>
      </w:tr>
      <w:tr w:rsidR="00EA47C9" w:rsidTr="001A5741">
        <w:trPr>
          <w:gridAfter w:val="1"/>
          <w:wAfter w:w="31"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918"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967" w:type="dxa"/>
            <w:gridSpan w:val="2"/>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82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818</w:t>
            </w:r>
          </w:p>
        </w:tc>
        <w:tc>
          <w:tcPr>
            <w:tcW w:w="941"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0113</w:t>
            </w:r>
          </w:p>
        </w:tc>
        <w:tc>
          <w:tcPr>
            <w:tcW w:w="704"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А410100000</w:t>
            </w:r>
          </w:p>
        </w:tc>
        <w:tc>
          <w:tcPr>
            <w:tcW w:w="465"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254" w:type="dxa"/>
            <w:gridSpan w:val="6"/>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00"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450</w:t>
            </w:r>
          </w:p>
        </w:tc>
        <w:tc>
          <w:tcPr>
            <w:tcW w:w="844"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450</w:t>
            </w:r>
          </w:p>
        </w:tc>
        <w:tc>
          <w:tcPr>
            <w:tcW w:w="756"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450</w:t>
            </w:r>
          </w:p>
        </w:tc>
        <w:tc>
          <w:tcPr>
            <w:tcW w:w="101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559"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0,0</w:t>
            </w:r>
          </w:p>
        </w:tc>
      </w:tr>
      <w:tr w:rsidR="00EA47C9" w:rsidTr="001A5741">
        <w:trPr>
          <w:gridAfter w:val="1"/>
          <w:wAfter w:w="31"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918"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spacing w:line="240" w:lineRule="auto"/>
              <w:rPr>
                <w:rFonts w:ascii="Times New Roman" w:hAnsi="Times New Roman"/>
                <w:sz w:val="24"/>
                <w:szCs w:val="24"/>
              </w:rPr>
            </w:pPr>
          </w:p>
        </w:tc>
        <w:tc>
          <w:tcPr>
            <w:tcW w:w="1967" w:type="dxa"/>
            <w:gridSpan w:val="2"/>
            <w:tcBorders>
              <w:top w:val="single" w:sz="4" w:space="0" w:color="auto"/>
              <w:left w:val="single" w:sz="4" w:space="0" w:color="auto"/>
              <w:bottom w:val="single" w:sz="4" w:space="0" w:color="auto"/>
              <w:right w:val="single" w:sz="4" w:space="0" w:color="auto"/>
            </w:tcBorders>
          </w:tcPr>
          <w:p w:rsidR="00EA47C9" w:rsidRDefault="00EA47C9" w:rsidP="001A5741">
            <w:pPr>
              <w:spacing w:line="240" w:lineRule="auto"/>
              <w:rPr>
                <w:rFonts w:ascii="Times New Roman" w:hAnsi="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spacing w:line="240" w:lineRule="auto"/>
              <w:rPr>
                <w:rFonts w:ascii="Times New Roman" w:hAnsi="Times New Roman"/>
                <w:sz w:val="24"/>
                <w:szCs w:val="24"/>
              </w:rPr>
            </w:pPr>
          </w:p>
        </w:tc>
        <w:tc>
          <w:tcPr>
            <w:tcW w:w="82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818</w:t>
            </w:r>
          </w:p>
        </w:tc>
        <w:tc>
          <w:tcPr>
            <w:tcW w:w="941"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0113</w:t>
            </w:r>
          </w:p>
        </w:tc>
        <w:tc>
          <w:tcPr>
            <w:tcW w:w="704"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rPr>
                <w:rFonts w:ascii="Times New Roman" w:hAnsi="Times New Roman" w:cs="Times New Roman"/>
                <w:sz w:val="24"/>
                <w:szCs w:val="24"/>
              </w:rPr>
            </w:pPr>
            <w:r>
              <w:rPr>
                <w:rFonts w:ascii="Times New Roman" w:hAnsi="Times New Roman" w:cs="Times New Roman"/>
                <w:sz w:val="24"/>
                <w:szCs w:val="24"/>
              </w:rPr>
              <w:t>А410100000</w:t>
            </w:r>
          </w:p>
        </w:tc>
        <w:tc>
          <w:tcPr>
            <w:tcW w:w="465"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254" w:type="dxa"/>
            <w:gridSpan w:val="6"/>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бюджет Урмарского </w:t>
            </w:r>
            <w:r>
              <w:rPr>
                <w:rFonts w:ascii="Times New Roman" w:hAnsi="Times New Roman" w:cs="Times New Roman"/>
                <w:sz w:val="24"/>
                <w:szCs w:val="24"/>
              </w:rPr>
              <w:lastRenderedPageBreak/>
              <w:t>муниципального округа</w:t>
            </w:r>
          </w:p>
        </w:tc>
        <w:tc>
          <w:tcPr>
            <w:tcW w:w="800"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150</w:t>
            </w:r>
          </w:p>
        </w:tc>
        <w:tc>
          <w:tcPr>
            <w:tcW w:w="844"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150</w:t>
            </w:r>
          </w:p>
        </w:tc>
        <w:tc>
          <w:tcPr>
            <w:tcW w:w="756"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150</w:t>
            </w:r>
          </w:p>
        </w:tc>
        <w:tc>
          <w:tcPr>
            <w:tcW w:w="101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150,0</w:t>
            </w:r>
          </w:p>
        </w:tc>
        <w:tc>
          <w:tcPr>
            <w:tcW w:w="1559"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150,0</w:t>
            </w:r>
          </w:p>
        </w:tc>
      </w:tr>
      <w:tr w:rsidR="00EA47C9" w:rsidTr="001A5741">
        <w:tc>
          <w:tcPr>
            <w:tcW w:w="15775" w:type="dxa"/>
            <w:gridSpan w:val="47"/>
            <w:tcBorders>
              <w:top w:val="single" w:sz="4" w:space="0" w:color="auto"/>
              <w:left w:val="single" w:sz="4" w:space="0" w:color="auto"/>
              <w:bottom w:val="single" w:sz="4" w:space="0" w:color="auto"/>
              <w:right w:val="single" w:sz="4" w:space="0" w:color="auto"/>
            </w:tcBorders>
            <w:hideMark/>
          </w:tcPr>
          <w:p w:rsidR="00EA47C9" w:rsidRDefault="00EA47C9">
            <w:pPr>
              <w:pStyle w:val="ConsPlusNormal0"/>
              <w:jc w:val="center"/>
              <w:outlineLvl w:val="3"/>
              <w:rPr>
                <w:rFonts w:ascii="Times New Roman" w:hAnsi="Times New Roman" w:cs="Times New Roman"/>
                <w:sz w:val="24"/>
                <w:szCs w:val="24"/>
              </w:rPr>
            </w:pPr>
            <w:r>
              <w:rPr>
                <w:rFonts w:ascii="Times New Roman" w:hAnsi="Times New Roman" w:cs="Times New Roman"/>
                <w:sz w:val="24"/>
                <w:szCs w:val="24"/>
              </w:rPr>
              <w:lastRenderedPageBreak/>
              <w:t>Цель "Повышение эффективности управления муниципальным имуществом Урмарского муниципального округа Чувашской Республики"</w:t>
            </w:r>
          </w:p>
        </w:tc>
      </w:tr>
      <w:tr w:rsidR="00EA47C9" w:rsidTr="001A5741">
        <w:tc>
          <w:tcPr>
            <w:tcW w:w="1135"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Основное мероприятие 2</w:t>
            </w:r>
          </w:p>
        </w:tc>
        <w:tc>
          <w:tcPr>
            <w:tcW w:w="1930" w:type="dxa"/>
            <w:gridSpan w:val="4"/>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Создание условий для максимального вовлечения в хозяйственный оборот муниципального имущества Урмарского муниципального округа, в том числе земельных участков</w:t>
            </w:r>
          </w:p>
        </w:tc>
        <w:tc>
          <w:tcPr>
            <w:tcW w:w="1955"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lang w:eastAsia="ru-RU"/>
              </w:rPr>
            </w:pPr>
            <w:r>
              <w:rPr>
                <w:rFonts w:ascii="Times New Roman" w:hAnsi="Times New Roman" w:cs="Times New Roman"/>
                <w:sz w:val="24"/>
                <w:szCs w:val="24"/>
              </w:rPr>
              <w:t>создание условий для эффективного управления муниципальным имуществом Урмарского муниципального округа;</w:t>
            </w:r>
          </w:p>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использования земельных участков и обеспечение </w:t>
            </w:r>
            <w:proofErr w:type="gramStart"/>
            <w:r>
              <w:rPr>
                <w:rFonts w:ascii="Times New Roman" w:hAnsi="Times New Roman" w:cs="Times New Roman"/>
                <w:sz w:val="24"/>
                <w:szCs w:val="24"/>
              </w:rPr>
              <w:t>гарантий соблюдения прав участников земельных отношений</w:t>
            </w:r>
            <w:proofErr w:type="gramEnd"/>
            <w:r>
              <w:rPr>
                <w:rFonts w:ascii="Times New Roman" w:hAnsi="Times New Roman" w:cs="Times New Roman"/>
                <w:sz w:val="24"/>
                <w:szCs w:val="24"/>
              </w:rPr>
              <w:t>;</w:t>
            </w:r>
          </w:p>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обеспечение учета и мониторинга использования </w:t>
            </w:r>
            <w:r>
              <w:rPr>
                <w:rFonts w:ascii="Times New Roman" w:hAnsi="Times New Roman" w:cs="Times New Roman"/>
                <w:sz w:val="24"/>
                <w:szCs w:val="24"/>
              </w:rPr>
              <w:lastRenderedPageBreak/>
              <w:t>объектов недвижимости, в том числе земельных участков, находящихся в муниципальной собственности Урмарского муниципального округа;</w:t>
            </w:r>
          </w:p>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формирование муниципального сектора</w:t>
            </w: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lastRenderedPageBreak/>
              <w:t>ответственный исполнитель - Отдел экономики, земельных и имущественных отношений, финансовый отдел, сектор цифрового развития и информационного обеспечения, муниципальные учреждения Урмарского муниципального округа</w:t>
            </w:r>
          </w:p>
        </w:tc>
        <w:tc>
          <w:tcPr>
            <w:tcW w:w="973"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x</w:t>
            </w:r>
          </w:p>
        </w:tc>
        <w:tc>
          <w:tcPr>
            <w:tcW w:w="843" w:type="dxa"/>
            <w:gridSpan w:val="4"/>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704"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563"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152"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все</w:t>
            </w:r>
          </w:p>
        </w:tc>
        <w:tc>
          <w:tcPr>
            <w:tcW w:w="786"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844"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756"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016" w:type="dxa"/>
            <w:gridSpan w:val="2"/>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r>
      <w:tr w:rsidR="00EA47C9" w:rsidTr="001A5741">
        <w:tc>
          <w:tcPr>
            <w:tcW w:w="1135"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930" w:type="dxa"/>
            <w:gridSpan w:val="4"/>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973"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843"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0113</w:t>
            </w:r>
          </w:p>
        </w:tc>
        <w:tc>
          <w:tcPr>
            <w:tcW w:w="704"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rPr>
                <w:rFonts w:ascii="Times New Roman" w:hAnsi="Times New Roman" w:cs="Times New Roman"/>
                <w:sz w:val="24"/>
                <w:szCs w:val="24"/>
              </w:rPr>
            </w:pPr>
            <w:r>
              <w:rPr>
                <w:rFonts w:ascii="Times New Roman" w:hAnsi="Times New Roman" w:cs="Times New Roman"/>
                <w:sz w:val="24"/>
                <w:szCs w:val="24"/>
              </w:rPr>
              <w:t>А410200000</w:t>
            </w:r>
          </w:p>
        </w:tc>
        <w:tc>
          <w:tcPr>
            <w:tcW w:w="563"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152"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786"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1175,4</w:t>
            </w:r>
          </w:p>
        </w:tc>
        <w:tc>
          <w:tcPr>
            <w:tcW w:w="844"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1539,0</w:t>
            </w:r>
          </w:p>
        </w:tc>
        <w:tc>
          <w:tcPr>
            <w:tcW w:w="756"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300,0</w:t>
            </w:r>
          </w:p>
        </w:tc>
        <w:tc>
          <w:tcPr>
            <w:tcW w:w="1016"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850,0</w:t>
            </w:r>
          </w:p>
        </w:tc>
        <w:tc>
          <w:tcPr>
            <w:tcW w:w="1559"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850,0</w:t>
            </w:r>
          </w:p>
        </w:tc>
      </w:tr>
      <w:tr w:rsidR="00EA47C9" w:rsidTr="001A5741">
        <w:tc>
          <w:tcPr>
            <w:tcW w:w="1135"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lastRenderedPageBreak/>
              <w:t>Мероприятие 2.1</w:t>
            </w:r>
          </w:p>
        </w:tc>
        <w:tc>
          <w:tcPr>
            <w:tcW w:w="1930" w:type="dxa"/>
            <w:gridSpan w:val="4"/>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Проведение кадастровых работ в отношении объектов капитального строительства, находящихся в муниципальной собственности Урмарского муниципального округа, и внесение сведений в </w:t>
            </w:r>
            <w:r>
              <w:rPr>
                <w:rFonts w:ascii="Times New Roman" w:hAnsi="Times New Roman" w:cs="Times New Roman"/>
                <w:sz w:val="24"/>
                <w:szCs w:val="24"/>
              </w:rPr>
              <w:lastRenderedPageBreak/>
              <w:t>Единый государственный реестр недвижимости</w:t>
            </w:r>
          </w:p>
        </w:tc>
        <w:tc>
          <w:tcPr>
            <w:tcW w:w="1968" w:type="dxa"/>
            <w:gridSpan w:val="2"/>
            <w:vMerge w:val="restart"/>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экономики, земельных и имущественных отношений</w:t>
            </w:r>
          </w:p>
        </w:tc>
        <w:tc>
          <w:tcPr>
            <w:tcW w:w="973"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x</w:t>
            </w:r>
          </w:p>
        </w:tc>
        <w:tc>
          <w:tcPr>
            <w:tcW w:w="858"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704"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А410200000</w:t>
            </w:r>
          </w:p>
        </w:tc>
        <w:tc>
          <w:tcPr>
            <w:tcW w:w="563"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137" w:type="dxa"/>
            <w:gridSpan w:val="4"/>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842"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745" w:type="dxa"/>
            <w:gridSpan w:val="2"/>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016" w:type="dxa"/>
            <w:gridSpan w:val="2"/>
            <w:tcBorders>
              <w:top w:val="single" w:sz="4" w:space="0" w:color="auto"/>
              <w:left w:val="single" w:sz="4" w:space="0" w:color="auto"/>
              <w:bottom w:val="single" w:sz="4" w:space="0" w:color="auto"/>
              <w:right w:val="single" w:sz="4" w:space="0" w:color="auto"/>
            </w:tcBorders>
          </w:tcPr>
          <w:p w:rsidR="00EA47C9" w:rsidRDefault="00EA47C9">
            <w:pPr>
              <w:pStyle w:val="ConsPlusNormal0"/>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EA47C9" w:rsidRDefault="00EA47C9">
            <w:pPr>
              <w:pStyle w:val="ConsPlusNormal0"/>
              <w:rPr>
                <w:rFonts w:ascii="Times New Roman" w:hAnsi="Times New Roman" w:cs="Times New Roman"/>
                <w:sz w:val="24"/>
                <w:szCs w:val="24"/>
              </w:rPr>
            </w:pPr>
          </w:p>
        </w:tc>
      </w:tr>
      <w:tr w:rsidR="00EA47C9" w:rsidTr="001A5741">
        <w:tc>
          <w:tcPr>
            <w:tcW w:w="1135"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930" w:type="dxa"/>
            <w:gridSpan w:val="4"/>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968" w:type="dxa"/>
            <w:gridSpan w:val="2"/>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973"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858"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0113</w:t>
            </w:r>
          </w:p>
        </w:tc>
        <w:tc>
          <w:tcPr>
            <w:tcW w:w="704"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А410273650</w:t>
            </w:r>
          </w:p>
        </w:tc>
        <w:tc>
          <w:tcPr>
            <w:tcW w:w="563"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137"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799"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455,9</w:t>
            </w:r>
          </w:p>
        </w:tc>
        <w:tc>
          <w:tcPr>
            <w:tcW w:w="842"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1239,0</w:t>
            </w:r>
          </w:p>
        </w:tc>
        <w:tc>
          <w:tcPr>
            <w:tcW w:w="745"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1016" w:type="dxa"/>
            <w:gridSpan w:val="2"/>
            <w:tcBorders>
              <w:top w:val="single" w:sz="4" w:space="0" w:color="auto"/>
              <w:left w:val="single" w:sz="4" w:space="0" w:color="auto"/>
              <w:bottom w:val="single" w:sz="4" w:space="0" w:color="auto"/>
              <w:right w:val="single" w:sz="4" w:space="0" w:color="auto"/>
            </w:tcBorders>
            <w:hideMark/>
          </w:tcPr>
          <w:p w:rsidR="00EA47C9" w:rsidRDefault="00EA47C9">
            <w:pPr>
              <w:pStyle w:val="ConsPlusNormal0"/>
              <w:jc w:val="center"/>
              <w:rPr>
                <w:rFonts w:ascii="Times New Roman" w:hAnsi="Times New Roman" w:cs="Times New Roman"/>
                <w:sz w:val="24"/>
                <w:szCs w:val="24"/>
              </w:rPr>
            </w:pPr>
            <w:r>
              <w:rPr>
                <w:rFonts w:ascii="Times New Roman" w:hAnsi="Times New Roman" w:cs="Times New Roman"/>
                <w:sz w:val="24"/>
                <w:szCs w:val="24"/>
              </w:rPr>
              <w:t>350,0</w:t>
            </w:r>
          </w:p>
        </w:tc>
        <w:tc>
          <w:tcPr>
            <w:tcW w:w="1559" w:type="dxa"/>
            <w:gridSpan w:val="3"/>
            <w:tcBorders>
              <w:top w:val="single" w:sz="4" w:space="0" w:color="auto"/>
              <w:left w:val="single" w:sz="4" w:space="0" w:color="auto"/>
              <w:bottom w:val="single" w:sz="4" w:space="0" w:color="auto"/>
              <w:right w:val="single" w:sz="4" w:space="0" w:color="auto"/>
            </w:tcBorders>
            <w:hideMark/>
          </w:tcPr>
          <w:p w:rsidR="00EA47C9" w:rsidRDefault="00EA47C9">
            <w:pPr>
              <w:pStyle w:val="ConsPlusNormal0"/>
              <w:jc w:val="center"/>
              <w:rPr>
                <w:rFonts w:ascii="Times New Roman" w:hAnsi="Times New Roman" w:cs="Times New Roman"/>
                <w:sz w:val="24"/>
                <w:szCs w:val="24"/>
              </w:rPr>
            </w:pPr>
            <w:r>
              <w:rPr>
                <w:rFonts w:ascii="Times New Roman" w:hAnsi="Times New Roman" w:cs="Times New Roman"/>
                <w:sz w:val="24"/>
                <w:szCs w:val="24"/>
              </w:rPr>
              <w:t>350,0</w:t>
            </w:r>
          </w:p>
        </w:tc>
      </w:tr>
      <w:tr w:rsidR="00EA47C9" w:rsidTr="001A5741">
        <w:tc>
          <w:tcPr>
            <w:tcW w:w="1135"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lastRenderedPageBreak/>
              <w:t>Мероприятие 2.2</w:t>
            </w:r>
          </w:p>
        </w:tc>
        <w:tc>
          <w:tcPr>
            <w:tcW w:w="1930" w:type="dxa"/>
            <w:gridSpan w:val="4"/>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Проведение землеустроительных (кадастровых) работ по земельным участкам, находящимся в муниципальной собственности Чувашской Республики, и внесение сведений в кадастр недвижимости</w:t>
            </w:r>
          </w:p>
        </w:tc>
        <w:tc>
          <w:tcPr>
            <w:tcW w:w="1968" w:type="dxa"/>
            <w:gridSpan w:val="2"/>
            <w:vMerge w:val="restart"/>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546" w:type="dxa"/>
            <w:gridSpan w:val="2"/>
            <w:vMerge w:val="restart"/>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экономики, земельных и имущественных отношений</w:t>
            </w:r>
          </w:p>
        </w:tc>
        <w:tc>
          <w:tcPr>
            <w:tcW w:w="973"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x</w:t>
            </w:r>
          </w:p>
        </w:tc>
        <w:tc>
          <w:tcPr>
            <w:tcW w:w="858"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704"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А410200000</w:t>
            </w:r>
          </w:p>
        </w:tc>
        <w:tc>
          <w:tcPr>
            <w:tcW w:w="563"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137" w:type="dxa"/>
            <w:gridSpan w:val="4"/>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842"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745" w:type="dxa"/>
            <w:gridSpan w:val="2"/>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016" w:type="dxa"/>
            <w:gridSpan w:val="2"/>
            <w:tcBorders>
              <w:top w:val="single" w:sz="4" w:space="0" w:color="auto"/>
              <w:left w:val="single" w:sz="4" w:space="0" w:color="auto"/>
              <w:bottom w:val="single" w:sz="4" w:space="0" w:color="auto"/>
              <w:right w:val="single" w:sz="4" w:space="0" w:color="auto"/>
            </w:tcBorders>
          </w:tcPr>
          <w:p w:rsidR="00EA47C9" w:rsidRDefault="00EA47C9">
            <w:pPr>
              <w:pStyle w:val="ConsPlusNormal0"/>
              <w:rPr>
                <w:rFonts w:ascii="Times New Roman" w:hAnsi="Times New Roman" w:cs="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EA47C9" w:rsidRDefault="00EA47C9">
            <w:pPr>
              <w:pStyle w:val="ConsPlusNormal0"/>
              <w:rPr>
                <w:rFonts w:ascii="Times New Roman" w:hAnsi="Times New Roman" w:cs="Times New Roman"/>
                <w:sz w:val="24"/>
                <w:szCs w:val="24"/>
              </w:rPr>
            </w:pPr>
          </w:p>
        </w:tc>
      </w:tr>
      <w:tr w:rsidR="00EA47C9" w:rsidTr="001A5741">
        <w:tc>
          <w:tcPr>
            <w:tcW w:w="1135"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930" w:type="dxa"/>
            <w:gridSpan w:val="4"/>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968" w:type="dxa"/>
            <w:gridSpan w:val="2"/>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1546" w:type="dxa"/>
            <w:gridSpan w:val="2"/>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1A5741">
            <w:pPr>
              <w:spacing w:after="0" w:line="240" w:lineRule="auto"/>
              <w:rPr>
                <w:rFonts w:ascii="Times New Roman" w:eastAsia="Times New Roman" w:hAnsi="Times New Roman"/>
                <w:sz w:val="24"/>
                <w:szCs w:val="24"/>
                <w:lang w:eastAsia="ru-RU"/>
              </w:rPr>
            </w:pPr>
          </w:p>
        </w:tc>
        <w:tc>
          <w:tcPr>
            <w:tcW w:w="973" w:type="dxa"/>
            <w:gridSpan w:val="3"/>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858"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0113</w:t>
            </w:r>
          </w:p>
        </w:tc>
        <w:tc>
          <w:tcPr>
            <w:tcW w:w="704"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А410274790</w:t>
            </w:r>
          </w:p>
        </w:tc>
        <w:tc>
          <w:tcPr>
            <w:tcW w:w="563" w:type="dxa"/>
            <w:gridSpan w:val="5"/>
            <w:tcBorders>
              <w:top w:val="single" w:sz="4" w:space="0" w:color="auto"/>
              <w:left w:val="single" w:sz="4" w:space="0" w:color="auto"/>
              <w:bottom w:val="single" w:sz="4" w:space="0" w:color="auto"/>
              <w:right w:val="single" w:sz="4" w:space="0" w:color="auto"/>
            </w:tcBorders>
          </w:tcPr>
          <w:p w:rsidR="00EA47C9" w:rsidRDefault="00EA47C9" w:rsidP="001A5741">
            <w:pPr>
              <w:pStyle w:val="ConsPlusNormal0"/>
              <w:ind w:firstLine="0"/>
              <w:rPr>
                <w:rFonts w:ascii="Times New Roman" w:hAnsi="Times New Roman" w:cs="Times New Roman"/>
                <w:sz w:val="24"/>
                <w:szCs w:val="24"/>
              </w:rPr>
            </w:pPr>
          </w:p>
        </w:tc>
        <w:tc>
          <w:tcPr>
            <w:tcW w:w="1137"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799" w:type="dxa"/>
            <w:gridSpan w:val="4"/>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719,5</w:t>
            </w:r>
          </w:p>
        </w:tc>
        <w:tc>
          <w:tcPr>
            <w:tcW w:w="842" w:type="dxa"/>
            <w:gridSpan w:val="5"/>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300,0</w:t>
            </w:r>
          </w:p>
        </w:tc>
        <w:tc>
          <w:tcPr>
            <w:tcW w:w="745" w:type="dxa"/>
            <w:gridSpan w:val="2"/>
            <w:tcBorders>
              <w:top w:val="single" w:sz="4" w:space="0" w:color="auto"/>
              <w:left w:val="single" w:sz="4" w:space="0" w:color="auto"/>
              <w:bottom w:val="single" w:sz="4" w:space="0" w:color="auto"/>
              <w:right w:val="single" w:sz="4" w:space="0" w:color="auto"/>
            </w:tcBorders>
            <w:hideMark/>
          </w:tcPr>
          <w:p w:rsidR="00EA47C9" w:rsidRDefault="00EA47C9" w:rsidP="001A5741">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300,0</w:t>
            </w:r>
          </w:p>
        </w:tc>
        <w:tc>
          <w:tcPr>
            <w:tcW w:w="1016" w:type="dxa"/>
            <w:gridSpan w:val="2"/>
            <w:tcBorders>
              <w:top w:val="single" w:sz="4" w:space="0" w:color="auto"/>
              <w:left w:val="single" w:sz="4" w:space="0" w:color="auto"/>
              <w:bottom w:val="single" w:sz="4" w:space="0" w:color="auto"/>
              <w:right w:val="single" w:sz="4" w:space="0" w:color="auto"/>
            </w:tcBorders>
            <w:hideMark/>
          </w:tcPr>
          <w:p w:rsidR="00EA47C9" w:rsidRDefault="00EA47C9">
            <w:pPr>
              <w:pStyle w:val="ConsPlusNormal0"/>
              <w:jc w:val="center"/>
              <w:rPr>
                <w:rFonts w:ascii="Times New Roman" w:hAnsi="Times New Roman" w:cs="Times New Roman"/>
                <w:sz w:val="24"/>
                <w:szCs w:val="24"/>
              </w:rPr>
            </w:pPr>
            <w:r>
              <w:rPr>
                <w:rFonts w:ascii="Times New Roman" w:hAnsi="Times New Roman" w:cs="Times New Roman"/>
                <w:sz w:val="24"/>
                <w:szCs w:val="24"/>
              </w:rPr>
              <w:t>500,0</w:t>
            </w:r>
          </w:p>
        </w:tc>
        <w:tc>
          <w:tcPr>
            <w:tcW w:w="1559" w:type="dxa"/>
            <w:gridSpan w:val="3"/>
            <w:tcBorders>
              <w:top w:val="single" w:sz="4" w:space="0" w:color="auto"/>
              <w:left w:val="single" w:sz="4" w:space="0" w:color="auto"/>
              <w:bottom w:val="single" w:sz="4" w:space="0" w:color="auto"/>
              <w:right w:val="single" w:sz="4" w:space="0" w:color="auto"/>
            </w:tcBorders>
            <w:hideMark/>
          </w:tcPr>
          <w:p w:rsidR="00EA47C9" w:rsidRDefault="00EA47C9">
            <w:pPr>
              <w:pStyle w:val="ConsPlusNormal0"/>
              <w:jc w:val="center"/>
              <w:rPr>
                <w:rFonts w:ascii="Times New Roman" w:hAnsi="Times New Roman" w:cs="Times New Roman"/>
                <w:sz w:val="24"/>
                <w:szCs w:val="24"/>
              </w:rPr>
            </w:pPr>
            <w:r>
              <w:rPr>
                <w:rFonts w:ascii="Times New Roman" w:hAnsi="Times New Roman" w:cs="Times New Roman"/>
                <w:sz w:val="24"/>
                <w:szCs w:val="24"/>
              </w:rPr>
              <w:t>500,0</w:t>
            </w:r>
          </w:p>
        </w:tc>
      </w:tr>
    </w:tbl>
    <w:p w:rsidR="00EA47C9" w:rsidRDefault="00EA47C9" w:rsidP="00EA47C9">
      <w:pPr>
        <w:spacing w:after="0" w:line="240" w:lineRule="auto"/>
        <w:rPr>
          <w:rFonts w:ascii="Times New Roman" w:hAnsi="Times New Roman"/>
          <w:b/>
          <w:sz w:val="24"/>
          <w:szCs w:val="24"/>
        </w:rPr>
        <w:sectPr w:rsidR="00EA47C9">
          <w:pgSz w:w="16838" w:h="11906" w:orient="landscape"/>
          <w:pgMar w:top="1560" w:right="1134" w:bottom="1701" w:left="709" w:header="709" w:footer="709" w:gutter="0"/>
          <w:cols w:space="720"/>
        </w:sectPr>
      </w:pPr>
    </w:p>
    <w:p w:rsidR="001A5741" w:rsidRDefault="001A5741" w:rsidP="001A5741">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Приложение № </w:t>
      </w:r>
      <w:r w:rsidR="00384DDD">
        <w:rPr>
          <w:rFonts w:ascii="Times New Roman" w:hAnsi="Times New Roman"/>
          <w:sz w:val="24"/>
          <w:szCs w:val="24"/>
        </w:rPr>
        <w:t>3</w:t>
      </w:r>
    </w:p>
    <w:p w:rsidR="001A5741" w:rsidRDefault="001A5741" w:rsidP="001A5741">
      <w:pPr>
        <w:spacing w:after="0" w:line="240" w:lineRule="auto"/>
        <w:ind w:left="424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к постановлению администрации </w:t>
      </w:r>
    </w:p>
    <w:p w:rsidR="001A5741" w:rsidRDefault="001A5741" w:rsidP="001A5741">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Урмарского муниципального  округа</w:t>
      </w:r>
    </w:p>
    <w:p w:rsidR="001A5741" w:rsidRDefault="001A5741" w:rsidP="001A5741">
      <w:pPr>
        <w:spacing w:after="0" w:line="240" w:lineRule="auto"/>
        <w:ind w:left="495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Чувашской Республики</w:t>
      </w:r>
    </w:p>
    <w:p w:rsidR="001A5741" w:rsidRDefault="001A5741" w:rsidP="001A5741">
      <w:pPr>
        <w:spacing w:after="0" w:line="240" w:lineRule="auto"/>
        <w:ind w:left="4247" w:firstLine="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от 19.04.2024 № 647</w:t>
      </w:r>
    </w:p>
    <w:p w:rsidR="00EA47C9" w:rsidRDefault="00EA47C9" w:rsidP="00EA47C9">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A47C9" w:rsidRDefault="00EA47C9" w:rsidP="00EA47C9">
      <w:pPr>
        <w:spacing w:after="0" w:line="240" w:lineRule="auto"/>
        <w:rPr>
          <w:rFonts w:ascii="Times New Roman" w:hAnsi="Times New Roman"/>
          <w:sz w:val="24"/>
          <w:szCs w:val="24"/>
        </w:rPr>
      </w:pPr>
    </w:p>
    <w:p w:rsidR="00EA47C9" w:rsidRPr="001A5741" w:rsidRDefault="00EA47C9" w:rsidP="00EA47C9">
      <w:pPr>
        <w:spacing w:after="0" w:line="240" w:lineRule="auto"/>
        <w:rPr>
          <w:rFonts w:ascii="Times New Roman" w:hAnsi="Times New Roman" w:cs="Times New Roman"/>
          <w:b/>
          <w:sz w:val="24"/>
          <w:szCs w:val="24"/>
        </w:rPr>
      </w:pPr>
    </w:p>
    <w:p w:rsidR="00EA47C9" w:rsidRPr="001A5741" w:rsidRDefault="00EA47C9" w:rsidP="00EA47C9">
      <w:pPr>
        <w:spacing w:line="240" w:lineRule="auto"/>
        <w:ind w:left="5670"/>
        <w:jc w:val="right"/>
        <w:rPr>
          <w:rFonts w:ascii="Times New Roman" w:hAnsi="Times New Roman" w:cs="Times New Roman"/>
          <w:b/>
          <w:sz w:val="24"/>
          <w:szCs w:val="24"/>
        </w:rPr>
      </w:pPr>
      <w:r w:rsidRPr="001A5741">
        <w:rPr>
          <w:rStyle w:val="af0"/>
          <w:rFonts w:ascii="Times New Roman" w:hAnsi="Times New Roman" w:cs="Times New Roman"/>
          <w:color w:val="auto"/>
          <w:sz w:val="24"/>
          <w:szCs w:val="24"/>
        </w:rPr>
        <w:t>Приложение</w:t>
      </w:r>
      <w:r w:rsidRPr="001A5741">
        <w:rPr>
          <w:rStyle w:val="af0"/>
          <w:rFonts w:ascii="Times New Roman" w:hAnsi="Times New Roman" w:cs="Times New Roman"/>
          <w:color w:val="auto"/>
          <w:sz w:val="24"/>
          <w:szCs w:val="24"/>
        </w:rPr>
        <w:br/>
        <w:t xml:space="preserve">к </w:t>
      </w:r>
      <w:hyperlink r:id="rId11" w:history="1">
        <w:r w:rsidRPr="001A5741">
          <w:rPr>
            <w:rStyle w:val="af1"/>
            <w:rFonts w:ascii="Times New Roman" w:hAnsi="Times New Roman"/>
            <w:b/>
            <w:color w:val="auto"/>
            <w:sz w:val="24"/>
            <w:szCs w:val="24"/>
          </w:rPr>
          <w:t>подпрограмме</w:t>
        </w:r>
      </w:hyperlink>
      <w:r w:rsidRPr="001A5741">
        <w:rPr>
          <w:rStyle w:val="af0"/>
          <w:rFonts w:ascii="Times New Roman" w:hAnsi="Times New Roman" w:cs="Times New Roman"/>
          <w:color w:val="auto"/>
          <w:sz w:val="24"/>
          <w:szCs w:val="24"/>
        </w:rPr>
        <w:t xml:space="preserve"> "Формирование эффективного государственного</w:t>
      </w:r>
      <w:r w:rsidRPr="001A5741">
        <w:rPr>
          <w:rStyle w:val="af0"/>
          <w:rFonts w:ascii="Times New Roman" w:hAnsi="Times New Roman" w:cs="Times New Roman"/>
          <w:color w:val="auto"/>
          <w:sz w:val="24"/>
          <w:szCs w:val="24"/>
        </w:rPr>
        <w:br/>
        <w:t>сектора экономики Чувашской Республики" Муниципальной</w:t>
      </w:r>
      <w:r w:rsidRPr="001A5741">
        <w:rPr>
          <w:rStyle w:val="af0"/>
          <w:rFonts w:ascii="Times New Roman" w:hAnsi="Times New Roman" w:cs="Times New Roman"/>
          <w:color w:val="auto"/>
          <w:sz w:val="24"/>
          <w:szCs w:val="24"/>
        </w:rPr>
        <w:br/>
        <w:t xml:space="preserve">программы </w:t>
      </w:r>
      <w:r w:rsidRPr="001A5741">
        <w:rPr>
          <w:rFonts w:ascii="Times New Roman" w:hAnsi="Times New Roman" w:cs="Times New Roman"/>
          <w:b/>
          <w:sz w:val="24"/>
          <w:szCs w:val="24"/>
        </w:rPr>
        <w:t xml:space="preserve">Урмарского муниципального округа </w:t>
      </w:r>
      <w:r w:rsidRPr="001A5741">
        <w:rPr>
          <w:rStyle w:val="af0"/>
          <w:rFonts w:ascii="Times New Roman" w:hAnsi="Times New Roman" w:cs="Times New Roman"/>
          <w:color w:val="auto"/>
          <w:sz w:val="24"/>
          <w:szCs w:val="24"/>
        </w:rPr>
        <w:t>Чувашской Республики "Развитие земельных и имущественных отношений"</w:t>
      </w:r>
    </w:p>
    <w:p w:rsidR="00EA47C9" w:rsidRDefault="00EA47C9" w:rsidP="00EA47C9">
      <w:pPr>
        <w:spacing w:line="240" w:lineRule="auto"/>
        <w:jc w:val="right"/>
        <w:rPr>
          <w:rFonts w:ascii="Times New Roman" w:hAnsi="Times New Roman"/>
          <w:b/>
          <w:sz w:val="24"/>
          <w:szCs w:val="24"/>
        </w:rPr>
      </w:pPr>
    </w:p>
    <w:p w:rsidR="00EA47C9" w:rsidRDefault="00EA47C9" w:rsidP="00EA47C9">
      <w:pPr>
        <w:spacing w:line="240" w:lineRule="auto"/>
        <w:jc w:val="right"/>
        <w:rPr>
          <w:rFonts w:ascii="Times New Roman" w:hAnsi="Times New Roman"/>
          <w:b/>
          <w:sz w:val="24"/>
          <w:szCs w:val="24"/>
        </w:rPr>
      </w:pPr>
    </w:p>
    <w:p w:rsidR="00EA47C9" w:rsidRDefault="00EA47C9" w:rsidP="00EA47C9">
      <w:pPr>
        <w:pStyle w:val="1"/>
        <w:spacing w:line="240" w:lineRule="auto"/>
        <w:jc w:val="center"/>
        <w:rPr>
          <w:b w:val="0"/>
          <w:sz w:val="24"/>
          <w:szCs w:val="24"/>
        </w:rPr>
      </w:pPr>
      <w:r>
        <w:rPr>
          <w:sz w:val="24"/>
          <w:szCs w:val="24"/>
        </w:rPr>
        <w:t>Ресурсное обеспечение</w:t>
      </w:r>
      <w:r>
        <w:rPr>
          <w:sz w:val="24"/>
          <w:szCs w:val="24"/>
        </w:rPr>
        <w:br/>
        <w:t>реализации подпрограммы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 за счет всех источников финансирования</w:t>
      </w:r>
    </w:p>
    <w:p w:rsidR="00EA47C9" w:rsidRDefault="00EA47C9" w:rsidP="00EA47C9">
      <w:pPr>
        <w:spacing w:line="240" w:lineRule="auto"/>
        <w:rPr>
          <w:rFonts w:ascii="Times New Roman" w:hAnsi="Times New Roman"/>
          <w:sz w:val="24"/>
          <w:szCs w:val="24"/>
        </w:rPr>
      </w:pPr>
    </w:p>
    <w:tbl>
      <w:tblPr>
        <w:tblW w:w="1474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3363"/>
        <w:gridCol w:w="2242"/>
        <w:gridCol w:w="765"/>
        <w:gridCol w:w="531"/>
        <w:gridCol w:w="40"/>
        <w:gridCol w:w="996"/>
        <w:gridCol w:w="531"/>
        <w:gridCol w:w="32"/>
        <w:gridCol w:w="1102"/>
        <w:gridCol w:w="6"/>
        <w:gridCol w:w="848"/>
        <w:gridCol w:w="717"/>
        <w:gridCol w:w="717"/>
        <w:gridCol w:w="869"/>
        <w:gridCol w:w="993"/>
      </w:tblGrid>
      <w:tr w:rsidR="00EA47C9" w:rsidTr="008F43A7">
        <w:tc>
          <w:tcPr>
            <w:tcW w:w="993"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Статус</w:t>
            </w:r>
          </w:p>
        </w:tc>
        <w:tc>
          <w:tcPr>
            <w:tcW w:w="3363"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Наименование подпрограммы муниципальной программы Урмарского муниципального округа, (программы, основного мероприятия, мероприятия)</w:t>
            </w:r>
          </w:p>
        </w:tc>
        <w:tc>
          <w:tcPr>
            <w:tcW w:w="2242"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соисполнитель, участники</w:t>
            </w:r>
          </w:p>
        </w:tc>
        <w:tc>
          <w:tcPr>
            <w:tcW w:w="2863" w:type="dxa"/>
            <w:gridSpan w:val="5"/>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Код бюджетной классификации</w:t>
            </w:r>
          </w:p>
        </w:tc>
        <w:tc>
          <w:tcPr>
            <w:tcW w:w="1140" w:type="dxa"/>
            <w:gridSpan w:val="3"/>
            <w:vMerge w:val="restart"/>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Источники финансирования</w:t>
            </w:r>
          </w:p>
        </w:tc>
        <w:tc>
          <w:tcPr>
            <w:tcW w:w="4144" w:type="dxa"/>
            <w:gridSpan w:val="5"/>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Расходы по годам, тыс. рублей</w:t>
            </w:r>
          </w:p>
        </w:tc>
      </w:tr>
      <w:tr w:rsidR="00EA47C9" w:rsidTr="008F43A7">
        <w:tc>
          <w:tcPr>
            <w:tcW w:w="993"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pPr>
              <w:spacing w:after="0" w:line="240" w:lineRule="auto"/>
              <w:rPr>
                <w:rFonts w:ascii="Times New Roman" w:eastAsia="Times New Roman" w:hAnsi="Times New Roman"/>
                <w:sz w:val="24"/>
                <w:szCs w:val="24"/>
                <w:lang w:eastAsia="ru-RU"/>
              </w:rPr>
            </w:pPr>
          </w:p>
        </w:tc>
        <w:tc>
          <w:tcPr>
            <w:tcW w:w="3363"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8F43A7">
            <w:pPr>
              <w:spacing w:after="0" w:line="240" w:lineRule="auto"/>
              <w:rPr>
                <w:rFonts w:ascii="Times New Roman" w:eastAsia="Times New Roman" w:hAnsi="Times New Roman"/>
                <w:sz w:val="24"/>
                <w:szCs w:val="24"/>
                <w:lang w:eastAsia="ru-RU"/>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8F43A7">
            <w:pPr>
              <w:spacing w:after="0" w:line="240" w:lineRule="auto"/>
              <w:rPr>
                <w:rFonts w:ascii="Times New Roman" w:eastAsia="Times New Roman" w:hAnsi="Times New Roman"/>
                <w:sz w:val="24"/>
                <w:szCs w:val="24"/>
                <w:lang w:eastAsia="ru-RU"/>
              </w:rPr>
            </w:pPr>
          </w:p>
        </w:tc>
        <w:tc>
          <w:tcPr>
            <w:tcW w:w="765"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главный распорядитель бюдж</w:t>
            </w:r>
            <w:r>
              <w:rPr>
                <w:rFonts w:ascii="Times New Roman" w:hAnsi="Times New Roman" w:cs="Times New Roman"/>
                <w:sz w:val="24"/>
                <w:szCs w:val="24"/>
              </w:rPr>
              <w:lastRenderedPageBreak/>
              <w:t>етных средств</w:t>
            </w:r>
          </w:p>
        </w:tc>
        <w:tc>
          <w:tcPr>
            <w:tcW w:w="531"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раздел, подраздел</w:t>
            </w:r>
          </w:p>
        </w:tc>
        <w:tc>
          <w:tcPr>
            <w:tcW w:w="1036" w:type="dxa"/>
            <w:gridSpan w:val="2"/>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целевая статья расходов</w:t>
            </w:r>
          </w:p>
        </w:tc>
        <w:tc>
          <w:tcPr>
            <w:tcW w:w="531"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 xml:space="preserve">группа (подгруппа) </w:t>
            </w:r>
            <w:r>
              <w:rPr>
                <w:rFonts w:ascii="Times New Roman" w:hAnsi="Times New Roman" w:cs="Times New Roman"/>
                <w:sz w:val="24"/>
                <w:szCs w:val="24"/>
              </w:rPr>
              <w:lastRenderedPageBreak/>
              <w:t>вида расходов</w:t>
            </w:r>
          </w:p>
        </w:tc>
        <w:tc>
          <w:tcPr>
            <w:tcW w:w="1140" w:type="dxa"/>
            <w:gridSpan w:val="3"/>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8F43A7">
            <w:pPr>
              <w:spacing w:after="0" w:line="240" w:lineRule="auto"/>
              <w:rPr>
                <w:rFonts w:ascii="Times New Roman" w:eastAsia="Times New Roman" w:hAnsi="Times New Roman"/>
                <w:sz w:val="24"/>
                <w:szCs w:val="24"/>
                <w:lang w:eastAsia="ru-RU"/>
              </w:rPr>
            </w:pPr>
          </w:p>
        </w:tc>
        <w:tc>
          <w:tcPr>
            <w:tcW w:w="848"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717"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717"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869"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2026 - 2030</w:t>
            </w:r>
          </w:p>
        </w:tc>
        <w:tc>
          <w:tcPr>
            <w:tcW w:w="993"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2031 - 2035</w:t>
            </w:r>
          </w:p>
        </w:tc>
      </w:tr>
      <w:tr w:rsidR="00EA47C9" w:rsidTr="008F43A7">
        <w:trPr>
          <w:trHeight w:val="358"/>
        </w:trPr>
        <w:tc>
          <w:tcPr>
            <w:tcW w:w="993"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3363"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242"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765"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531"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highlight w:val="yellow"/>
              </w:rPr>
            </w:pPr>
            <w:r>
              <w:rPr>
                <w:rFonts w:ascii="Times New Roman" w:hAnsi="Times New Roman" w:cs="Times New Roman"/>
                <w:sz w:val="24"/>
                <w:szCs w:val="24"/>
              </w:rPr>
              <w:t>6</w:t>
            </w:r>
          </w:p>
        </w:tc>
        <w:tc>
          <w:tcPr>
            <w:tcW w:w="1036" w:type="dxa"/>
            <w:gridSpan w:val="2"/>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531"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1140" w:type="dxa"/>
            <w:gridSpan w:val="3"/>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848"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717"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717"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12</w:t>
            </w:r>
          </w:p>
        </w:tc>
        <w:tc>
          <w:tcPr>
            <w:tcW w:w="869"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13</w:t>
            </w:r>
          </w:p>
        </w:tc>
        <w:tc>
          <w:tcPr>
            <w:tcW w:w="993" w:type="dxa"/>
            <w:tcBorders>
              <w:top w:val="single" w:sz="4" w:space="0" w:color="auto"/>
              <w:left w:val="single" w:sz="4" w:space="0" w:color="auto"/>
              <w:bottom w:val="nil"/>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14</w:t>
            </w:r>
          </w:p>
        </w:tc>
      </w:tr>
      <w:tr w:rsidR="00EA47C9" w:rsidTr="008F43A7">
        <w:tc>
          <w:tcPr>
            <w:tcW w:w="993"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p>
        </w:tc>
        <w:tc>
          <w:tcPr>
            <w:tcW w:w="3363"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«Формирование эффективного  государственного сектора экономики Чувашской Республики»  </w:t>
            </w:r>
          </w:p>
        </w:tc>
        <w:tc>
          <w:tcPr>
            <w:tcW w:w="2242" w:type="dxa"/>
            <w:vMerge w:val="restart"/>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экономики, земельных и имущественных отношений, финансовый отдел, сектор цифрового развития и информационного обеспечения, муниципальные учреждения Урмарского муниципального округа</w:t>
            </w:r>
          </w:p>
        </w:tc>
        <w:tc>
          <w:tcPr>
            <w:tcW w:w="765"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x</w:t>
            </w:r>
          </w:p>
        </w:tc>
        <w:tc>
          <w:tcPr>
            <w:tcW w:w="531" w:type="dxa"/>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firstLine="0"/>
              <w:rPr>
                <w:rFonts w:ascii="Times New Roman" w:hAnsi="Times New Roman" w:cs="Times New Roman"/>
                <w:sz w:val="24"/>
                <w:szCs w:val="24"/>
              </w:rPr>
            </w:pPr>
          </w:p>
        </w:tc>
        <w:tc>
          <w:tcPr>
            <w:tcW w:w="1036" w:type="dxa"/>
            <w:gridSpan w:val="2"/>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firstLine="0"/>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firstLine="0"/>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firstLine="0"/>
              <w:jc w:val="both"/>
              <w:rPr>
                <w:rFonts w:ascii="Times New Roman" w:hAnsi="Times New Roman" w:cs="Times New Roman"/>
                <w:sz w:val="24"/>
                <w:szCs w:val="24"/>
              </w:rPr>
            </w:pPr>
          </w:p>
        </w:tc>
        <w:tc>
          <w:tcPr>
            <w:tcW w:w="854" w:type="dxa"/>
            <w:gridSpan w:val="2"/>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firstLine="0"/>
              <w:rPr>
                <w:rFonts w:ascii="Times New Roman" w:hAnsi="Times New Roman" w:cs="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firstLine="0"/>
              <w:rPr>
                <w:rFonts w:ascii="Times New Roman" w:hAnsi="Times New Roman" w:cs="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firstLine="0"/>
              <w:rPr>
                <w:rFonts w:ascii="Times New Roman" w:hAnsi="Times New Roman" w:cs="Times New Roman"/>
                <w:sz w:val="24"/>
                <w:szCs w:val="24"/>
              </w:rPr>
            </w:pPr>
          </w:p>
        </w:tc>
        <w:tc>
          <w:tcPr>
            <w:tcW w:w="869" w:type="dxa"/>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firstLine="0"/>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firstLine="0"/>
              <w:rPr>
                <w:rFonts w:ascii="Times New Roman" w:hAnsi="Times New Roman" w:cs="Times New Roman"/>
                <w:sz w:val="24"/>
                <w:szCs w:val="24"/>
              </w:rPr>
            </w:pPr>
          </w:p>
        </w:tc>
      </w:tr>
      <w:tr w:rsidR="00EA47C9" w:rsidTr="008F43A7">
        <w:tc>
          <w:tcPr>
            <w:tcW w:w="993"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8F43A7">
            <w:pPr>
              <w:spacing w:after="0" w:line="240" w:lineRule="auto"/>
              <w:rPr>
                <w:rFonts w:ascii="Times New Roman" w:eastAsia="Times New Roman" w:hAnsi="Times New Roman"/>
                <w:sz w:val="24"/>
                <w:szCs w:val="24"/>
                <w:lang w:eastAsia="ru-RU"/>
              </w:rPr>
            </w:pPr>
          </w:p>
        </w:tc>
        <w:tc>
          <w:tcPr>
            <w:tcW w:w="3363"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8F43A7">
            <w:pPr>
              <w:spacing w:after="0" w:line="240" w:lineRule="auto"/>
              <w:rPr>
                <w:rFonts w:ascii="Times New Roman" w:eastAsia="Times New Roman" w:hAnsi="Times New Roman"/>
                <w:sz w:val="24"/>
                <w:szCs w:val="24"/>
                <w:lang w:eastAsia="ru-RU"/>
              </w:rPr>
            </w:pPr>
          </w:p>
        </w:tc>
        <w:tc>
          <w:tcPr>
            <w:tcW w:w="2242" w:type="dxa"/>
            <w:vMerge/>
            <w:tcBorders>
              <w:top w:val="single" w:sz="4" w:space="0" w:color="auto"/>
              <w:left w:val="single" w:sz="4" w:space="0" w:color="auto"/>
              <w:bottom w:val="single" w:sz="4" w:space="0" w:color="auto"/>
              <w:right w:val="single" w:sz="4" w:space="0" w:color="auto"/>
            </w:tcBorders>
            <w:vAlign w:val="center"/>
            <w:hideMark/>
          </w:tcPr>
          <w:p w:rsidR="00EA47C9" w:rsidRDefault="00EA47C9" w:rsidP="008F43A7">
            <w:pPr>
              <w:spacing w:after="0" w:line="240" w:lineRule="auto"/>
              <w:rPr>
                <w:rFonts w:ascii="Times New Roman" w:eastAsia="Times New Roman" w:hAnsi="Times New Roman"/>
                <w:sz w:val="24"/>
                <w:szCs w:val="24"/>
                <w:lang w:eastAsia="ru-RU"/>
              </w:rPr>
            </w:pPr>
          </w:p>
        </w:tc>
        <w:tc>
          <w:tcPr>
            <w:tcW w:w="765"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903</w:t>
            </w:r>
          </w:p>
        </w:tc>
        <w:tc>
          <w:tcPr>
            <w:tcW w:w="531"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0113</w:t>
            </w:r>
          </w:p>
        </w:tc>
        <w:tc>
          <w:tcPr>
            <w:tcW w:w="1036" w:type="dxa"/>
            <w:gridSpan w:val="2"/>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rPr>
                <w:rFonts w:ascii="Times New Roman" w:hAnsi="Times New Roman" w:cs="Times New Roman"/>
                <w:sz w:val="24"/>
                <w:szCs w:val="24"/>
              </w:rPr>
            </w:pPr>
            <w:r>
              <w:rPr>
                <w:rFonts w:ascii="Times New Roman" w:hAnsi="Times New Roman" w:cs="Times New Roman"/>
                <w:sz w:val="24"/>
                <w:szCs w:val="24"/>
              </w:rPr>
              <w:t>А420000000</w:t>
            </w:r>
          </w:p>
        </w:tc>
        <w:tc>
          <w:tcPr>
            <w:tcW w:w="531" w:type="dxa"/>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firstLine="0"/>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54" w:type="dxa"/>
            <w:gridSpan w:val="2"/>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442,8</w:t>
            </w:r>
          </w:p>
        </w:tc>
        <w:tc>
          <w:tcPr>
            <w:tcW w:w="717"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280,0</w:t>
            </w:r>
          </w:p>
        </w:tc>
        <w:tc>
          <w:tcPr>
            <w:tcW w:w="717"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280,0</w:t>
            </w:r>
          </w:p>
        </w:tc>
        <w:tc>
          <w:tcPr>
            <w:tcW w:w="869"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1850,0</w:t>
            </w:r>
          </w:p>
        </w:tc>
        <w:tc>
          <w:tcPr>
            <w:tcW w:w="993"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1850,0</w:t>
            </w:r>
          </w:p>
        </w:tc>
      </w:tr>
      <w:tr w:rsidR="00EA47C9" w:rsidTr="008F43A7">
        <w:trPr>
          <w:trHeight w:val="225"/>
        </w:trPr>
        <w:tc>
          <w:tcPr>
            <w:tcW w:w="14745" w:type="dxa"/>
            <w:gridSpan w:val="16"/>
            <w:tcBorders>
              <w:top w:val="single" w:sz="4" w:space="0" w:color="auto"/>
              <w:left w:val="single" w:sz="4" w:space="0" w:color="auto"/>
              <w:bottom w:val="single" w:sz="4" w:space="0" w:color="auto"/>
              <w:right w:val="single" w:sz="4" w:space="0" w:color="auto"/>
            </w:tcBorders>
            <w:hideMark/>
          </w:tcPr>
          <w:p w:rsidR="00EA47C9" w:rsidRDefault="00EA47C9">
            <w:pPr>
              <w:pStyle w:val="af3"/>
              <w:jc w:val="both"/>
              <w:rPr>
                <w:rFonts w:ascii="Times New Roman" w:hAnsi="Times New Roman" w:cs="Times New Roman"/>
              </w:rPr>
            </w:pPr>
            <w:r>
              <w:rPr>
                <w:rFonts w:ascii="Times New Roman" w:hAnsi="Times New Roman" w:cs="Times New Roman"/>
              </w:rPr>
              <w:t>Цель «Обеспечение эффективного функционирования государственного сектора экономики Чувашской Республики»</w:t>
            </w:r>
          </w:p>
        </w:tc>
      </w:tr>
      <w:tr w:rsidR="00EA47C9" w:rsidTr="008F43A7">
        <w:trPr>
          <w:trHeight w:val="3345"/>
        </w:trPr>
        <w:tc>
          <w:tcPr>
            <w:tcW w:w="993"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jc w:val="both"/>
              <w:rPr>
                <w:rFonts w:ascii="Times New Roman" w:hAnsi="Times New Roman" w:cs="Times New Roman"/>
                <w:sz w:val="24"/>
                <w:szCs w:val="24"/>
              </w:rPr>
            </w:pPr>
            <w:r>
              <w:rPr>
                <w:rFonts w:ascii="Times New Roman" w:hAnsi="Times New Roman" w:cs="Times New Roman"/>
                <w:sz w:val="24"/>
                <w:szCs w:val="24"/>
              </w:rPr>
              <w:lastRenderedPageBreak/>
              <w:t>Мероприятие 2.1</w:t>
            </w:r>
          </w:p>
        </w:tc>
        <w:tc>
          <w:tcPr>
            <w:tcW w:w="3363" w:type="dxa"/>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hanging="62"/>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rPr>
              <w:t xml:space="preserve">Обеспечение проведения оценки (экспертизы) рыночной стоимости подлежащих приватизации объектов </w:t>
            </w:r>
          </w:p>
          <w:p w:rsidR="00EA47C9" w:rsidRDefault="00EA47C9" w:rsidP="008F43A7">
            <w:pPr>
              <w:pStyle w:val="ConsPlusNormal0"/>
              <w:ind w:hanging="62"/>
              <w:jc w:val="both"/>
              <w:rPr>
                <w:rFonts w:ascii="Times New Roman" w:hAnsi="Times New Roman" w:cs="Times New Roman"/>
                <w:sz w:val="24"/>
                <w:szCs w:val="24"/>
                <w:shd w:val="clear" w:color="auto" w:fill="FFFFFF"/>
              </w:rPr>
            </w:pPr>
          </w:p>
          <w:p w:rsidR="00EA47C9" w:rsidRDefault="00EA47C9" w:rsidP="008F43A7">
            <w:pPr>
              <w:pStyle w:val="ConsPlusNormal0"/>
              <w:ind w:hanging="62"/>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Проведение землеустроительных (кадастровых) работ по земельным участкам, находящимся в собственности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образования, и внесение сведений в кадастр недвижимости</w:t>
            </w:r>
          </w:p>
        </w:tc>
        <w:tc>
          <w:tcPr>
            <w:tcW w:w="2242"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 Отдел экономики, земельных и имущественных отношений администрации Урмарского муниципального округа</w:t>
            </w:r>
          </w:p>
        </w:tc>
        <w:tc>
          <w:tcPr>
            <w:tcW w:w="765"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jc w:val="center"/>
              <w:rPr>
                <w:rFonts w:ascii="Times New Roman" w:hAnsi="Times New Roman" w:cs="Times New Roman"/>
                <w:sz w:val="24"/>
                <w:szCs w:val="24"/>
              </w:rPr>
            </w:pPr>
            <w:r>
              <w:rPr>
                <w:rFonts w:ascii="Times New Roman" w:hAnsi="Times New Roman" w:cs="Times New Roman"/>
                <w:sz w:val="24"/>
                <w:szCs w:val="24"/>
              </w:rPr>
              <w:t>903</w:t>
            </w:r>
          </w:p>
        </w:tc>
        <w:tc>
          <w:tcPr>
            <w:tcW w:w="571" w:type="dxa"/>
            <w:gridSpan w:val="2"/>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rPr>
                <w:rFonts w:ascii="Times New Roman" w:hAnsi="Times New Roman" w:cs="Times New Roman"/>
                <w:sz w:val="24"/>
                <w:szCs w:val="24"/>
              </w:rPr>
            </w:pPr>
            <w:r>
              <w:rPr>
                <w:rFonts w:ascii="Times New Roman" w:hAnsi="Times New Roman" w:cs="Times New Roman"/>
                <w:sz w:val="24"/>
                <w:szCs w:val="24"/>
              </w:rPr>
              <w:t>0113</w:t>
            </w:r>
          </w:p>
        </w:tc>
        <w:tc>
          <w:tcPr>
            <w:tcW w:w="996"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jc w:val="center"/>
              <w:rPr>
                <w:rFonts w:ascii="Times New Roman" w:hAnsi="Times New Roman" w:cs="Times New Roman"/>
                <w:sz w:val="24"/>
                <w:szCs w:val="24"/>
              </w:rPr>
            </w:pPr>
            <w:r>
              <w:rPr>
                <w:rFonts w:ascii="Times New Roman" w:hAnsi="Times New Roman" w:cs="Times New Roman"/>
                <w:sz w:val="24"/>
                <w:szCs w:val="24"/>
              </w:rPr>
              <w:t>А420200000</w:t>
            </w:r>
          </w:p>
        </w:tc>
        <w:tc>
          <w:tcPr>
            <w:tcW w:w="563" w:type="dxa"/>
            <w:gridSpan w:val="2"/>
            <w:tcBorders>
              <w:top w:val="single" w:sz="4" w:space="0" w:color="auto"/>
              <w:left w:val="single" w:sz="4" w:space="0" w:color="auto"/>
              <w:bottom w:val="single" w:sz="4" w:space="0" w:color="auto"/>
              <w:right w:val="single" w:sz="4" w:space="0" w:color="auto"/>
            </w:tcBorders>
          </w:tcPr>
          <w:p w:rsidR="00EA47C9" w:rsidRDefault="00EA47C9" w:rsidP="008F43A7">
            <w:pPr>
              <w:pStyle w:val="ConsPlusNormal0"/>
              <w:ind w:hanging="62"/>
              <w:rPr>
                <w:rFonts w:ascii="Times New Roman" w:hAnsi="Times New Roman" w:cs="Times New Roman"/>
                <w:sz w:val="24"/>
                <w:szCs w:val="24"/>
              </w:rPr>
            </w:pPr>
          </w:p>
        </w:tc>
        <w:tc>
          <w:tcPr>
            <w:tcW w:w="1108" w:type="dxa"/>
            <w:gridSpan w:val="2"/>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jc w:val="both"/>
              <w:rPr>
                <w:rFonts w:ascii="Times New Roman" w:hAnsi="Times New Roman" w:cs="Times New Roman"/>
                <w:sz w:val="24"/>
                <w:szCs w:val="24"/>
              </w:rPr>
            </w:pPr>
            <w:r>
              <w:rPr>
                <w:rFonts w:ascii="Times New Roman" w:hAnsi="Times New Roman" w:cs="Times New Roman"/>
                <w:sz w:val="24"/>
                <w:szCs w:val="24"/>
              </w:rPr>
              <w:t>бюджет Урмарского муниципального округа</w:t>
            </w:r>
          </w:p>
        </w:tc>
        <w:tc>
          <w:tcPr>
            <w:tcW w:w="848"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rPr>
                <w:rFonts w:ascii="Times New Roman" w:hAnsi="Times New Roman" w:cs="Times New Roman"/>
                <w:sz w:val="24"/>
                <w:szCs w:val="24"/>
              </w:rPr>
            </w:pPr>
            <w:r>
              <w:rPr>
                <w:rFonts w:ascii="Times New Roman" w:hAnsi="Times New Roman" w:cs="Times New Roman"/>
                <w:sz w:val="24"/>
                <w:szCs w:val="24"/>
              </w:rPr>
              <w:t>442,8</w:t>
            </w:r>
          </w:p>
        </w:tc>
        <w:tc>
          <w:tcPr>
            <w:tcW w:w="717"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rPr>
                <w:rFonts w:ascii="Times New Roman" w:hAnsi="Times New Roman" w:cs="Times New Roman"/>
                <w:sz w:val="24"/>
                <w:szCs w:val="24"/>
              </w:rPr>
            </w:pPr>
            <w:r>
              <w:rPr>
                <w:rFonts w:ascii="Times New Roman" w:hAnsi="Times New Roman" w:cs="Times New Roman"/>
                <w:sz w:val="24"/>
                <w:szCs w:val="24"/>
              </w:rPr>
              <w:t>280,0</w:t>
            </w:r>
          </w:p>
        </w:tc>
        <w:tc>
          <w:tcPr>
            <w:tcW w:w="717"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rPr>
                <w:rFonts w:ascii="Times New Roman" w:hAnsi="Times New Roman" w:cs="Times New Roman"/>
                <w:sz w:val="24"/>
                <w:szCs w:val="24"/>
              </w:rPr>
            </w:pPr>
            <w:r>
              <w:rPr>
                <w:rFonts w:ascii="Times New Roman" w:hAnsi="Times New Roman" w:cs="Times New Roman"/>
                <w:sz w:val="24"/>
                <w:szCs w:val="24"/>
              </w:rPr>
              <w:t>280,0</w:t>
            </w:r>
          </w:p>
        </w:tc>
        <w:tc>
          <w:tcPr>
            <w:tcW w:w="869"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rPr>
                <w:rFonts w:ascii="Times New Roman" w:hAnsi="Times New Roman" w:cs="Times New Roman"/>
                <w:sz w:val="24"/>
                <w:szCs w:val="24"/>
              </w:rPr>
            </w:pPr>
            <w:r>
              <w:rPr>
                <w:rFonts w:ascii="Times New Roman" w:hAnsi="Times New Roman" w:cs="Times New Roman"/>
                <w:sz w:val="24"/>
                <w:szCs w:val="24"/>
              </w:rPr>
              <w:t>1850,0</w:t>
            </w:r>
          </w:p>
        </w:tc>
        <w:tc>
          <w:tcPr>
            <w:tcW w:w="993" w:type="dxa"/>
            <w:tcBorders>
              <w:top w:val="single" w:sz="4" w:space="0" w:color="auto"/>
              <w:left w:val="single" w:sz="4" w:space="0" w:color="auto"/>
              <w:bottom w:val="single" w:sz="4" w:space="0" w:color="auto"/>
              <w:right w:val="single" w:sz="4" w:space="0" w:color="auto"/>
            </w:tcBorders>
            <w:hideMark/>
          </w:tcPr>
          <w:p w:rsidR="00EA47C9" w:rsidRDefault="00EA47C9" w:rsidP="008F43A7">
            <w:pPr>
              <w:pStyle w:val="ConsPlusNormal0"/>
              <w:ind w:hanging="62"/>
              <w:rPr>
                <w:rFonts w:ascii="Times New Roman" w:hAnsi="Times New Roman" w:cs="Times New Roman"/>
                <w:sz w:val="24"/>
                <w:szCs w:val="24"/>
              </w:rPr>
            </w:pPr>
            <w:r>
              <w:rPr>
                <w:rFonts w:ascii="Times New Roman" w:hAnsi="Times New Roman" w:cs="Times New Roman"/>
                <w:sz w:val="24"/>
                <w:szCs w:val="24"/>
              </w:rPr>
              <w:t>1850,0</w:t>
            </w:r>
          </w:p>
        </w:tc>
      </w:tr>
    </w:tbl>
    <w:p w:rsidR="00EA47C9" w:rsidRDefault="00EA47C9" w:rsidP="00EA47C9">
      <w:pPr>
        <w:pStyle w:val="afff0"/>
        <w:rPr>
          <w:rFonts w:ascii="Times New Roman" w:hAnsi="Times New Roman" w:cs="Times New Roman"/>
          <w:sz w:val="24"/>
          <w:szCs w:val="24"/>
        </w:rPr>
      </w:pPr>
      <w:r>
        <w:rPr>
          <w:rFonts w:ascii="Times New Roman" w:hAnsi="Times New Roman" w:cs="Times New Roman"/>
          <w:sz w:val="24"/>
          <w:szCs w:val="24"/>
        </w:rPr>
        <w:t>──────────────────────────────</w:t>
      </w:r>
    </w:p>
    <w:p w:rsidR="00EA47C9" w:rsidRDefault="00EA47C9" w:rsidP="00EA47C9">
      <w:pPr>
        <w:pStyle w:val="affffff3"/>
        <w:rPr>
          <w:rFonts w:ascii="Times New Roman" w:hAnsi="Times New Roman"/>
          <w:sz w:val="24"/>
          <w:szCs w:val="24"/>
        </w:rPr>
      </w:pPr>
      <w:bookmarkStart w:id="3" w:name="sub_4111"/>
      <w:r>
        <w:rPr>
          <w:rFonts w:ascii="Times New Roman" w:hAnsi="Times New Roman"/>
          <w:sz w:val="24"/>
          <w:szCs w:val="24"/>
        </w:rPr>
        <w:t>* Базовый год, в котором проведены все необходимые мероприятия по проверке обеспечения контроля за сохранностью государственного имущества Чувашской Республики.</w:t>
      </w:r>
      <w:bookmarkStart w:id="4" w:name="sub_4222"/>
      <w:bookmarkEnd w:id="3"/>
      <w:r>
        <w:rPr>
          <w:rFonts w:ascii="Times New Roman" w:hAnsi="Times New Roman"/>
          <w:sz w:val="24"/>
          <w:szCs w:val="24"/>
        </w:rPr>
        <w:t xml:space="preserve">   </w:t>
      </w:r>
    </w:p>
    <w:p w:rsidR="00EA47C9" w:rsidRDefault="00EA47C9" w:rsidP="00EA47C9">
      <w:pPr>
        <w:pStyle w:val="affffff3"/>
        <w:rPr>
          <w:rFonts w:ascii="Times New Roman" w:hAnsi="Times New Roman"/>
          <w:sz w:val="24"/>
          <w:szCs w:val="24"/>
        </w:rPr>
      </w:pPr>
      <w:r>
        <w:rPr>
          <w:rFonts w:ascii="Times New Roman" w:hAnsi="Times New Roman"/>
          <w:sz w:val="24"/>
          <w:szCs w:val="24"/>
        </w:rPr>
        <w:t>** Приводятся значения целевых показателей (индикаторов) в 2030 и 2035 годах соответственно.</w:t>
      </w:r>
      <w:bookmarkEnd w:id="4"/>
    </w:p>
    <w:p w:rsidR="00EA47C9" w:rsidRDefault="00EA47C9" w:rsidP="00EA47C9">
      <w:pPr>
        <w:tabs>
          <w:tab w:val="left" w:pos="3600"/>
        </w:tabs>
        <w:spacing w:after="0" w:line="240" w:lineRule="auto"/>
        <w:ind w:right="4819"/>
        <w:jc w:val="both"/>
        <w:rPr>
          <w:rFonts w:ascii="Times New Roman" w:hAnsi="Times New Roman"/>
          <w:sz w:val="24"/>
          <w:szCs w:val="24"/>
        </w:rPr>
      </w:pPr>
    </w:p>
    <w:p w:rsidR="007B10F9" w:rsidRPr="009F6ABB" w:rsidRDefault="007B10F9" w:rsidP="00EA47C9">
      <w:pPr>
        <w:spacing w:after="0" w:line="240" w:lineRule="auto"/>
        <w:ind w:right="4819"/>
        <w:jc w:val="both"/>
        <w:rPr>
          <w:rFonts w:ascii="Times New Roman" w:hAnsi="Times New Roman" w:cs="Times New Roman"/>
          <w:color w:val="000000" w:themeColor="text1"/>
          <w:sz w:val="24"/>
          <w:szCs w:val="24"/>
        </w:rPr>
      </w:pPr>
    </w:p>
    <w:sectPr w:rsidR="007B10F9" w:rsidRPr="009F6ABB" w:rsidSect="00EA47C9">
      <w:pgSz w:w="16838" w:h="11906" w:orient="landscape"/>
      <w:pgMar w:top="1701" w:right="1134" w:bottom="850" w:left="1560" w:header="708" w:footer="708" w:gutter="0"/>
      <w:pgNumType w:start="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671" w:rsidRDefault="00826671" w:rsidP="00C65999">
      <w:pPr>
        <w:spacing w:after="0" w:line="240" w:lineRule="auto"/>
      </w:pPr>
      <w:r>
        <w:separator/>
      </w:r>
    </w:p>
  </w:endnote>
  <w:endnote w:type="continuationSeparator" w:id="0">
    <w:p w:rsidR="00826671" w:rsidRDefault="0082667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671" w:rsidRDefault="00826671" w:rsidP="00C65999">
      <w:pPr>
        <w:spacing w:after="0" w:line="240" w:lineRule="auto"/>
      </w:pPr>
      <w:r>
        <w:separator/>
      </w:r>
    </w:p>
  </w:footnote>
  <w:footnote w:type="continuationSeparator" w:id="0">
    <w:p w:rsidR="00826671" w:rsidRDefault="00826671"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0AB4F60"/>
    <w:multiLevelType w:val="multilevel"/>
    <w:tmpl w:val="E282436C"/>
    <w:lvl w:ilvl="0">
      <w:start w:val="1"/>
      <w:numFmt w:val="decimal"/>
      <w:lvlText w:val="%1."/>
      <w:lvlJc w:val="left"/>
      <w:pPr>
        <w:ind w:left="1068"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
    <w:nsid w:val="01D15950"/>
    <w:multiLevelType w:val="hybridMultilevel"/>
    <w:tmpl w:val="DDAE0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090BA6"/>
    <w:multiLevelType w:val="hybridMultilevel"/>
    <w:tmpl w:val="ACEC8B6E"/>
    <w:lvl w:ilvl="0" w:tplc="26304D6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07173FF0"/>
    <w:multiLevelType w:val="hybridMultilevel"/>
    <w:tmpl w:val="5FEE84A2"/>
    <w:lvl w:ilvl="0" w:tplc="2EDC2DA4">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0BB2597A"/>
    <w:multiLevelType w:val="hybridMultilevel"/>
    <w:tmpl w:val="2D7C33E4"/>
    <w:lvl w:ilvl="0" w:tplc="F9D065DC">
      <w:start w:val="1"/>
      <w:numFmt w:val="decimal"/>
      <w:lvlText w:val="%1."/>
      <w:lvlJc w:val="left"/>
      <w:pPr>
        <w:ind w:left="928"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9">
    <w:nsid w:val="0C2F28D8"/>
    <w:multiLevelType w:val="hybridMultilevel"/>
    <w:tmpl w:val="B97C5B14"/>
    <w:lvl w:ilvl="0" w:tplc="74B60CD6">
      <w:start w:val="1"/>
      <w:numFmt w:val="decimal"/>
      <w:lvlText w:val="%1."/>
      <w:lvlJc w:val="left"/>
      <w:pPr>
        <w:tabs>
          <w:tab w:val="num" w:pos="720"/>
        </w:tabs>
        <w:ind w:left="720" w:hanging="360"/>
      </w:pPr>
    </w:lvl>
    <w:lvl w:ilvl="1" w:tplc="AA6463DE">
      <w:numFmt w:val="none"/>
      <w:lvlText w:val=""/>
      <w:lvlJc w:val="left"/>
      <w:pPr>
        <w:tabs>
          <w:tab w:val="num" w:pos="360"/>
        </w:tabs>
        <w:ind w:left="0" w:firstLine="0"/>
      </w:pPr>
    </w:lvl>
    <w:lvl w:ilvl="2" w:tplc="B2B8B0A2">
      <w:numFmt w:val="none"/>
      <w:lvlText w:val=""/>
      <w:lvlJc w:val="left"/>
      <w:pPr>
        <w:tabs>
          <w:tab w:val="num" w:pos="360"/>
        </w:tabs>
        <w:ind w:left="0" w:firstLine="0"/>
      </w:pPr>
    </w:lvl>
    <w:lvl w:ilvl="3" w:tplc="A46C3ED6">
      <w:numFmt w:val="none"/>
      <w:lvlText w:val=""/>
      <w:lvlJc w:val="left"/>
      <w:pPr>
        <w:tabs>
          <w:tab w:val="num" w:pos="360"/>
        </w:tabs>
        <w:ind w:left="0" w:firstLine="0"/>
      </w:pPr>
    </w:lvl>
    <w:lvl w:ilvl="4" w:tplc="22D00828">
      <w:numFmt w:val="none"/>
      <w:lvlText w:val=""/>
      <w:lvlJc w:val="left"/>
      <w:pPr>
        <w:tabs>
          <w:tab w:val="num" w:pos="360"/>
        </w:tabs>
        <w:ind w:left="0" w:firstLine="0"/>
      </w:pPr>
    </w:lvl>
    <w:lvl w:ilvl="5" w:tplc="36E07CAC">
      <w:numFmt w:val="none"/>
      <w:lvlText w:val=""/>
      <w:lvlJc w:val="left"/>
      <w:pPr>
        <w:tabs>
          <w:tab w:val="num" w:pos="360"/>
        </w:tabs>
        <w:ind w:left="0" w:firstLine="0"/>
      </w:pPr>
    </w:lvl>
    <w:lvl w:ilvl="6" w:tplc="36720474">
      <w:numFmt w:val="none"/>
      <w:lvlText w:val=""/>
      <w:lvlJc w:val="left"/>
      <w:pPr>
        <w:tabs>
          <w:tab w:val="num" w:pos="360"/>
        </w:tabs>
        <w:ind w:left="0" w:firstLine="0"/>
      </w:pPr>
    </w:lvl>
    <w:lvl w:ilvl="7" w:tplc="22709C6C">
      <w:numFmt w:val="none"/>
      <w:lvlText w:val=""/>
      <w:lvlJc w:val="left"/>
      <w:pPr>
        <w:tabs>
          <w:tab w:val="num" w:pos="360"/>
        </w:tabs>
        <w:ind w:left="0" w:firstLine="0"/>
      </w:pPr>
    </w:lvl>
    <w:lvl w:ilvl="8" w:tplc="6A9C3F5C">
      <w:numFmt w:val="none"/>
      <w:lvlText w:val=""/>
      <w:lvlJc w:val="left"/>
      <w:pPr>
        <w:tabs>
          <w:tab w:val="num" w:pos="360"/>
        </w:tabs>
        <w:ind w:left="0" w:firstLine="0"/>
      </w:pPr>
    </w:lvl>
  </w:abstractNum>
  <w:abstractNum w:abstractNumId="10">
    <w:nsid w:val="0D232CFD"/>
    <w:multiLevelType w:val="hybridMultilevel"/>
    <w:tmpl w:val="1F9E33BE"/>
    <w:lvl w:ilvl="0" w:tplc="7214F1FE">
      <w:start w:val="4"/>
      <w:numFmt w:val="decimal"/>
      <w:lvlText w:val="%1."/>
      <w:lvlJc w:val="left"/>
      <w:pPr>
        <w:tabs>
          <w:tab w:val="num" w:pos="720"/>
        </w:tabs>
        <w:ind w:left="720" w:hanging="360"/>
      </w:pPr>
    </w:lvl>
    <w:lvl w:ilvl="1" w:tplc="1D7C9C94">
      <w:numFmt w:val="none"/>
      <w:lvlText w:val=""/>
      <w:lvlJc w:val="left"/>
      <w:pPr>
        <w:tabs>
          <w:tab w:val="num" w:pos="360"/>
        </w:tabs>
        <w:ind w:left="0" w:firstLine="0"/>
      </w:pPr>
    </w:lvl>
    <w:lvl w:ilvl="2" w:tplc="7E808478">
      <w:numFmt w:val="none"/>
      <w:lvlText w:val=""/>
      <w:lvlJc w:val="left"/>
      <w:pPr>
        <w:tabs>
          <w:tab w:val="num" w:pos="360"/>
        </w:tabs>
        <w:ind w:left="0" w:firstLine="0"/>
      </w:pPr>
    </w:lvl>
    <w:lvl w:ilvl="3" w:tplc="7DA6CCE4">
      <w:numFmt w:val="none"/>
      <w:lvlText w:val=""/>
      <w:lvlJc w:val="left"/>
      <w:pPr>
        <w:tabs>
          <w:tab w:val="num" w:pos="360"/>
        </w:tabs>
        <w:ind w:left="0" w:firstLine="0"/>
      </w:pPr>
    </w:lvl>
    <w:lvl w:ilvl="4" w:tplc="026074AE">
      <w:numFmt w:val="none"/>
      <w:lvlText w:val=""/>
      <w:lvlJc w:val="left"/>
      <w:pPr>
        <w:tabs>
          <w:tab w:val="num" w:pos="360"/>
        </w:tabs>
        <w:ind w:left="0" w:firstLine="0"/>
      </w:pPr>
    </w:lvl>
    <w:lvl w:ilvl="5" w:tplc="BA4EC052">
      <w:numFmt w:val="none"/>
      <w:lvlText w:val=""/>
      <w:lvlJc w:val="left"/>
      <w:pPr>
        <w:tabs>
          <w:tab w:val="num" w:pos="360"/>
        </w:tabs>
        <w:ind w:left="0" w:firstLine="0"/>
      </w:pPr>
    </w:lvl>
    <w:lvl w:ilvl="6" w:tplc="8B34B2AC">
      <w:numFmt w:val="none"/>
      <w:lvlText w:val=""/>
      <w:lvlJc w:val="left"/>
      <w:pPr>
        <w:tabs>
          <w:tab w:val="num" w:pos="360"/>
        </w:tabs>
        <w:ind w:left="0" w:firstLine="0"/>
      </w:pPr>
    </w:lvl>
    <w:lvl w:ilvl="7" w:tplc="23781A52">
      <w:numFmt w:val="none"/>
      <w:lvlText w:val=""/>
      <w:lvlJc w:val="left"/>
      <w:pPr>
        <w:tabs>
          <w:tab w:val="num" w:pos="360"/>
        </w:tabs>
        <w:ind w:left="0" w:firstLine="0"/>
      </w:pPr>
    </w:lvl>
    <w:lvl w:ilvl="8" w:tplc="3BA46360">
      <w:numFmt w:val="none"/>
      <w:lvlText w:val=""/>
      <w:lvlJc w:val="left"/>
      <w:pPr>
        <w:tabs>
          <w:tab w:val="num" w:pos="360"/>
        </w:tabs>
        <w:ind w:left="0" w:firstLine="0"/>
      </w:pPr>
    </w:lvl>
  </w:abstractNum>
  <w:abstractNum w:abstractNumId="11">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D466D90"/>
    <w:multiLevelType w:val="hybridMultilevel"/>
    <w:tmpl w:val="DEFC2436"/>
    <w:lvl w:ilvl="0" w:tplc="43741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0083D94"/>
    <w:multiLevelType w:val="hybridMultilevel"/>
    <w:tmpl w:val="01AA5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4F3E08"/>
    <w:multiLevelType w:val="hybridMultilevel"/>
    <w:tmpl w:val="94646B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89252BA"/>
    <w:multiLevelType w:val="hybridMultilevel"/>
    <w:tmpl w:val="F3E67186"/>
    <w:lvl w:ilvl="0" w:tplc="24F647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nsid w:val="1A475C70"/>
    <w:multiLevelType w:val="hybridMultilevel"/>
    <w:tmpl w:val="E42E5532"/>
    <w:lvl w:ilvl="0" w:tplc="0419000F">
      <w:start w:val="1"/>
      <w:numFmt w:val="decimal"/>
      <w:lvlText w:val="%1."/>
      <w:lvlJc w:val="left"/>
      <w:pPr>
        <w:ind w:left="501" w:hanging="360"/>
      </w:pPr>
    </w:lvl>
    <w:lvl w:ilvl="1" w:tplc="04190019">
      <w:start w:val="1"/>
      <w:numFmt w:val="lowerLetter"/>
      <w:lvlText w:val="%2."/>
      <w:lvlJc w:val="left"/>
      <w:pPr>
        <w:ind w:left="1221" w:hanging="360"/>
      </w:pPr>
    </w:lvl>
    <w:lvl w:ilvl="2" w:tplc="0419001B">
      <w:start w:val="1"/>
      <w:numFmt w:val="lowerRoman"/>
      <w:lvlText w:val="%3."/>
      <w:lvlJc w:val="right"/>
      <w:pPr>
        <w:ind w:left="1941" w:hanging="180"/>
      </w:pPr>
    </w:lvl>
    <w:lvl w:ilvl="3" w:tplc="0419000F">
      <w:start w:val="1"/>
      <w:numFmt w:val="decimal"/>
      <w:lvlText w:val="%4."/>
      <w:lvlJc w:val="left"/>
      <w:pPr>
        <w:ind w:left="2661" w:hanging="360"/>
      </w:pPr>
    </w:lvl>
    <w:lvl w:ilvl="4" w:tplc="04190019">
      <w:start w:val="1"/>
      <w:numFmt w:val="lowerLetter"/>
      <w:lvlText w:val="%5."/>
      <w:lvlJc w:val="left"/>
      <w:pPr>
        <w:ind w:left="3381" w:hanging="360"/>
      </w:pPr>
    </w:lvl>
    <w:lvl w:ilvl="5" w:tplc="0419001B">
      <w:start w:val="1"/>
      <w:numFmt w:val="lowerRoman"/>
      <w:lvlText w:val="%6."/>
      <w:lvlJc w:val="right"/>
      <w:pPr>
        <w:ind w:left="4101" w:hanging="180"/>
      </w:pPr>
    </w:lvl>
    <w:lvl w:ilvl="6" w:tplc="0419000F">
      <w:start w:val="1"/>
      <w:numFmt w:val="decimal"/>
      <w:lvlText w:val="%7."/>
      <w:lvlJc w:val="left"/>
      <w:pPr>
        <w:ind w:left="4821" w:hanging="360"/>
      </w:pPr>
    </w:lvl>
    <w:lvl w:ilvl="7" w:tplc="04190019">
      <w:start w:val="1"/>
      <w:numFmt w:val="lowerLetter"/>
      <w:lvlText w:val="%8."/>
      <w:lvlJc w:val="left"/>
      <w:pPr>
        <w:ind w:left="5541" w:hanging="360"/>
      </w:pPr>
    </w:lvl>
    <w:lvl w:ilvl="8" w:tplc="0419001B">
      <w:start w:val="1"/>
      <w:numFmt w:val="lowerRoman"/>
      <w:lvlText w:val="%9."/>
      <w:lvlJc w:val="right"/>
      <w:pPr>
        <w:ind w:left="6261" w:hanging="180"/>
      </w:pPr>
    </w:lvl>
  </w:abstractNum>
  <w:abstractNum w:abstractNumId="17">
    <w:nsid w:val="1A5C7B48"/>
    <w:multiLevelType w:val="hybridMultilevel"/>
    <w:tmpl w:val="E0DCE97C"/>
    <w:lvl w:ilvl="0" w:tplc="F7CE6644">
      <w:start w:val="1"/>
      <w:numFmt w:val="decimal"/>
      <w:lvlText w:val="%1."/>
      <w:lvlJc w:val="left"/>
      <w:pPr>
        <w:tabs>
          <w:tab w:val="num" w:pos="420"/>
        </w:tabs>
        <w:ind w:left="420" w:hanging="360"/>
      </w:pPr>
      <w:rPr>
        <w:b/>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8">
    <w:nsid w:val="1B0242F3"/>
    <w:multiLevelType w:val="hybridMultilevel"/>
    <w:tmpl w:val="7AD48E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0A74DFF"/>
    <w:multiLevelType w:val="hybridMultilevel"/>
    <w:tmpl w:val="D2B057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5446154"/>
    <w:multiLevelType w:val="hybridMultilevel"/>
    <w:tmpl w:val="1BBA2E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76716FB"/>
    <w:multiLevelType w:val="hybridMultilevel"/>
    <w:tmpl w:val="645A501A"/>
    <w:lvl w:ilvl="0" w:tplc="0E0AEB32">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2">
    <w:nsid w:val="40257B4F"/>
    <w:multiLevelType w:val="hybridMultilevel"/>
    <w:tmpl w:val="84D8C37E"/>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2E63C76"/>
    <w:multiLevelType w:val="hybridMultilevel"/>
    <w:tmpl w:val="39E21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nsid w:val="47815FBB"/>
    <w:multiLevelType w:val="hybridMultilevel"/>
    <w:tmpl w:val="9604C3CA"/>
    <w:lvl w:ilvl="0" w:tplc="D7E4E738">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7DF6C9B"/>
    <w:multiLevelType w:val="hybridMultilevel"/>
    <w:tmpl w:val="B640542C"/>
    <w:lvl w:ilvl="0" w:tplc="A10240F0">
      <w:start w:val="1"/>
      <w:numFmt w:val="decimal"/>
      <w:lvlText w:val="%1."/>
      <w:lvlJc w:val="left"/>
      <w:pPr>
        <w:tabs>
          <w:tab w:val="num" w:pos="420"/>
        </w:tabs>
        <w:ind w:left="42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7">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14C2053"/>
    <w:multiLevelType w:val="multilevel"/>
    <w:tmpl w:val="69C65838"/>
    <w:lvl w:ilvl="0">
      <w:start w:val="4"/>
      <w:numFmt w:val="decimal"/>
      <w:lvlText w:val="%1."/>
      <w:lvlJc w:val="left"/>
      <w:pPr>
        <w:ind w:left="360" w:hanging="360"/>
      </w:pPr>
    </w:lvl>
    <w:lvl w:ilvl="1">
      <w:start w:val="6"/>
      <w:numFmt w:val="decimal"/>
      <w:lvlText w:val="%1.%2."/>
      <w:lvlJc w:val="left"/>
      <w:pPr>
        <w:ind w:left="930" w:hanging="360"/>
      </w:pPr>
    </w:lvl>
    <w:lvl w:ilvl="2">
      <w:start w:val="1"/>
      <w:numFmt w:val="decimal"/>
      <w:lvlText w:val="%1.%2.%3."/>
      <w:lvlJc w:val="left"/>
      <w:pPr>
        <w:ind w:left="1860" w:hanging="720"/>
      </w:pPr>
    </w:lvl>
    <w:lvl w:ilvl="3">
      <w:start w:val="1"/>
      <w:numFmt w:val="decimal"/>
      <w:lvlText w:val="%1.%2.%3.%4."/>
      <w:lvlJc w:val="left"/>
      <w:pPr>
        <w:ind w:left="2430" w:hanging="720"/>
      </w:pPr>
    </w:lvl>
    <w:lvl w:ilvl="4">
      <w:start w:val="1"/>
      <w:numFmt w:val="decimal"/>
      <w:lvlText w:val="%1.%2.%3.%4.%5."/>
      <w:lvlJc w:val="left"/>
      <w:pPr>
        <w:ind w:left="3360" w:hanging="1080"/>
      </w:pPr>
    </w:lvl>
    <w:lvl w:ilvl="5">
      <w:start w:val="1"/>
      <w:numFmt w:val="decimal"/>
      <w:lvlText w:val="%1.%2.%3.%4.%5.%6."/>
      <w:lvlJc w:val="left"/>
      <w:pPr>
        <w:ind w:left="3930" w:hanging="1080"/>
      </w:pPr>
    </w:lvl>
    <w:lvl w:ilvl="6">
      <w:start w:val="1"/>
      <w:numFmt w:val="decimal"/>
      <w:lvlText w:val="%1.%2.%3.%4.%5.%6.%7."/>
      <w:lvlJc w:val="left"/>
      <w:pPr>
        <w:ind w:left="4860" w:hanging="1440"/>
      </w:pPr>
    </w:lvl>
    <w:lvl w:ilvl="7">
      <w:start w:val="1"/>
      <w:numFmt w:val="decimal"/>
      <w:lvlText w:val="%1.%2.%3.%4.%5.%6.%7.%8."/>
      <w:lvlJc w:val="left"/>
      <w:pPr>
        <w:ind w:left="5430" w:hanging="1440"/>
      </w:pPr>
    </w:lvl>
    <w:lvl w:ilvl="8">
      <w:start w:val="1"/>
      <w:numFmt w:val="decimal"/>
      <w:lvlText w:val="%1.%2.%3.%4.%5.%6.%7.%8.%9."/>
      <w:lvlJc w:val="left"/>
      <w:pPr>
        <w:ind w:left="6360" w:hanging="1800"/>
      </w:pPr>
    </w:lvl>
  </w:abstractNum>
  <w:abstractNum w:abstractNumId="2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nsid w:val="598F17DB"/>
    <w:multiLevelType w:val="hybridMultilevel"/>
    <w:tmpl w:val="989E8B3E"/>
    <w:lvl w:ilvl="0" w:tplc="8CF055B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2">
    <w:nsid w:val="65803924"/>
    <w:multiLevelType w:val="multilevel"/>
    <w:tmpl w:val="B78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6BE5343"/>
    <w:multiLevelType w:val="hybridMultilevel"/>
    <w:tmpl w:val="39E21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19144E"/>
    <w:multiLevelType w:val="multilevel"/>
    <w:tmpl w:val="6B5C03F8"/>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727718D7"/>
    <w:multiLevelType w:val="multilevel"/>
    <w:tmpl w:val="3228922A"/>
    <w:lvl w:ilvl="0">
      <w:start w:val="1"/>
      <w:numFmt w:val="decimal"/>
      <w:lvlText w:val="%1."/>
      <w:lvlJc w:val="left"/>
      <w:pPr>
        <w:tabs>
          <w:tab w:val="num" w:pos="516"/>
        </w:tabs>
        <w:ind w:left="516" w:hanging="516"/>
      </w:pPr>
    </w:lvl>
    <w:lvl w:ilvl="1">
      <w:start w:val="1"/>
      <w:numFmt w:val="decimal"/>
      <w:lvlText w:val="%1.%2."/>
      <w:lvlJc w:val="left"/>
      <w:pPr>
        <w:tabs>
          <w:tab w:val="num" w:pos="1226"/>
        </w:tabs>
        <w:ind w:left="1226" w:hanging="516"/>
      </w:p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36">
    <w:nsid w:val="738A3F0F"/>
    <w:multiLevelType w:val="hybridMultilevel"/>
    <w:tmpl w:val="E236E2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E433206"/>
    <w:multiLevelType w:val="hybridMultilevel"/>
    <w:tmpl w:val="2ABA766E"/>
    <w:lvl w:ilvl="0" w:tplc="922E5FF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1"/>
  </w:num>
  <w:num w:numId="3">
    <w:abstractNumId w:val="2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
  </w:num>
  <w:num w:numId="17">
    <w:abstractNumId w:val="24"/>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3"/>
  </w:num>
  <w:num w:numId="21">
    <w:abstractNumId w:val="33"/>
  </w:num>
  <w:num w:numId="22">
    <w:abstractNumId w:val="5"/>
  </w:num>
  <w:num w:numId="23">
    <w:abstractNumId w:val="13"/>
  </w:num>
  <w:num w:numId="24">
    <w:abstractNumId w:val="27"/>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8"/>
  </w:num>
  <w:num w:numId="28">
    <w:abstractNumId w:val="7"/>
  </w:num>
  <w:num w:numId="29">
    <w:abstractNumId w:val="20"/>
  </w:num>
  <w:num w:numId="30">
    <w:abstractNumId w:val="7"/>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lvlOverride w:ilvl="2"/>
    <w:lvlOverride w:ilvl="3"/>
    <w:lvlOverride w:ilvl="4"/>
    <w:lvlOverride w:ilvl="5"/>
    <w:lvlOverride w:ilvl="6"/>
    <w:lvlOverride w:ilvl="7"/>
    <w:lvlOverride w:ilvl="8"/>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4"/>
    </w:lvlOverride>
    <w:lvlOverride w:ilvl="1"/>
    <w:lvlOverride w:ilvl="2"/>
    <w:lvlOverride w:ilvl="3"/>
    <w:lvlOverride w:ilvl="4"/>
    <w:lvlOverride w:ilvl="5"/>
    <w:lvlOverride w:ilvl="6"/>
    <w:lvlOverride w:ilvl="7"/>
    <w:lvlOverride w:ilvl="8"/>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3847"/>
    <w:rsid w:val="00024CCF"/>
    <w:rsid w:val="000328C1"/>
    <w:rsid w:val="00046FD2"/>
    <w:rsid w:val="00057D60"/>
    <w:rsid w:val="00060E96"/>
    <w:rsid w:val="0006145B"/>
    <w:rsid w:val="00064727"/>
    <w:rsid w:val="000662F7"/>
    <w:rsid w:val="0006672D"/>
    <w:rsid w:val="0007117C"/>
    <w:rsid w:val="00071941"/>
    <w:rsid w:val="000774C3"/>
    <w:rsid w:val="00080A09"/>
    <w:rsid w:val="000834E6"/>
    <w:rsid w:val="00084B04"/>
    <w:rsid w:val="000855D7"/>
    <w:rsid w:val="00085A2D"/>
    <w:rsid w:val="0008602A"/>
    <w:rsid w:val="00086350"/>
    <w:rsid w:val="00090AB7"/>
    <w:rsid w:val="00090D36"/>
    <w:rsid w:val="00091D7D"/>
    <w:rsid w:val="000A085B"/>
    <w:rsid w:val="000A2F94"/>
    <w:rsid w:val="000A51A8"/>
    <w:rsid w:val="000A52D2"/>
    <w:rsid w:val="000C39F1"/>
    <w:rsid w:val="000C403B"/>
    <w:rsid w:val="000D3EFC"/>
    <w:rsid w:val="000D5CCE"/>
    <w:rsid w:val="000D7F8E"/>
    <w:rsid w:val="000E18F7"/>
    <w:rsid w:val="000E3255"/>
    <w:rsid w:val="000E3E74"/>
    <w:rsid w:val="000F1111"/>
    <w:rsid w:val="000F2537"/>
    <w:rsid w:val="000F39C3"/>
    <w:rsid w:val="000F752A"/>
    <w:rsid w:val="00101F89"/>
    <w:rsid w:val="00105E83"/>
    <w:rsid w:val="00110CEB"/>
    <w:rsid w:val="001139A1"/>
    <w:rsid w:val="00114806"/>
    <w:rsid w:val="001149B7"/>
    <w:rsid w:val="001159BD"/>
    <w:rsid w:val="00130DCC"/>
    <w:rsid w:val="00133292"/>
    <w:rsid w:val="00140250"/>
    <w:rsid w:val="0014126C"/>
    <w:rsid w:val="00145BE8"/>
    <w:rsid w:val="00157C1C"/>
    <w:rsid w:val="001662B2"/>
    <w:rsid w:val="00170A9D"/>
    <w:rsid w:val="001728CD"/>
    <w:rsid w:val="001764EB"/>
    <w:rsid w:val="00181F2D"/>
    <w:rsid w:val="0018468F"/>
    <w:rsid w:val="00191E55"/>
    <w:rsid w:val="001A2A22"/>
    <w:rsid w:val="001A4342"/>
    <w:rsid w:val="001A4BEB"/>
    <w:rsid w:val="001A4C9E"/>
    <w:rsid w:val="001A5741"/>
    <w:rsid w:val="001A7C46"/>
    <w:rsid w:val="001B360B"/>
    <w:rsid w:val="001B3957"/>
    <w:rsid w:val="001B42FB"/>
    <w:rsid w:val="001C074C"/>
    <w:rsid w:val="001C0D22"/>
    <w:rsid w:val="001C3BD0"/>
    <w:rsid w:val="001C68A6"/>
    <w:rsid w:val="001D2343"/>
    <w:rsid w:val="001D4CC7"/>
    <w:rsid w:val="001E3FAE"/>
    <w:rsid w:val="001E67F7"/>
    <w:rsid w:val="001F3259"/>
    <w:rsid w:val="001F378B"/>
    <w:rsid w:val="001F6B37"/>
    <w:rsid w:val="002011CE"/>
    <w:rsid w:val="002038E2"/>
    <w:rsid w:val="00203BE3"/>
    <w:rsid w:val="00203D6B"/>
    <w:rsid w:val="00206485"/>
    <w:rsid w:val="00211E14"/>
    <w:rsid w:val="00213491"/>
    <w:rsid w:val="00214439"/>
    <w:rsid w:val="002255C2"/>
    <w:rsid w:val="00234195"/>
    <w:rsid w:val="00234CFF"/>
    <w:rsid w:val="00235BED"/>
    <w:rsid w:val="00241E01"/>
    <w:rsid w:val="00243C3A"/>
    <w:rsid w:val="0024611C"/>
    <w:rsid w:val="00247B0C"/>
    <w:rsid w:val="0025351E"/>
    <w:rsid w:val="00261480"/>
    <w:rsid w:val="002630A8"/>
    <w:rsid w:val="0026388F"/>
    <w:rsid w:val="00263CC8"/>
    <w:rsid w:val="0026484B"/>
    <w:rsid w:val="00281AC7"/>
    <w:rsid w:val="002846CA"/>
    <w:rsid w:val="00285220"/>
    <w:rsid w:val="002865ED"/>
    <w:rsid w:val="002927DE"/>
    <w:rsid w:val="0029310D"/>
    <w:rsid w:val="00296191"/>
    <w:rsid w:val="00296203"/>
    <w:rsid w:val="002A19A3"/>
    <w:rsid w:val="002A2A0C"/>
    <w:rsid w:val="002A391D"/>
    <w:rsid w:val="002A4776"/>
    <w:rsid w:val="002B07FC"/>
    <w:rsid w:val="002B2037"/>
    <w:rsid w:val="002B4DA9"/>
    <w:rsid w:val="002B5C9C"/>
    <w:rsid w:val="002B6CC4"/>
    <w:rsid w:val="002C456F"/>
    <w:rsid w:val="002C7D15"/>
    <w:rsid w:val="002D2A0D"/>
    <w:rsid w:val="002D53F2"/>
    <w:rsid w:val="002D73A2"/>
    <w:rsid w:val="002E22F0"/>
    <w:rsid w:val="002E34D6"/>
    <w:rsid w:val="002F13F3"/>
    <w:rsid w:val="002F2F44"/>
    <w:rsid w:val="003005EA"/>
    <w:rsid w:val="003038F5"/>
    <w:rsid w:val="003079AB"/>
    <w:rsid w:val="003139A6"/>
    <w:rsid w:val="00315E3A"/>
    <w:rsid w:val="00317EC7"/>
    <w:rsid w:val="00320633"/>
    <w:rsid w:val="00320D8D"/>
    <w:rsid w:val="003263AA"/>
    <w:rsid w:val="0032665A"/>
    <w:rsid w:val="00337A3C"/>
    <w:rsid w:val="00341916"/>
    <w:rsid w:val="00342D8E"/>
    <w:rsid w:val="00350EC4"/>
    <w:rsid w:val="00351768"/>
    <w:rsid w:val="00354DFC"/>
    <w:rsid w:val="00356E8B"/>
    <w:rsid w:val="0036030A"/>
    <w:rsid w:val="00360770"/>
    <w:rsid w:val="00362CA7"/>
    <w:rsid w:val="003672D9"/>
    <w:rsid w:val="00371E55"/>
    <w:rsid w:val="0037275A"/>
    <w:rsid w:val="00382167"/>
    <w:rsid w:val="003835E7"/>
    <w:rsid w:val="00384DDD"/>
    <w:rsid w:val="0038646B"/>
    <w:rsid w:val="00393DBA"/>
    <w:rsid w:val="00396294"/>
    <w:rsid w:val="003B1E19"/>
    <w:rsid w:val="003B1E83"/>
    <w:rsid w:val="003B3F37"/>
    <w:rsid w:val="003B406B"/>
    <w:rsid w:val="003B4212"/>
    <w:rsid w:val="003C39A1"/>
    <w:rsid w:val="003C3E12"/>
    <w:rsid w:val="003C4357"/>
    <w:rsid w:val="003C43D4"/>
    <w:rsid w:val="003C6A55"/>
    <w:rsid w:val="003D4F8F"/>
    <w:rsid w:val="003D532C"/>
    <w:rsid w:val="003E22BD"/>
    <w:rsid w:val="003E5795"/>
    <w:rsid w:val="003E631D"/>
    <w:rsid w:val="003F2E62"/>
    <w:rsid w:val="003F5734"/>
    <w:rsid w:val="003F67E6"/>
    <w:rsid w:val="0040061D"/>
    <w:rsid w:val="00403B8C"/>
    <w:rsid w:val="00407419"/>
    <w:rsid w:val="004078FD"/>
    <w:rsid w:val="0041445F"/>
    <w:rsid w:val="0042246A"/>
    <w:rsid w:val="00425D4F"/>
    <w:rsid w:val="0043091B"/>
    <w:rsid w:val="00431D18"/>
    <w:rsid w:val="004328B9"/>
    <w:rsid w:val="00435950"/>
    <w:rsid w:val="004400D6"/>
    <w:rsid w:val="00440949"/>
    <w:rsid w:val="0045103F"/>
    <w:rsid w:val="00457125"/>
    <w:rsid w:val="00463760"/>
    <w:rsid w:val="004700FB"/>
    <w:rsid w:val="0047702B"/>
    <w:rsid w:val="004802EE"/>
    <w:rsid w:val="00485451"/>
    <w:rsid w:val="00487D36"/>
    <w:rsid w:val="00497CBD"/>
    <w:rsid w:val="004A4492"/>
    <w:rsid w:val="004B2FB9"/>
    <w:rsid w:val="004C48DB"/>
    <w:rsid w:val="004D105A"/>
    <w:rsid w:val="004D26F6"/>
    <w:rsid w:val="004D2C69"/>
    <w:rsid w:val="004D3342"/>
    <w:rsid w:val="004D4A11"/>
    <w:rsid w:val="004D75DB"/>
    <w:rsid w:val="004E1A7C"/>
    <w:rsid w:val="004E2844"/>
    <w:rsid w:val="004E2AFD"/>
    <w:rsid w:val="004E2B59"/>
    <w:rsid w:val="004E7A00"/>
    <w:rsid w:val="004F439A"/>
    <w:rsid w:val="004F7648"/>
    <w:rsid w:val="0050006D"/>
    <w:rsid w:val="0050213A"/>
    <w:rsid w:val="005021A4"/>
    <w:rsid w:val="00502AC3"/>
    <w:rsid w:val="00505109"/>
    <w:rsid w:val="005065F0"/>
    <w:rsid w:val="00515E59"/>
    <w:rsid w:val="00524368"/>
    <w:rsid w:val="00530B70"/>
    <w:rsid w:val="0053524D"/>
    <w:rsid w:val="00536218"/>
    <w:rsid w:val="00540369"/>
    <w:rsid w:val="00544669"/>
    <w:rsid w:val="00544681"/>
    <w:rsid w:val="005468B0"/>
    <w:rsid w:val="00547753"/>
    <w:rsid w:val="00554535"/>
    <w:rsid w:val="00554A56"/>
    <w:rsid w:val="0056240B"/>
    <w:rsid w:val="00572C2B"/>
    <w:rsid w:val="00573153"/>
    <w:rsid w:val="005A55EC"/>
    <w:rsid w:val="005B7C39"/>
    <w:rsid w:val="005C05C2"/>
    <w:rsid w:val="005C3EDC"/>
    <w:rsid w:val="005D0496"/>
    <w:rsid w:val="005D38EA"/>
    <w:rsid w:val="005D5635"/>
    <w:rsid w:val="005E0999"/>
    <w:rsid w:val="005E2C54"/>
    <w:rsid w:val="005F0BDC"/>
    <w:rsid w:val="005F20AA"/>
    <w:rsid w:val="005F52CE"/>
    <w:rsid w:val="006030C2"/>
    <w:rsid w:val="00605217"/>
    <w:rsid w:val="006061B3"/>
    <w:rsid w:val="0061144D"/>
    <w:rsid w:val="0061543A"/>
    <w:rsid w:val="0061670D"/>
    <w:rsid w:val="0062597C"/>
    <w:rsid w:val="00645DC1"/>
    <w:rsid w:val="006464B5"/>
    <w:rsid w:val="00655F14"/>
    <w:rsid w:val="0066022A"/>
    <w:rsid w:val="00662C8B"/>
    <w:rsid w:val="0066313D"/>
    <w:rsid w:val="006668B8"/>
    <w:rsid w:val="00672DEC"/>
    <w:rsid w:val="0067300D"/>
    <w:rsid w:val="0067399F"/>
    <w:rsid w:val="00675EA8"/>
    <w:rsid w:val="0068326E"/>
    <w:rsid w:val="0068390B"/>
    <w:rsid w:val="00687544"/>
    <w:rsid w:val="00690942"/>
    <w:rsid w:val="00690BBA"/>
    <w:rsid w:val="00697F4F"/>
    <w:rsid w:val="006A366B"/>
    <w:rsid w:val="006A48ED"/>
    <w:rsid w:val="006A54EA"/>
    <w:rsid w:val="006B1054"/>
    <w:rsid w:val="006B252A"/>
    <w:rsid w:val="006B5DF4"/>
    <w:rsid w:val="006C459F"/>
    <w:rsid w:val="006D12A4"/>
    <w:rsid w:val="006D5DBD"/>
    <w:rsid w:val="006D661B"/>
    <w:rsid w:val="006E0731"/>
    <w:rsid w:val="006E4A49"/>
    <w:rsid w:val="006F1676"/>
    <w:rsid w:val="006F640C"/>
    <w:rsid w:val="007073C9"/>
    <w:rsid w:val="0071264D"/>
    <w:rsid w:val="00725E67"/>
    <w:rsid w:val="00727E81"/>
    <w:rsid w:val="00731539"/>
    <w:rsid w:val="00733B5C"/>
    <w:rsid w:val="00737B12"/>
    <w:rsid w:val="00752894"/>
    <w:rsid w:val="007605AD"/>
    <w:rsid w:val="0076144C"/>
    <w:rsid w:val="00765A2E"/>
    <w:rsid w:val="007756CE"/>
    <w:rsid w:val="0078086C"/>
    <w:rsid w:val="00781201"/>
    <w:rsid w:val="007913B3"/>
    <w:rsid w:val="00792113"/>
    <w:rsid w:val="007934AA"/>
    <w:rsid w:val="00793807"/>
    <w:rsid w:val="007A3F52"/>
    <w:rsid w:val="007B10F9"/>
    <w:rsid w:val="007B2636"/>
    <w:rsid w:val="007B2A14"/>
    <w:rsid w:val="007B3E33"/>
    <w:rsid w:val="007C00C0"/>
    <w:rsid w:val="007C0D90"/>
    <w:rsid w:val="007C3FB5"/>
    <w:rsid w:val="007C7F34"/>
    <w:rsid w:val="007D1B6E"/>
    <w:rsid w:val="007D1DAC"/>
    <w:rsid w:val="007D2F2F"/>
    <w:rsid w:val="007E0B8B"/>
    <w:rsid w:val="007E0FCE"/>
    <w:rsid w:val="007E5C2E"/>
    <w:rsid w:val="007F1ECF"/>
    <w:rsid w:val="007F378C"/>
    <w:rsid w:val="007F5314"/>
    <w:rsid w:val="0080409D"/>
    <w:rsid w:val="00804C91"/>
    <w:rsid w:val="00806479"/>
    <w:rsid w:val="00812619"/>
    <w:rsid w:val="008137BC"/>
    <w:rsid w:val="00813BC5"/>
    <w:rsid w:val="0081673F"/>
    <w:rsid w:val="0081765A"/>
    <w:rsid w:val="00826220"/>
    <w:rsid w:val="0082650A"/>
    <w:rsid w:val="00826671"/>
    <w:rsid w:val="00827496"/>
    <w:rsid w:val="0083019F"/>
    <w:rsid w:val="00832BDF"/>
    <w:rsid w:val="00834951"/>
    <w:rsid w:val="00870237"/>
    <w:rsid w:val="00872729"/>
    <w:rsid w:val="00875361"/>
    <w:rsid w:val="00881215"/>
    <w:rsid w:val="00882184"/>
    <w:rsid w:val="00884C32"/>
    <w:rsid w:val="008901F3"/>
    <w:rsid w:val="008915E8"/>
    <w:rsid w:val="00891B04"/>
    <w:rsid w:val="008927B2"/>
    <w:rsid w:val="00894D96"/>
    <w:rsid w:val="00896A9F"/>
    <w:rsid w:val="00896DEE"/>
    <w:rsid w:val="00897898"/>
    <w:rsid w:val="008A1225"/>
    <w:rsid w:val="008A1513"/>
    <w:rsid w:val="008A4E5C"/>
    <w:rsid w:val="008A5514"/>
    <w:rsid w:val="008B0C99"/>
    <w:rsid w:val="008B16FD"/>
    <w:rsid w:val="008B4595"/>
    <w:rsid w:val="008B5B80"/>
    <w:rsid w:val="008C1489"/>
    <w:rsid w:val="008C2B01"/>
    <w:rsid w:val="008D0707"/>
    <w:rsid w:val="008D5F18"/>
    <w:rsid w:val="008E121C"/>
    <w:rsid w:val="008E2B94"/>
    <w:rsid w:val="008E350B"/>
    <w:rsid w:val="008E38A1"/>
    <w:rsid w:val="008E49FC"/>
    <w:rsid w:val="008E5C25"/>
    <w:rsid w:val="008E7465"/>
    <w:rsid w:val="008F13DD"/>
    <w:rsid w:val="008F14C0"/>
    <w:rsid w:val="008F43A7"/>
    <w:rsid w:val="00901BA9"/>
    <w:rsid w:val="00903588"/>
    <w:rsid w:val="00907B47"/>
    <w:rsid w:val="0091112A"/>
    <w:rsid w:val="00917C0B"/>
    <w:rsid w:val="00923F56"/>
    <w:rsid w:val="00931861"/>
    <w:rsid w:val="00942F01"/>
    <w:rsid w:val="00943828"/>
    <w:rsid w:val="009442F8"/>
    <w:rsid w:val="00946289"/>
    <w:rsid w:val="0094713F"/>
    <w:rsid w:val="00947D69"/>
    <w:rsid w:val="00954DA6"/>
    <w:rsid w:val="00955C29"/>
    <w:rsid w:val="009566BB"/>
    <w:rsid w:val="0096146D"/>
    <w:rsid w:val="00961880"/>
    <w:rsid w:val="00965944"/>
    <w:rsid w:val="00973978"/>
    <w:rsid w:val="00975ED4"/>
    <w:rsid w:val="00976A2B"/>
    <w:rsid w:val="00976A65"/>
    <w:rsid w:val="0097738F"/>
    <w:rsid w:val="0098140D"/>
    <w:rsid w:val="0099292E"/>
    <w:rsid w:val="009A5CCE"/>
    <w:rsid w:val="009B0184"/>
    <w:rsid w:val="009B6E37"/>
    <w:rsid w:val="009B7E52"/>
    <w:rsid w:val="009C1087"/>
    <w:rsid w:val="009C120E"/>
    <w:rsid w:val="009C1B8B"/>
    <w:rsid w:val="009D19E5"/>
    <w:rsid w:val="009D6B03"/>
    <w:rsid w:val="009E1023"/>
    <w:rsid w:val="009E54C4"/>
    <w:rsid w:val="009E70FA"/>
    <w:rsid w:val="009F2B57"/>
    <w:rsid w:val="009F6ABB"/>
    <w:rsid w:val="009F6CAF"/>
    <w:rsid w:val="00A0299C"/>
    <w:rsid w:val="00A03EA4"/>
    <w:rsid w:val="00A13B24"/>
    <w:rsid w:val="00A149E9"/>
    <w:rsid w:val="00A23D18"/>
    <w:rsid w:val="00A31E7F"/>
    <w:rsid w:val="00A33A07"/>
    <w:rsid w:val="00A35EA2"/>
    <w:rsid w:val="00A379D9"/>
    <w:rsid w:val="00A4075F"/>
    <w:rsid w:val="00A41B3B"/>
    <w:rsid w:val="00A44E4C"/>
    <w:rsid w:val="00A45E12"/>
    <w:rsid w:val="00A469CC"/>
    <w:rsid w:val="00A47ED8"/>
    <w:rsid w:val="00A51B71"/>
    <w:rsid w:val="00A577CC"/>
    <w:rsid w:val="00A60F5E"/>
    <w:rsid w:val="00A60FEC"/>
    <w:rsid w:val="00A6241A"/>
    <w:rsid w:val="00A76B68"/>
    <w:rsid w:val="00A77F14"/>
    <w:rsid w:val="00A815CA"/>
    <w:rsid w:val="00A8295F"/>
    <w:rsid w:val="00A84620"/>
    <w:rsid w:val="00A86549"/>
    <w:rsid w:val="00A87C35"/>
    <w:rsid w:val="00A97E26"/>
    <w:rsid w:val="00A97FD7"/>
    <w:rsid w:val="00AA0B77"/>
    <w:rsid w:val="00AA1A20"/>
    <w:rsid w:val="00AA2407"/>
    <w:rsid w:val="00AA2C96"/>
    <w:rsid w:val="00AB3C8E"/>
    <w:rsid w:val="00AB4958"/>
    <w:rsid w:val="00AC2128"/>
    <w:rsid w:val="00AC6DCE"/>
    <w:rsid w:val="00AD2094"/>
    <w:rsid w:val="00AD2F95"/>
    <w:rsid w:val="00AD6314"/>
    <w:rsid w:val="00AF00DD"/>
    <w:rsid w:val="00AF0362"/>
    <w:rsid w:val="00AF55B2"/>
    <w:rsid w:val="00AF6251"/>
    <w:rsid w:val="00B00F92"/>
    <w:rsid w:val="00B01509"/>
    <w:rsid w:val="00B05921"/>
    <w:rsid w:val="00B152BE"/>
    <w:rsid w:val="00B202B0"/>
    <w:rsid w:val="00B23063"/>
    <w:rsid w:val="00B27DED"/>
    <w:rsid w:val="00B30AB2"/>
    <w:rsid w:val="00B35B5A"/>
    <w:rsid w:val="00B37F1F"/>
    <w:rsid w:val="00B400EA"/>
    <w:rsid w:val="00B42FD3"/>
    <w:rsid w:val="00B45974"/>
    <w:rsid w:val="00B45DEF"/>
    <w:rsid w:val="00B462A1"/>
    <w:rsid w:val="00B4742B"/>
    <w:rsid w:val="00B52BFE"/>
    <w:rsid w:val="00B52C55"/>
    <w:rsid w:val="00B567CA"/>
    <w:rsid w:val="00B60500"/>
    <w:rsid w:val="00B65256"/>
    <w:rsid w:val="00B67B6A"/>
    <w:rsid w:val="00B67D65"/>
    <w:rsid w:val="00B7013A"/>
    <w:rsid w:val="00B7174F"/>
    <w:rsid w:val="00B83646"/>
    <w:rsid w:val="00B83A98"/>
    <w:rsid w:val="00B86DEA"/>
    <w:rsid w:val="00B871F4"/>
    <w:rsid w:val="00B9175A"/>
    <w:rsid w:val="00B93FBE"/>
    <w:rsid w:val="00B946BC"/>
    <w:rsid w:val="00B97C43"/>
    <w:rsid w:val="00BA460E"/>
    <w:rsid w:val="00BB0CF1"/>
    <w:rsid w:val="00BB2623"/>
    <w:rsid w:val="00BB2BEB"/>
    <w:rsid w:val="00BB36AB"/>
    <w:rsid w:val="00BB5600"/>
    <w:rsid w:val="00BB79B6"/>
    <w:rsid w:val="00BC3EEF"/>
    <w:rsid w:val="00BC768C"/>
    <w:rsid w:val="00BD0B05"/>
    <w:rsid w:val="00BD1D2F"/>
    <w:rsid w:val="00BD24C7"/>
    <w:rsid w:val="00BD69A6"/>
    <w:rsid w:val="00BD6A18"/>
    <w:rsid w:val="00BE56AF"/>
    <w:rsid w:val="00BF3A58"/>
    <w:rsid w:val="00C0237E"/>
    <w:rsid w:val="00C07387"/>
    <w:rsid w:val="00C107FB"/>
    <w:rsid w:val="00C11AF7"/>
    <w:rsid w:val="00C13D72"/>
    <w:rsid w:val="00C15E69"/>
    <w:rsid w:val="00C16B91"/>
    <w:rsid w:val="00C22380"/>
    <w:rsid w:val="00C2316E"/>
    <w:rsid w:val="00C23619"/>
    <w:rsid w:val="00C24469"/>
    <w:rsid w:val="00C2571E"/>
    <w:rsid w:val="00C32EAB"/>
    <w:rsid w:val="00C35230"/>
    <w:rsid w:val="00C368D0"/>
    <w:rsid w:val="00C40181"/>
    <w:rsid w:val="00C45C21"/>
    <w:rsid w:val="00C517F1"/>
    <w:rsid w:val="00C56E36"/>
    <w:rsid w:val="00C65999"/>
    <w:rsid w:val="00C660C3"/>
    <w:rsid w:val="00C6651F"/>
    <w:rsid w:val="00C729AC"/>
    <w:rsid w:val="00C80E0D"/>
    <w:rsid w:val="00C91F98"/>
    <w:rsid w:val="00C94793"/>
    <w:rsid w:val="00CA10E9"/>
    <w:rsid w:val="00CA4628"/>
    <w:rsid w:val="00CA77A7"/>
    <w:rsid w:val="00CB2CD9"/>
    <w:rsid w:val="00CB46F0"/>
    <w:rsid w:val="00CB7D3E"/>
    <w:rsid w:val="00CC02B6"/>
    <w:rsid w:val="00CC5851"/>
    <w:rsid w:val="00CC7DE3"/>
    <w:rsid w:val="00CD09B8"/>
    <w:rsid w:val="00CD0D87"/>
    <w:rsid w:val="00CD6F26"/>
    <w:rsid w:val="00CD6FEC"/>
    <w:rsid w:val="00CE59F0"/>
    <w:rsid w:val="00CF1E69"/>
    <w:rsid w:val="00CF2E17"/>
    <w:rsid w:val="00CF595A"/>
    <w:rsid w:val="00CF5CB5"/>
    <w:rsid w:val="00D00E50"/>
    <w:rsid w:val="00D03505"/>
    <w:rsid w:val="00D0567B"/>
    <w:rsid w:val="00D16D5F"/>
    <w:rsid w:val="00D17F2A"/>
    <w:rsid w:val="00D243C0"/>
    <w:rsid w:val="00D24609"/>
    <w:rsid w:val="00D33A71"/>
    <w:rsid w:val="00D43E60"/>
    <w:rsid w:val="00D44887"/>
    <w:rsid w:val="00D47D86"/>
    <w:rsid w:val="00D55279"/>
    <w:rsid w:val="00D6287E"/>
    <w:rsid w:val="00D7319E"/>
    <w:rsid w:val="00D76513"/>
    <w:rsid w:val="00D77482"/>
    <w:rsid w:val="00D857AD"/>
    <w:rsid w:val="00D8617A"/>
    <w:rsid w:val="00D86E65"/>
    <w:rsid w:val="00D92CC9"/>
    <w:rsid w:val="00D95AA5"/>
    <w:rsid w:val="00D9679F"/>
    <w:rsid w:val="00DA1263"/>
    <w:rsid w:val="00DA4511"/>
    <w:rsid w:val="00DA51D3"/>
    <w:rsid w:val="00DB1C59"/>
    <w:rsid w:val="00DC2E56"/>
    <w:rsid w:val="00DC4A14"/>
    <w:rsid w:val="00DC6523"/>
    <w:rsid w:val="00DC7ECA"/>
    <w:rsid w:val="00DD753F"/>
    <w:rsid w:val="00DE0635"/>
    <w:rsid w:val="00DE06ED"/>
    <w:rsid w:val="00DF2A14"/>
    <w:rsid w:val="00DF321A"/>
    <w:rsid w:val="00DF3B6D"/>
    <w:rsid w:val="00DF53DB"/>
    <w:rsid w:val="00DF614E"/>
    <w:rsid w:val="00E02F09"/>
    <w:rsid w:val="00E0453F"/>
    <w:rsid w:val="00E07026"/>
    <w:rsid w:val="00E100B6"/>
    <w:rsid w:val="00E13503"/>
    <w:rsid w:val="00E13A77"/>
    <w:rsid w:val="00E15C95"/>
    <w:rsid w:val="00E17921"/>
    <w:rsid w:val="00E17F62"/>
    <w:rsid w:val="00E2308A"/>
    <w:rsid w:val="00E24E3B"/>
    <w:rsid w:val="00E30E80"/>
    <w:rsid w:val="00E31756"/>
    <w:rsid w:val="00E41317"/>
    <w:rsid w:val="00E506B6"/>
    <w:rsid w:val="00E602F2"/>
    <w:rsid w:val="00E648A0"/>
    <w:rsid w:val="00E665AE"/>
    <w:rsid w:val="00E70B94"/>
    <w:rsid w:val="00E75379"/>
    <w:rsid w:val="00E76817"/>
    <w:rsid w:val="00E85764"/>
    <w:rsid w:val="00E85AF6"/>
    <w:rsid w:val="00E9061D"/>
    <w:rsid w:val="00E9634E"/>
    <w:rsid w:val="00EA04B1"/>
    <w:rsid w:val="00EA117D"/>
    <w:rsid w:val="00EA1E39"/>
    <w:rsid w:val="00EA47C9"/>
    <w:rsid w:val="00EB38EB"/>
    <w:rsid w:val="00EB3F1C"/>
    <w:rsid w:val="00EC2DB0"/>
    <w:rsid w:val="00EC6299"/>
    <w:rsid w:val="00EC7770"/>
    <w:rsid w:val="00EC79DA"/>
    <w:rsid w:val="00ED1A2C"/>
    <w:rsid w:val="00ED21B5"/>
    <w:rsid w:val="00ED3087"/>
    <w:rsid w:val="00EE46A2"/>
    <w:rsid w:val="00EE4895"/>
    <w:rsid w:val="00EE526C"/>
    <w:rsid w:val="00EE65B7"/>
    <w:rsid w:val="00EE6D20"/>
    <w:rsid w:val="00EF20C7"/>
    <w:rsid w:val="00EF28AD"/>
    <w:rsid w:val="00EF4A15"/>
    <w:rsid w:val="00EF4BF5"/>
    <w:rsid w:val="00EF7DF8"/>
    <w:rsid w:val="00EF7FB6"/>
    <w:rsid w:val="00F0303E"/>
    <w:rsid w:val="00F03F99"/>
    <w:rsid w:val="00F06241"/>
    <w:rsid w:val="00F07668"/>
    <w:rsid w:val="00F076F3"/>
    <w:rsid w:val="00F07DD6"/>
    <w:rsid w:val="00F11658"/>
    <w:rsid w:val="00F124C0"/>
    <w:rsid w:val="00F23478"/>
    <w:rsid w:val="00F25E07"/>
    <w:rsid w:val="00F267C2"/>
    <w:rsid w:val="00F30537"/>
    <w:rsid w:val="00F30EB4"/>
    <w:rsid w:val="00F3120C"/>
    <w:rsid w:val="00F32D9E"/>
    <w:rsid w:val="00F33EBD"/>
    <w:rsid w:val="00F36C99"/>
    <w:rsid w:val="00F45897"/>
    <w:rsid w:val="00F54B59"/>
    <w:rsid w:val="00F637C9"/>
    <w:rsid w:val="00F63CDA"/>
    <w:rsid w:val="00F6770E"/>
    <w:rsid w:val="00F67EBA"/>
    <w:rsid w:val="00F710B4"/>
    <w:rsid w:val="00F7150C"/>
    <w:rsid w:val="00F733E1"/>
    <w:rsid w:val="00F7639F"/>
    <w:rsid w:val="00F82674"/>
    <w:rsid w:val="00F826D7"/>
    <w:rsid w:val="00F85719"/>
    <w:rsid w:val="00F90D98"/>
    <w:rsid w:val="00F912F6"/>
    <w:rsid w:val="00F91F5B"/>
    <w:rsid w:val="00F96660"/>
    <w:rsid w:val="00FA1094"/>
    <w:rsid w:val="00FA4B45"/>
    <w:rsid w:val="00FA5BAA"/>
    <w:rsid w:val="00FB06F9"/>
    <w:rsid w:val="00FB0AC5"/>
    <w:rsid w:val="00FB2511"/>
    <w:rsid w:val="00FB7360"/>
    <w:rsid w:val="00FC69FA"/>
    <w:rsid w:val="00FD125E"/>
    <w:rsid w:val="00FE24F0"/>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qFormat/>
    <w:rsid w:val="00487D36"/>
    <w:rPr>
      <w:b/>
      <w:bCs/>
      <w:sz w:val="24"/>
      <w:szCs w:val="24"/>
    </w:rPr>
  </w:style>
  <w:style w:type="paragraph" w:customStyle="1" w:styleId="afffff0">
    <w:name w:val="Подчёркнуный текст"/>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uiPriority="0" w:qFormat="1"/>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w:uiPriority="0" w:qFormat="1"/>
    <w:lsdException w:name="Body Text Indent" w:uiPriority="0" w:qFormat="1"/>
    <w:lsdException w:name="Message Header" w:uiPriority="0"/>
    <w:lsdException w:name="Subtitle" w:semiHidden="0" w:uiPriority="0" w:unhideWhenUsed="0" w:qFormat="1"/>
    <w:lsdException w:name="Body Text First Indent" w:uiPriority="0"/>
    <w:lsdException w:name="Body Text 2" w:uiPriority="0" w:qFormat="1"/>
    <w:lsdException w:name="Body Text 3" w:uiPriority="0" w:qFormat="1"/>
    <w:lsdException w:name="Body Text Indent 2" w:uiPriority="0" w:qFormat="1"/>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uiPriority w:val="99"/>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locked/>
    <w:rsid w:val="00487D36"/>
  </w:style>
  <w:style w:type="paragraph" w:customStyle="1" w:styleId="18">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qFormat/>
    <w:rsid w:val="00487D36"/>
    <w:rPr>
      <w:b/>
      <w:bCs/>
      <w:sz w:val="24"/>
      <w:szCs w:val="24"/>
    </w:rPr>
  </w:style>
  <w:style w:type="paragraph" w:customStyle="1" w:styleId="afffff0">
    <w:name w:val="Подчёркнуный текст"/>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qFormat/>
    <w:rsid w:val="00487D36"/>
    <w:pPr>
      <w:numPr>
        <w:ilvl w:val="2"/>
      </w:numPr>
    </w:pPr>
    <w:rPr>
      <w:rFonts w:ascii="Calibri" w:hAnsi="Calibri"/>
      <w:sz w:val="20"/>
      <w:szCs w:val="20"/>
    </w:rPr>
  </w:style>
  <w:style w:type="paragraph" w:customStyle="1" w:styleId="ConsCell">
    <w:name w:val="ConsCell"/>
    <w:autoRedefine/>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semiHidden/>
    <w:rsid w:val="00487D36"/>
    <w:rPr>
      <w:rFonts w:ascii="Cambria" w:eastAsia="Times New Roman" w:hAnsi="Cambria" w:cs="Times New Roman" w:hint="default"/>
      <w:color w:val="404040"/>
    </w:rPr>
  </w:style>
  <w:style w:type="character" w:customStyle="1" w:styleId="91">
    <w:name w:val="Заголовок 9 Знак1"/>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semiHidden/>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210363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48761102/4000" TargetMode="Externa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29C04-2F6B-4D7F-95D4-C8722A79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2613</Words>
  <Characters>14896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2024-04-22T08:40:00Z</cp:lastPrinted>
  <dcterms:created xsi:type="dcterms:W3CDTF">2024-04-22T08:49:00Z</dcterms:created>
  <dcterms:modified xsi:type="dcterms:W3CDTF">2024-04-22T08:49:00Z</dcterms:modified>
</cp:coreProperties>
</file>