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DDC144" w:rsidR="009A3F0A" w:rsidRPr="00D2418F" w:rsidRDefault="000C64B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C332FC">
                              <w:rPr>
                                <w:rFonts w:ascii="Times New Roman" w:eastAsia="Times New Roman" w:hAnsi="Times New Roman" w:cs="Times New Roman"/>
                                <w:sz w:val="24"/>
                                <w:szCs w:val="20"/>
                                <w:u w:val="single"/>
                                <w:lang w:eastAsia="ru-RU"/>
                              </w:rPr>
                              <w:t>4</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B4136B">
                              <w:rPr>
                                <w:rFonts w:ascii="Times New Roman" w:eastAsia="Times New Roman" w:hAnsi="Times New Roman" w:cs="Times New Roman"/>
                                <w:sz w:val="24"/>
                                <w:szCs w:val="20"/>
                                <w:u w:val="single"/>
                                <w:lang w:eastAsia="ru-RU"/>
                              </w:rPr>
                              <w:t>7</w:t>
                            </w:r>
                            <w:r w:rsidR="00C06D03">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DDC144" w:rsidR="009A3F0A" w:rsidRPr="00D2418F" w:rsidRDefault="000C64B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C332FC">
                        <w:rPr>
                          <w:rFonts w:ascii="Times New Roman" w:eastAsia="Times New Roman" w:hAnsi="Times New Roman" w:cs="Times New Roman"/>
                          <w:sz w:val="24"/>
                          <w:szCs w:val="20"/>
                          <w:u w:val="single"/>
                          <w:lang w:eastAsia="ru-RU"/>
                        </w:rPr>
                        <w:t>4</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B4136B">
                        <w:rPr>
                          <w:rFonts w:ascii="Times New Roman" w:eastAsia="Times New Roman" w:hAnsi="Times New Roman" w:cs="Times New Roman"/>
                          <w:sz w:val="24"/>
                          <w:szCs w:val="20"/>
                          <w:u w:val="single"/>
                          <w:lang w:eastAsia="ru-RU"/>
                        </w:rPr>
                        <w:t>7</w:t>
                      </w:r>
                      <w:r w:rsidR="00C06D03">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BA6E4E1" w:rsidR="009A3F0A" w:rsidRPr="00EE4895" w:rsidRDefault="00C332F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14</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B4136B">
                              <w:rPr>
                                <w:rFonts w:ascii="Times New Roman" w:eastAsia="Times New Roman" w:hAnsi="Times New Roman" w:cs="Times New Roman"/>
                                <w:sz w:val="24"/>
                                <w:szCs w:val="24"/>
                                <w:u w:val="single"/>
                                <w:lang w:eastAsia="ru-RU"/>
                              </w:rPr>
                              <w:t>7</w:t>
                            </w:r>
                            <w:r w:rsidR="00C06D03">
                              <w:rPr>
                                <w:rFonts w:ascii="Times New Roman" w:eastAsia="Times New Roman" w:hAnsi="Times New Roman" w:cs="Times New Roman"/>
                                <w:sz w:val="24"/>
                                <w:szCs w:val="24"/>
                                <w:u w:val="single"/>
                                <w:lang w:eastAsia="ru-RU"/>
                              </w:rPr>
                              <w:t>9</w:t>
                            </w:r>
                            <w:r w:rsidR="00840BD1">
                              <w:rPr>
                                <w:rFonts w:ascii="Times New Roman" w:eastAsia="Times New Roman" w:hAnsi="Times New Roman" w:cs="Times New Roman"/>
                                <w:sz w:val="24"/>
                                <w:szCs w:val="24"/>
                                <w:u w:val="single"/>
                                <w:lang w:eastAsia="ru-RU"/>
                              </w:rPr>
                              <w:t xml:space="preserve"> </w:t>
                            </w:r>
                            <w:r w:rsidR="00CA101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BA6E4E1" w:rsidR="009A3F0A" w:rsidRPr="00EE4895" w:rsidRDefault="00C332F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14</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B4136B">
                        <w:rPr>
                          <w:rFonts w:ascii="Times New Roman" w:eastAsia="Times New Roman" w:hAnsi="Times New Roman" w:cs="Times New Roman"/>
                          <w:sz w:val="24"/>
                          <w:szCs w:val="24"/>
                          <w:u w:val="single"/>
                          <w:lang w:eastAsia="ru-RU"/>
                        </w:rPr>
                        <w:t>7</w:t>
                      </w:r>
                      <w:r w:rsidR="00C06D03">
                        <w:rPr>
                          <w:rFonts w:ascii="Times New Roman" w:eastAsia="Times New Roman" w:hAnsi="Times New Roman" w:cs="Times New Roman"/>
                          <w:sz w:val="24"/>
                          <w:szCs w:val="24"/>
                          <w:u w:val="single"/>
                          <w:lang w:eastAsia="ru-RU"/>
                        </w:rPr>
                        <w:t>9</w:t>
                      </w:r>
                      <w:r w:rsidR="00840BD1">
                        <w:rPr>
                          <w:rFonts w:ascii="Times New Roman" w:eastAsia="Times New Roman" w:hAnsi="Times New Roman" w:cs="Times New Roman"/>
                          <w:sz w:val="24"/>
                          <w:szCs w:val="24"/>
                          <w:u w:val="single"/>
                          <w:lang w:eastAsia="ru-RU"/>
                        </w:rPr>
                        <w:t xml:space="preserve"> </w:t>
                      </w:r>
                      <w:r w:rsidR="00CA101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2059527018" name="Рисунок 205952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2059527018" name="Рисунок 205952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1B20B4">
      <w:pPr>
        <w:tabs>
          <w:tab w:val="left" w:pos="0"/>
        </w:tabs>
        <w:spacing w:after="0" w:line="240" w:lineRule="auto"/>
        <w:ind w:firstLine="709"/>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1C0B8C6D" w14:textId="77777777" w:rsidR="00C06D03" w:rsidRPr="00C06D03" w:rsidRDefault="00C06D03" w:rsidP="00C06D03">
      <w:pPr>
        <w:pStyle w:val="10"/>
        <w:spacing w:before="0" w:after="0" w:line="240" w:lineRule="auto"/>
        <w:ind w:right="5004"/>
        <w:jc w:val="both"/>
        <w:rPr>
          <w:rFonts w:cs="Times New Roman"/>
          <w:b w:val="0"/>
          <w:bCs w:val="0"/>
          <w:sz w:val="24"/>
          <w:szCs w:val="24"/>
        </w:rPr>
      </w:pPr>
      <w:hyperlink r:id="rId9" w:history="1">
        <w:r w:rsidRPr="00C06D03">
          <w:rPr>
            <w:rStyle w:val="af3"/>
            <w:b w:val="0"/>
            <w:bCs w:val="0"/>
            <w:color w:val="auto"/>
            <w:sz w:val="24"/>
            <w:szCs w:val="24"/>
          </w:rPr>
          <w:t>Об утверждении схемы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территории пгт. Урмары Чувашской Республики"</w:t>
        </w:r>
      </w:hyperlink>
    </w:p>
    <w:p w14:paraId="0216EA79" w14:textId="77777777" w:rsidR="00C06D03" w:rsidRPr="00C06D03" w:rsidRDefault="00C06D03" w:rsidP="00C06D03">
      <w:pPr>
        <w:spacing w:after="0" w:line="240" w:lineRule="auto"/>
        <w:ind w:right="5004"/>
        <w:jc w:val="both"/>
        <w:rPr>
          <w:rFonts w:ascii="Times New Roman" w:hAnsi="Times New Roman" w:cs="Times New Roman"/>
          <w:sz w:val="24"/>
          <w:szCs w:val="24"/>
        </w:rPr>
      </w:pPr>
    </w:p>
    <w:p w14:paraId="503BBD38" w14:textId="77777777" w:rsidR="00C06D03" w:rsidRDefault="00C06D03" w:rsidP="00C06D03">
      <w:pPr>
        <w:spacing w:after="0" w:line="240" w:lineRule="auto"/>
        <w:ind w:firstLine="709"/>
        <w:jc w:val="both"/>
        <w:rPr>
          <w:rFonts w:ascii="Times New Roman" w:hAnsi="Times New Roman" w:cs="Times New Roman"/>
          <w:sz w:val="24"/>
          <w:szCs w:val="24"/>
        </w:rPr>
      </w:pPr>
    </w:p>
    <w:p w14:paraId="442DD243" w14:textId="15FE1A18" w:rsidR="00C06D03" w:rsidRPr="00C06D03" w:rsidRDefault="00C06D03" w:rsidP="00C06D03">
      <w:pPr>
        <w:spacing w:after="0" w:line="240" w:lineRule="auto"/>
        <w:ind w:firstLine="709"/>
        <w:jc w:val="both"/>
        <w:rPr>
          <w:rFonts w:ascii="Times New Roman" w:hAnsi="Times New Roman" w:cs="Times New Roman"/>
          <w:sz w:val="24"/>
          <w:szCs w:val="24"/>
        </w:rPr>
      </w:pPr>
      <w:r w:rsidRPr="00C06D03">
        <w:rPr>
          <w:rFonts w:ascii="Times New Roman" w:hAnsi="Times New Roman" w:cs="Times New Roman"/>
          <w:sz w:val="24"/>
          <w:szCs w:val="24"/>
        </w:rPr>
        <w:t xml:space="preserve">В соответствии с </w:t>
      </w:r>
      <w:hyperlink r:id="rId10" w:history="1">
        <w:r w:rsidRPr="00C06D03">
          <w:rPr>
            <w:rStyle w:val="af3"/>
            <w:rFonts w:ascii="Times New Roman" w:hAnsi="Times New Roman"/>
            <w:color w:val="auto"/>
            <w:sz w:val="24"/>
            <w:szCs w:val="24"/>
          </w:rPr>
          <w:t>постановлением</w:t>
        </w:r>
      </w:hyperlink>
      <w:r w:rsidRPr="00C06D03">
        <w:rPr>
          <w:rFonts w:ascii="Times New Roman" w:hAnsi="Times New Roman" w:cs="Times New Roman"/>
          <w:sz w:val="24"/>
          <w:szCs w:val="24"/>
        </w:rPr>
        <w:t xml:space="preserve"> Кабинета Министров Чувашской Республики от 17 августа 2022 года N 400 "Об утверждении Порядка утверждения схемы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землях или земельных участках, находящихся в государственной или муниципальной собственности", администрация Урмарского муниципального округа п о с т а н о в л я е т:</w:t>
      </w:r>
    </w:p>
    <w:p w14:paraId="2CE837EC" w14:textId="77777777" w:rsidR="00C06D03" w:rsidRPr="00C06D03" w:rsidRDefault="00C06D03" w:rsidP="00C06D03">
      <w:pPr>
        <w:spacing w:after="0" w:line="240" w:lineRule="auto"/>
        <w:ind w:firstLine="709"/>
        <w:jc w:val="both"/>
        <w:rPr>
          <w:rFonts w:ascii="Times New Roman" w:hAnsi="Times New Roman" w:cs="Times New Roman"/>
          <w:sz w:val="24"/>
          <w:szCs w:val="24"/>
        </w:rPr>
      </w:pPr>
      <w:bookmarkStart w:id="0" w:name="sub_1"/>
      <w:r w:rsidRPr="00C06D03">
        <w:rPr>
          <w:rFonts w:ascii="Times New Roman" w:hAnsi="Times New Roman" w:cs="Times New Roman"/>
          <w:sz w:val="24"/>
          <w:szCs w:val="24"/>
        </w:rPr>
        <w:t xml:space="preserve">1. Утвердить схему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территории пгт. Урмары Урмарского муниципального округа Чувашской Республики согласно </w:t>
      </w:r>
      <w:hyperlink w:anchor="sub_1000" w:history="1">
        <w:r w:rsidRPr="00C06D03">
          <w:rPr>
            <w:rStyle w:val="af3"/>
            <w:rFonts w:ascii="Times New Roman" w:hAnsi="Times New Roman"/>
            <w:color w:val="auto"/>
            <w:sz w:val="24"/>
            <w:szCs w:val="24"/>
          </w:rPr>
          <w:t>приложению</w:t>
        </w:r>
      </w:hyperlink>
      <w:r w:rsidRPr="00C06D03">
        <w:rPr>
          <w:rFonts w:ascii="Times New Roman" w:hAnsi="Times New Roman" w:cs="Times New Roman"/>
          <w:sz w:val="24"/>
          <w:szCs w:val="24"/>
        </w:rPr>
        <w:t xml:space="preserve"> №1 и приложение №2 к настоящему постановлению.</w:t>
      </w:r>
    </w:p>
    <w:bookmarkEnd w:id="0"/>
    <w:p w14:paraId="63B63292" w14:textId="77777777" w:rsidR="00C06D03" w:rsidRPr="00C06D03" w:rsidRDefault="00C06D03" w:rsidP="00C06D03">
      <w:pPr>
        <w:pStyle w:val="10"/>
        <w:spacing w:before="0" w:after="0" w:line="240" w:lineRule="auto"/>
        <w:ind w:firstLine="709"/>
        <w:jc w:val="both"/>
        <w:rPr>
          <w:rFonts w:cs="Times New Roman"/>
          <w:b w:val="0"/>
          <w:bCs w:val="0"/>
          <w:sz w:val="24"/>
          <w:szCs w:val="24"/>
        </w:rPr>
      </w:pPr>
      <w:r w:rsidRPr="00C06D03">
        <w:rPr>
          <w:rFonts w:cs="Times New Roman"/>
          <w:b w:val="0"/>
          <w:bCs w:val="0"/>
          <w:sz w:val="24"/>
          <w:szCs w:val="24"/>
        </w:rPr>
        <w:t xml:space="preserve">2. Урмарскому территориальному отделу администрации Урмарского муниципального округа совместно с отделом экономики, земельных и имущественных отношений администрации Урмарского муниципального округа подготовить договора использования земельных участков с владельцами гаражей, являющихся некапитальными сооружениями, указанных в п.1 настоящего постановления в соответствии с Порядком определения платы за использование земельных участков, находящихся в государственной собственности Чувашской Республики,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 </w:t>
      </w:r>
      <w:r w:rsidRPr="00C06D03">
        <w:rPr>
          <w:rStyle w:val="af2"/>
          <w:rFonts w:cs="Times New Roman"/>
          <w:bCs w:val="0"/>
          <w:color w:val="auto"/>
          <w:sz w:val="24"/>
          <w:szCs w:val="24"/>
        </w:rPr>
        <w:t xml:space="preserve">утвержденным </w:t>
      </w:r>
      <w:hyperlink w:anchor="sub_0" w:history="1">
        <w:r w:rsidRPr="00C06D03">
          <w:rPr>
            <w:rStyle w:val="af3"/>
            <w:b w:val="0"/>
            <w:bCs w:val="0"/>
            <w:color w:val="auto"/>
            <w:sz w:val="24"/>
            <w:szCs w:val="24"/>
          </w:rPr>
          <w:t>постановлением</w:t>
        </w:r>
      </w:hyperlink>
      <w:r w:rsidRPr="00C06D03">
        <w:rPr>
          <w:rStyle w:val="af3"/>
          <w:b w:val="0"/>
          <w:bCs w:val="0"/>
          <w:color w:val="auto"/>
          <w:sz w:val="24"/>
          <w:szCs w:val="24"/>
        </w:rPr>
        <w:t xml:space="preserve"> </w:t>
      </w:r>
      <w:r w:rsidRPr="00C06D03">
        <w:rPr>
          <w:rStyle w:val="af2"/>
          <w:rFonts w:cs="Times New Roman"/>
          <w:bCs w:val="0"/>
          <w:color w:val="auto"/>
          <w:sz w:val="24"/>
          <w:szCs w:val="24"/>
        </w:rPr>
        <w:t>Кабинета Министров Чувашской Республики от 22 июня 2022 года N 292.</w:t>
      </w:r>
    </w:p>
    <w:p w14:paraId="5FBF0313" w14:textId="77777777" w:rsidR="00C06D03" w:rsidRPr="00C06D03" w:rsidRDefault="00C06D03" w:rsidP="00C06D03">
      <w:pPr>
        <w:spacing w:after="0" w:line="240" w:lineRule="auto"/>
        <w:ind w:firstLine="709"/>
        <w:jc w:val="both"/>
        <w:rPr>
          <w:rFonts w:ascii="Times New Roman" w:hAnsi="Times New Roman" w:cs="Times New Roman"/>
          <w:sz w:val="24"/>
          <w:szCs w:val="24"/>
        </w:rPr>
      </w:pPr>
      <w:r w:rsidRPr="00C06D03">
        <w:rPr>
          <w:rFonts w:ascii="Times New Roman" w:hAnsi="Times New Roman" w:cs="Times New Roman"/>
          <w:color w:val="000000"/>
          <w:sz w:val="24"/>
          <w:szCs w:val="24"/>
        </w:rPr>
        <w:t xml:space="preserve">3. Информационному отделу администрации Урмарского муниципального округа обеспечить </w:t>
      </w:r>
      <w:r w:rsidRPr="00C06D03">
        <w:rPr>
          <w:rFonts w:ascii="Times New Roman" w:hAnsi="Times New Roman" w:cs="Times New Roman"/>
          <w:sz w:val="24"/>
          <w:szCs w:val="24"/>
        </w:rPr>
        <w:t>размещение настоящего постановления на официальном сайте администрации Урмарского муниципального округа.</w:t>
      </w:r>
    </w:p>
    <w:p w14:paraId="3DE5C94B" w14:textId="77777777" w:rsidR="00C06D03" w:rsidRPr="00C06D03" w:rsidRDefault="00C06D03" w:rsidP="00C06D03">
      <w:pPr>
        <w:spacing w:after="0" w:line="240" w:lineRule="auto"/>
        <w:ind w:firstLine="709"/>
        <w:jc w:val="both"/>
        <w:rPr>
          <w:rFonts w:ascii="Times New Roman" w:hAnsi="Times New Roman" w:cs="Times New Roman"/>
          <w:sz w:val="24"/>
          <w:szCs w:val="24"/>
        </w:rPr>
      </w:pPr>
    </w:p>
    <w:p w14:paraId="33681079" w14:textId="77777777" w:rsidR="00C06D03" w:rsidRPr="00C06D03" w:rsidRDefault="00C06D03" w:rsidP="00C06D03">
      <w:pPr>
        <w:spacing w:after="0" w:line="240" w:lineRule="auto"/>
        <w:ind w:firstLine="709"/>
        <w:jc w:val="both"/>
        <w:rPr>
          <w:rFonts w:ascii="Times New Roman" w:hAnsi="Times New Roman" w:cs="Times New Roman"/>
          <w:sz w:val="24"/>
          <w:szCs w:val="24"/>
        </w:rPr>
      </w:pPr>
    </w:p>
    <w:p w14:paraId="6E0C82DA" w14:textId="77777777" w:rsidR="00C06D03" w:rsidRPr="006E0B50" w:rsidRDefault="00C06D03" w:rsidP="00C06D03">
      <w:pPr>
        <w:spacing w:after="0" w:line="240" w:lineRule="auto"/>
        <w:rPr>
          <w:rFonts w:ascii="Times New Roman" w:hAnsi="Times New Roman" w:cs="Times New Roman"/>
          <w:sz w:val="24"/>
          <w:szCs w:val="24"/>
        </w:rPr>
      </w:pPr>
      <w:r w:rsidRPr="006E0B50">
        <w:rPr>
          <w:rFonts w:ascii="Times New Roman" w:hAnsi="Times New Roman" w:cs="Times New Roman"/>
          <w:sz w:val="24"/>
          <w:szCs w:val="24"/>
        </w:rPr>
        <w:t xml:space="preserve">Глава Урмарского </w:t>
      </w:r>
    </w:p>
    <w:p w14:paraId="004DB112" w14:textId="2CEE90E1" w:rsidR="00C06D03" w:rsidRPr="006E0B50" w:rsidRDefault="00C06D03" w:rsidP="00C06D03">
      <w:pPr>
        <w:spacing w:after="0" w:line="240" w:lineRule="auto"/>
        <w:rPr>
          <w:rFonts w:ascii="Times New Roman" w:hAnsi="Times New Roman" w:cs="Times New Roman"/>
          <w:sz w:val="24"/>
          <w:szCs w:val="24"/>
        </w:rPr>
      </w:pPr>
      <w:r w:rsidRPr="006E0B50">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6E0B50">
        <w:rPr>
          <w:rFonts w:ascii="Times New Roman" w:hAnsi="Times New Roman" w:cs="Times New Roman"/>
          <w:sz w:val="24"/>
          <w:szCs w:val="24"/>
        </w:rPr>
        <w:t>В.В. Шигильдеев</w:t>
      </w:r>
    </w:p>
    <w:p w14:paraId="0B2259A4" w14:textId="77777777" w:rsidR="00C06D03" w:rsidRDefault="00C06D03" w:rsidP="00C06D03">
      <w:pPr>
        <w:tabs>
          <w:tab w:val="left" w:pos="2590"/>
        </w:tabs>
        <w:spacing w:after="0" w:line="240" w:lineRule="auto"/>
        <w:jc w:val="both"/>
        <w:rPr>
          <w:rFonts w:ascii="Times New Roman" w:hAnsi="Times New Roman" w:cs="Times New Roman"/>
          <w:sz w:val="20"/>
          <w:szCs w:val="20"/>
        </w:rPr>
      </w:pPr>
    </w:p>
    <w:p w14:paraId="3F8EB663" w14:textId="405800C5" w:rsidR="00C06D03" w:rsidRPr="006E0B50" w:rsidRDefault="00C06D03" w:rsidP="00C06D03">
      <w:pPr>
        <w:tabs>
          <w:tab w:val="left" w:pos="2590"/>
        </w:tabs>
        <w:spacing w:after="0" w:line="240" w:lineRule="auto"/>
        <w:jc w:val="both"/>
        <w:rPr>
          <w:rFonts w:ascii="Times New Roman" w:hAnsi="Times New Roman" w:cs="Times New Roman"/>
          <w:sz w:val="20"/>
          <w:szCs w:val="20"/>
        </w:rPr>
      </w:pPr>
      <w:r w:rsidRPr="006E0B50">
        <w:rPr>
          <w:rFonts w:ascii="Times New Roman" w:hAnsi="Times New Roman" w:cs="Times New Roman"/>
          <w:sz w:val="20"/>
          <w:szCs w:val="20"/>
        </w:rPr>
        <w:t>Виссарионов Александр Николаевич</w:t>
      </w:r>
    </w:p>
    <w:p w14:paraId="1BEC6733" w14:textId="77777777" w:rsidR="00C06D03" w:rsidRDefault="00C06D03" w:rsidP="00C06D03">
      <w:pPr>
        <w:tabs>
          <w:tab w:val="left" w:pos="2590"/>
        </w:tabs>
        <w:spacing w:after="0" w:line="240" w:lineRule="auto"/>
        <w:jc w:val="both"/>
        <w:rPr>
          <w:rFonts w:ascii="Times New Roman" w:hAnsi="Times New Roman" w:cs="Times New Roman"/>
          <w:sz w:val="20"/>
          <w:szCs w:val="20"/>
        </w:rPr>
        <w:sectPr w:rsidR="00C06D03" w:rsidSect="00C06D03">
          <w:footerReference w:type="default" r:id="rId11"/>
          <w:pgSz w:w="11900" w:h="16800"/>
          <w:pgMar w:top="1134" w:right="800" w:bottom="284" w:left="1560" w:header="720" w:footer="720" w:gutter="0"/>
          <w:cols w:space="720"/>
          <w:noEndnote/>
        </w:sectPr>
      </w:pPr>
      <w:r w:rsidRPr="006E0B50">
        <w:rPr>
          <w:rFonts w:ascii="Times New Roman" w:hAnsi="Times New Roman" w:cs="Times New Roman"/>
          <w:sz w:val="20"/>
          <w:szCs w:val="20"/>
        </w:rPr>
        <w:t>8(835-44) 2-15-54</w:t>
      </w:r>
    </w:p>
    <w:p w14:paraId="13A488A5" w14:textId="4D8918D8" w:rsidR="00C06D03" w:rsidRPr="00500A10" w:rsidRDefault="00C06D03" w:rsidP="00C06D03">
      <w:pPr>
        <w:spacing w:after="0" w:line="240" w:lineRule="auto"/>
        <w:ind w:left="3539" w:firstLine="708"/>
        <w:jc w:val="center"/>
        <w:rPr>
          <w:rFonts w:ascii="Times New Roman" w:hAnsi="Times New Roman"/>
          <w:sz w:val="24"/>
          <w:szCs w:val="24"/>
        </w:rPr>
      </w:pPr>
      <w:bookmarkStart w:id="1" w:name="sub_1000"/>
      <w:r>
        <w:rPr>
          <w:rStyle w:val="af2"/>
          <w:rFonts w:ascii="Times New Roman" w:hAnsi="Times New Roman" w:cs="Times New Roman"/>
          <w:b w:val="0"/>
        </w:rPr>
        <w:lastRenderedPageBreak/>
        <w:t xml:space="preserve">   </w:t>
      </w:r>
      <w:bookmarkEnd w:id="1"/>
      <w:r>
        <w:rPr>
          <w:rStyle w:val="af2"/>
          <w:rFonts w:ascii="Times New Roman" w:hAnsi="Times New Roman" w:cs="Times New Roman"/>
          <w:b w:val="0"/>
        </w:rPr>
        <w:tab/>
      </w:r>
      <w:r>
        <w:rPr>
          <w:rStyle w:val="af2"/>
          <w:rFonts w:ascii="Times New Roman" w:hAnsi="Times New Roman" w:cs="Times New Roman"/>
          <w:b w:val="0"/>
        </w:rPr>
        <w:tab/>
      </w:r>
      <w:r>
        <w:rPr>
          <w:rStyle w:val="af2"/>
          <w:rFonts w:ascii="Times New Roman" w:hAnsi="Times New Roman" w:cs="Times New Roman"/>
          <w:b w:val="0"/>
        </w:rPr>
        <w:tab/>
      </w:r>
      <w:r>
        <w:rPr>
          <w:rStyle w:val="af2"/>
          <w:rFonts w:ascii="Times New Roman" w:hAnsi="Times New Roman" w:cs="Times New Roman"/>
          <w:b w:val="0"/>
        </w:rPr>
        <w:tab/>
      </w:r>
      <w:r>
        <w:rPr>
          <w:rStyle w:val="af2"/>
          <w:rFonts w:ascii="Times New Roman" w:hAnsi="Times New Roman" w:cs="Times New Roman"/>
          <w:b w:val="0"/>
        </w:rPr>
        <w:tab/>
      </w:r>
      <w:r>
        <w:rPr>
          <w:rStyle w:val="af2"/>
          <w:rFonts w:ascii="Times New Roman" w:hAnsi="Times New Roman" w:cs="Times New Roman"/>
          <w:b w:val="0"/>
        </w:rPr>
        <w:tab/>
      </w:r>
      <w:r>
        <w:rPr>
          <w:rStyle w:val="af2"/>
          <w:rFonts w:ascii="Times New Roman" w:hAnsi="Times New Roman" w:cs="Times New Roman"/>
          <w:b w:val="0"/>
        </w:rPr>
        <w:tab/>
      </w:r>
      <w:r>
        <w:rPr>
          <w:rStyle w:val="af2"/>
          <w:rFonts w:ascii="Times New Roman" w:hAnsi="Times New Roman" w:cs="Times New Roman"/>
          <w:b w:val="0"/>
        </w:rPr>
        <w:tab/>
      </w:r>
      <w:r>
        <w:rPr>
          <w:rStyle w:val="af2"/>
          <w:rFonts w:ascii="Times New Roman" w:hAnsi="Times New Roman" w:cs="Times New Roman"/>
          <w:b w:val="0"/>
        </w:rPr>
        <w:tab/>
      </w:r>
      <w:r w:rsidRPr="00500A10">
        <w:rPr>
          <w:rFonts w:ascii="Times New Roman" w:hAnsi="Times New Roman"/>
          <w:sz w:val="24"/>
          <w:szCs w:val="24"/>
        </w:rPr>
        <w:t>Приложение № 1</w:t>
      </w:r>
    </w:p>
    <w:p w14:paraId="2A1ACADB" w14:textId="59946DF7" w:rsidR="00C06D03" w:rsidRPr="00500A10" w:rsidRDefault="00C06D03" w:rsidP="00C06D03">
      <w:pPr>
        <w:spacing w:after="0" w:line="240" w:lineRule="auto"/>
        <w:ind w:left="9912" w:firstLine="708"/>
        <w:jc w:val="center"/>
        <w:rPr>
          <w:rFonts w:ascii="Times New Roman" w:hAnsi="Times New Roman"/>
          <w:sz w:val="24"/>
          <w:szCs w:val="24"/>
        </w:rPr>
      </w:pPr>
      <w:r w:rsidRPr="00500A10">
        <w:rPr>
          <w:rFonts w:ascii="Times New Roman" w:hAnsi="Times New Roman"/>
          <w:sz w:val="24"/>
          <w:szCs w:val="24"/>
        </w:rPr>
        <w:t>УТВЕРЖДЕН</w:t>
      </w:r>
      <w:r>
        <w:rPr>
          <w:rFonts w:ascii="Times New Roman" w:hAnsi="Times New Roman"/>
          <w:sz w:val="24"/>
          <w:szCs w:val="24"/>
        </w:rPr>
        <w:t>А</w:t>
      </w:r>
    </w:p>
    <w:p w14:paraId="60E4EDC7" w14:textId="73F4D639" w:rsidR="00C06D03" w:rsidRPr="00500A10" w:rsidRDefault="00C06D03" w:rsidP="00C06D03">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00A10">
        <w:rPr>
          <w:rFonts w:ascii="Times New Roman" w:hAnsi="Times New Roman"/>
          <w:sz w:val="24"/>
          <w:szCs w:val="24"/>
        </w:rPr>
        <w:t>постановлением администрации</w:t>
      </w:r>
    </w:p>
    <w:p w14:paraId="4982CA4D" w14:textId="77777777" w:rsidR="00C06D03" w:rsidRDefault="00C06D03" w:rsidP="00C06D03">
      <w:pPr>
        <w:spacing w:after="0" w:line="240" w:lineRule="auto"/>
        <w:ind w:left="9912"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3997D21A" w14:textId="12CB4FE1" w:rsidR="00C06D03" w:rsidRPr="00500A10" w:rsidRDefault="00C06D03" w:rsidP="00C06D03">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00A10">
        <w:rPr>
          <w:rFonts w:ascii="Times New Roman" w:hAnsi="Times New Roman"/>
          <w:sz w:val="24"/>
          <w:szCs w:val="24"/>
        </w:rPr>
        <w:t>Чувашской Республики</w:t>
      </w:r>
    </w:p>
    <w:p w14:paraId="1063F907" w14:textId="4680225C" w:rsidR="00C06D03" w:rsidRDefault="00C06D03" w:rsidP="00C06D03">
      <w:pPr>
        <w:widowControl w:val="0"/>
        <w:autoSpaceDE w:val="0"/>
        <w:autoSpaceDN w:val="0"/>
        <w:spacing w:after="0" w:line="240" w:lineRule="auto"/>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00A10">
        <w:rPr>
          <w:rFonts w:ascii="Times New Roman" w:hAnsi="Times New Roman"/>
          <w:sz w:val="24"/>
          <w:szCs w:val="24"/>
        </w:rPr>
        <w:t xml:space="preserve"> от </w:t>
      </w:r>
      <w:r>
        <w:rPr>
          <w:rFonts w:ascii="Times New Roman" w:hAnsi="Times New Roman"/>
          <w:sz w:val="24"/>
          <w:szCs w:val="24"/>
        </w:rPr>
        <w:t>14.11.2025</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1579</w:t>
      </w:r>
    </w:p>
    <w:p w14:paraId="7F75F3DF" w14:textId="66554341" w:rsidR="00C06D03" w:rsidRDefault="00C06D03" w:rsidP="00C06D03">
      <w:pPr>
        <w:jc w:val="right"/>
        <w:rPr>
          <w:rFonts w:ascii="Times New Roman" w:hAnsi="Times New Roman" w:cs="Times New Roman"/>
        </w:rPr>
      </w:pPr>
    </w:p>
    <w:p w14:paraId="6B199E0E" w14:textId="77777777" w:rsidR="00C06D03" w:rsidRPr="00C06D03" w:rsidRDefault="00C06D03" w:rsidP="00C06D03">
      <w:pPr>
        <w:pStyle w:val="10"/>
        <w:spacing w:before="0" w:after="0" w:line="240" w:lineRule="auto"/>
        <w:jc w:val="center"/>
        <w:rPr>
          <w:rFonts w:cs="Times New Roman"/>
          <w:sz w:val="24"/>
          <w:szCs w:val="24"/>
        </w:rPr>
      </w:pPr>
      <w:r w:rsidRPr="00C06D03">
        <w:rPr>
          <w:rFonts w:cs="Times New Roman"/>
          <w:sz w:val="24"/>
          <w:szCs w:val="24"/>
        </w:rPr>
        <w:t>Схема</w:t>
      </w:r>
      <w:r w:rsidRPr="00C06D03">
        <w:rPr>
          <w:rFonts w:cs="Times New Roman"/>
          <w:sz w:val="24"/>
          <w:szCs w:val="24"/>
        </w:rPr>
        <w:br/>
        <w:t>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территории пгт. Урмары Чувашской Республики</w:t>
      </w:r>
    </w:p>
    <w:p w14:paraId="50D17C97" w14:textId="77777777" w:rsidR="00C06D03" w:rsidRPr="00C06D03" w:rsidRDefault="00C06D03" w:rsidP="00C06D03">
      <w:pPr>
        <w:spacing w:after="0" w:line="240" w:lineRule="auto"/>
        <w:jc w:val="center"/>
        <w:rPr>
          <w:rFonts w:ascii="Times New Roman" w:hAnsi="Times New Roman" w:cs="Times New Roman"/>
          <w:sz w:val="24"/>
          <w:szCs w:val="24"/>
        </w:rPr>
      </w:pPr>
    </w:p>
    <w:tbl>
      <w:tblPr>
        <w:tblW w:w="14555" w:type="dxa"/>
        <w:tblInd w:w="127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3"/>
        <w:gridCol w:w="2296"/>
        <w:gridCol w:w="2195"/>
        <w:gridCol w:w="1784"/>
        <w:gridCol w:w="1372"/>
        <w:gridCol w:w="1784"/>
        <w:gridCol w:w="1098"/>
        <w:gridCol w:w="3203"/>
      </w:tblGrid>
      <w:tr w:rsidR="00C06D03" w:rsidRPr="00C06D03" w14:paraId="026BE0B3" w14:textId="77777777" w:rsidTr="00C06D03">
        <w:tc>
          <w:tcPr>
            <w:tcW w:w="823" w:type="dxa"/>
            <w:tcBorders>
              <w:top w:val="single" w:sz="4" w:space="0" w:color="auto"/>
              <w:bottom w:val="single" w:sz="4" w:space="0" w:color="auto"/>
              <w:right w:val="single" w:sz="4" w:space="0" w:color="auto"/>
            </w:tcBorders>
          </w:tcPr>
          <w:p w14:paraId="0FA5904A"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N п/п</w:t>
            </w:r>
          </w:p>
        </w:tc>
        <w:tc>
          <w:tcPr>
            <w:tcW w:w="2296" w:type="dxa"/>
            <w:tcBorders>
              <w:top w:val="single" w:sz="4" w:space="0" w:color="auto"/>
              <w:left w:val="single" w:sz="4" w:space="0" w:color="auto"/>
              <w:bottom w:val="nil"/>
              <w:right w:val="nil"/>
            </w:tcBorders>
          </w:tcPr>
          <w:p w14:paraId="5D9D1BC8"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Адресное обозначение места расположения некапитального гаража либо стоянки с указанием границ улиц, дорог, проездов, иных ориентиров (при наличии)</w:t>
            </w:r>
          </w:p>
        </w:tc>
        <w:tc>
          <w:tcPr>
            <w:tcW w:w="2195" w:type="dxa"/>
            <w:tcBorders>
              <w:top w:val="single" w:sz="4" w:space="0" w:color="auto"/>
              <w:left w:val="single" w:sz="4" w:space="0" w:color="auto"/>
              <w:bottom w:val="nil"/>
              <w:right w:val="nil"/>
            </w:tcBorders>
          </w:tcPr>
          <w:p w14:paraId="6F3FAAA2"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Кадастровый номер земельного участка (при его наличии) или координаты характерных точек границ места размещения некапитального гаража либо стоянки</w:t>
            </w:r>
          </w:p>
        </w:tc>
        <w:tc>
          <w:tcPr>
            <w:tcW w:w="1784" w:type="dxa"/>
            <w:tcBorders>
              <w:top w:val="single" w:sz="4" w:space="0" w:color="auto"/>
              <w:left w:val="single" w:sz="4" w:space="0" w:color="auto"/>
              <w:bottom w:val="nil"/>
              <w:right w:val="nil"/>
            </w:tcBorders>
          </w:tcPr>
          <w:p w14:paraId="78820707"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Номер кадастрового квартала, на территории которого расположен или возможно расположить некапитальный гараж либо стоянку</w:t>
            </w:r>
          </w:p>
        </w:tc>
        <w:tc>
          <w:tcPr>
            <w:tcW w:w="1372" w:type="dxa"/>
            <w:tcBorders>
              <w:top w:val="single" w:sz="4" w:space="0" w:color="auto"/>
              <w:left w:val="single" w:sz="4" w:space="0" w:color="auto"/>
              <w:bottom w:val="nil"/>
              <w:right w:val="nil"/>
            </w:tcBorders>
          </w:tcPr>
          <w:p w14:paraId="2F549340"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Площадь земельного участка или места размещения некапитального гаража либо стоянки</w:t>
            </w:r>
          </w:p>
        </w:tc>
        <w:tc>
          <w:tcPr>
            <w:tcW w:w="1784" w:type="dxa"/>
            <w:tcBorders>
              <w:top w:val="single" w:sz="4" w:space="0" w:color="auto"/>
              <w:left w:val="single" w:sz="4" w:space="0" w:color="auto"/>
              <w:bottom w:val="nil"/>
              <w:right w:val="nil"/>
            </w:tcBorders>
          </w:tcPr>
          <w:p w14:paraId="5AA1D3E4"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Вид объекта (гараж, являющийся некапитальным сооружением, либо стоянки технических или других средств передвижения инвалидов)</w:t>
            </w:r>
          </w:p>
        </w:tc>
        <w:tc>
          <w:tcPr>
            <w:tcW w:w="1098" w:type="dxa"/>
            <w:tcBorders>
              <w:top w:val="single" w:sz="4" w:space="0" w:color="auto"/>
              <w:left w:val="single" w:sz="4" w:space="0" w:color="auto"/>
              <w:bottom w:val="nil"/>
              <w:right w:val="nil"/>
            </w:tcBorders>
          </w:tcPr>
          <w:p w14:paraId="0D4AC346"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Срок размещения некапитального гаража либо стоянки</w:t>
            </w:r>
          </w:p>
        </w:tc>
        <w:tc>
          <w:tcPr>
            <w:tcW w:w="3203" w:type="dxa"/>
            <w:tcBorders>
              <w:top w:val="single" w:sz="4" w:space="0" w:color="auto"/>
              <w:left w:val="single" w:sz="4" w:space="0" w:color="auto"/>
              <w:bottom w:val="single" w:sz="4" w:space="0" w:color="auto"/>
              <w:right w:val="single" w:sz="4" w:space="0" w:color="auto"/>
            </w:tcBorders>
          </w:tcPr>
          <w:p w14:paraId="0832080F"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Форма собственности на землю или земельный участок, где расположен или возможно расположить некапитальный гараж либо стоянку, а также наименование органа, уполномоченного на предоставление земельных участков</w:t>
            </w:r>
          </w:p>
        </w:tc>
      </w:tr>
      <w:tr w:rsidR="00C06D03" w:rsidRPr="00C06D03" w14:paraId="1C69296E" w14:textId="77777777" w:rsidTr="00C06D03">
        <w:tc>
          <w:tcPr>
            <w:tcW w:w="823" w:type="dxa"/>
            <w:tcBorders>
              <w:top w:val="single" w:sz="4" w:space="0" w:color="auto"/>
              <w:bottom w:val="single" w:sz="4" w:space="0" w:color="auto"/>
              <w:right w:val="single" w:sz="4" w:space="0" w:color="auto"/>
            </w:tcBorders>
          </w:tcPr>
          <w:p w14:paraId="7F97DDCF"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1</w:t>
            </w:r>
          </w:p>
        </w:tc>
        <w:tc>
          <w:tcPr>
            <w:tcW w:w="2296" w:type="dxa"/>
            <w:tcBorders>
              <w:top w:val="single" w:sz="4" w:space="0" w:color="auto"/>
              <w:left w:val="single" w:sz="4" w:space="0" w:color="auto"/>
              <w:bottom w:val="single" w:sz="4" w:space="0" w:color="auto"/>
              <w:right w:val="nil"/>
            </w:tcBorders>
          </w:tcPr>
          <w:p w14:paraId="0025438B"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2</w:t>
            </w:r>
          </w:p>
        </w:tc>
        <w:tc>
          <w:tcPr>
            <w:tcW w:w="2195" w:type="dxa"/>
            <w:tcBorders>
              <w:top w:val="single" w:sz="4" w:space="0" w:color="auto"/>
              <w:left w:val="single" w:sz="4" w:space="0" w:color="auto"/>
              <w:bottom w:val="single" w:sz="4" w:space="0" w:color="auto"/>
              <w:right w:val="nil"/>
            </w:tcBorders>
          </w:tcPr>
          <w:p w14:paraId="309CE0EC"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3</w:t>
            </w:r>
          </w:p>
        </w:tc>
        <w:tc>
          <w:tcPr>
            <w:tcW w:w="1784" w:type="dxa"/>
            <w:tcBorders>
              <w:top w:val="single" w:sz="4" w:space="0" w:color="auto"/>
              <w:left w:val="single" w:sz="4" w:space="0" w:color="auto"/>
              <w:bottom w:val="single" w:sz="4" w:space="0" w:color="auto"/>
              <w:right w:val="nil"/>
            </w:tcBorders>
          </w:tcPr>
          <w:p w14:paraId="0D6D84C5"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4</w:t>
            </w:r>
          </w:p>
        </w:tc>
        <w:tc>
          <w:tcPr>
            <w:tcW w:w="1372" w:type="dxa"/>
            <w:tcBorders>
              <w:top w:val="single" w:sz="4" w:space="0" w:color="auto"/>
              <w:left w:val="single" w:sz="4" w:space="0" w:color="auto"/>
              <w:bottom w:val="single" w:sz="4" w:space="0" w:color="auto"/>
              <w:right w:val="nil"/>
            </w:tcBorders>
          </w:tcPr>
          <w:p w14:paraId="3D8B42EC"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5</w:t>
            </w:r>
          </w:p>
        </w:tc>
        <w:tc>
          <w:tcPr>
            <w:tcW w:w="1784" w:type="dxa"/>
            <w:tcBorders>
              <w:top w:val="single" w:sz="4" w:space="0" w:color="auto"/>
              <w:left w:val="single" w:sz="4" w:space="0" w:color="auto"/>
              <w:bottom w:val="single" w:sz="4" w:space="0" w:color="auto"/>
              <w:right w:val="nil"/>
            </w:tcBorders>
          </w:tcPr>
          <w:p w14:paraId="22932AE8"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6</w:t>
            </w:r>
          </w:p>
        </w:tc>
        <w:tc>
          <w:tcPr>
            <w:tcW w:w="1098" w:type="dxa"/>
            <w:tcBorders>
              <w:top w:val="single" w:sz="4" w:space="0" w:color="auto"/>
              <w:left w:val="single" w:sz="4" w:space="0" w:color="auto"/>
              <w:bottom w:val="single" w:sz="4" w:space="0" w:color="auto"/>
              <w:right w:val="nil"/>
            </w:tcBorders>
          </w:tcPr>
          <w:p w14:paraId="02E1D197"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7</w:t>
            </w:r>
          </w:p>
        </w:tc>
        <w:tc>
          <w:tcPr>
            <w:tcW w:w="3203" w:type="dxa"/>
            <w:tcBorders>
              <w:top w:val="single" w:sz="4" w:space="0" w:color="auto"/>
              <w:left w:val="single" w:sz="4" w:space="0" w:color="auto"/>
              <w:bottom w:val="single" w:sz="4" w:space="0" w:color="auto"/>
              <w:right w:val="single" w:sz="4" w:space="0" w:color="auto"/>
            </w:tcBorders>
          </w:tcPr>
          <w:p w14:paraId="2C323006"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8</w:t>
            </w:r>
          </w:p>
        </w:tc>
      </w:tr>
      <w:tr w:rsidR="00C06D03" w:rsidRPr="00C06D03" w14:paraId="40F09421" w14:textId="77777777" w:rsidTr="00C06D03">
        <w:tc>
          <w:tcPr>
            <w:tcW w:w="823" w:type="dxa"/>
            <w:tcBorders>
              <w:top w:val="single" w:sz="4" w:space="0" w:color="auto"/>
              <w:bottom w:val="single" w:sz="4" w:space="0" w:color="auto"/>
              <w:right w:val="single" w:sz="4" w:space="0" w:color="auto"/>
            </w:tcBorders>
          </w:tcPr>
          <w:p w14:paraId="096723E0"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1.1.</w:t>
            </w:r>
          </w:p>
        </w:tc>
        <w:tc>
          <w:tcPr>
            <w:tcW w:w="2296" w:type="dxa"/>
            <w:tcBorders>
              <w:top w:val="single" w:sz="4" w:space="0" w:color="auto"/>
              <w:left w:val="single" w:sz="4" w:space="0" w:color="auto"/>
              <w:bottom w:val="single" w:sz="4" w:space="0" w:color="auto"/>
              <w:right w:val="nil"/>
            </w:tcBorders>
          </w:tcPr>
          <w:p w14:paraId="54D803B8"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в районе МКД по ул. Молодежная, 16</w:t>
            </w:r>
          </w:p>
        </w:tc>
        <w:tc>
          <w:tcPr>
            <w:tcW w:w="2195" w:type="dxa"/>
            <w:tcBorders>
              <w:top w:val="single" w:sz="4" w:space="0" w:color="auto"/>
              <w:left w:val="single" w:sz="4" w:space="0" w:color="auto"/>
              <w:bottom w:val="single" w:sz="4" w:space="0" w:color="auto"/>
              <w:right w:val="nil"/>
            </w:tcBorders>
          </w:tcPr>
          <w:p w14:paraId="7E137E49"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t>1. х = 3581</w:t>
            </w:r>
            <w:r w:rsidRPr="00C06D03">
              <w:rPr>
                <w:rFonts w:ascii="Times New Roman" w:hAnsi="Times New Roman" w:cs="Times New Roman"/>
                <w:lang w:val="en-US"/>
              </w:rPr>
              <w:t>28</w:t>
            </w:r>
            <w:r w:rsidRPr="00C06D03">
              <w:rPr>
                <w:rFonts w:ascii="Times New Roman" w:hAnsi="Times New Roman" w:cs="Times New Roman"/>
              </w:rPr>
              <w:t>.</w:t>
            </w:r>
            <w:r w:rsidRPr="00C06D03">
              <w:rPr>
                <w:rFonts w:ascii="Times New Roman" w:hAnsi="Times New Roman" w:cs="Times New Roman"/>
                <w:lang w:val="en-US"/>
              </w:rPr>
              <w:t>82</w:t>
            </w:r>
          </w:p>
          <w:p w14:paraId="4CE0AB8F"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t>у = 1275</w:t>
            </w:r>
            <w:r w:rsidRPr="00C06D03">
              <w:rPr>
                <w:rFonts w:ascii="Times New Roman" w:hAnsi="Times New Roman" w:cs="Times New Roman"/>
                <w:lang w:val="en-US"/>
              </w:rPr>
              <w:t>625</w:t>
            </w:r>
            <w:r w:rsidRPr="00C06D03">
              <w:rPr>
                <w:rFonts w:ascii="Times New Roman" w:hAnsi="Times New Roman" w:cs="Times New Roman"/>
              </w:rPr>
              <w:t>.</w:t>
            </w:r>
            <w:r w:rsidRPr="00C06D03">
              <w:rPr>
                <w:rFonts w:ascii="Times New Roman" w:hAnsi="Times New Roman" w:cs="Times New Roman"/>
                <w:lang w:val="en-US"/>
              </w:rPr>
              <w:t>55</w:t>
            </w:r>
          </w:p>
          <w:p w14:paraId="62225C4C"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t xml:space="preserve">2. х = </w:t>
            </w:r>
            <w:r w:rsidRPr="00C06D03">
              <w:rPr>
                <w:rFonts w:ascii="Times New Roman" w:hAnsi="Times New Roman" w:cs="Times New Roman"/>
                <w:lang w:val="en-US"/>
              </w:rPr>
              <w:t>3581</w:t>
            </w:r>
            <w:r w:rsidRPr="00C06D03">
              <w:rPr>
                <w:rFonts w:ascii="Times New Roman" w:hAnsi="Times New Roman" w:cs="Times New Roman"/>
              </w:rPr>
              <w:t>.</w:t>
            </w:r>
            <w:r w:rsidRPr="00C06D03">
              <w:rPr>
                <w:rFonts w:ascii="Times New Roman" w:hAnsi="Times New Roman" w:cs="Times New Roman"/>
                <w:lang w:val="en-US"/>
              </w:rPr>
              <w:t>13</w:t>
            </w:r>
          </w:p>
          <w:p w14:paraId="5B3BB729"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t xml:space="preserve">у = </w:t>
            </w:r>
            <w:r w:rsidRPr="00C06D03">
              <w:rPr>
                <w:rFonts w:ascii="Times New Roman" w:hAnsi="Times New Roman" w:cs="Times New Roman"/>
                <w:lang w:val="en-US"/>
              </w:rPr>
              <w:t>1275632</w:t>
            </w:r>
            <w:r w:rsidRPr="00C06D03">
              <w:rPr>
                <w:rFonts w:ascii="Times New Roman" w:hAnsi="Times New Roman" w:cs="Times New Roman"/>
              </w:rPr>
              <w:t>.</w:t>
            </w:r>
            <w:r w:rsidRPr="00C06D03">
              <w:rPr>
                <w:rFonts w:ascii="Times New Roman" w:hAnsi="Times New Roman" w:cs="Times New Roman"/>
                <w:lang w:val="en-US"/>
              </w:rPr>
              <w:t>97</w:t>
            </w:r>
          </w:p>
          <w:p w14:paraId="1CEE7AC9"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t xml:space="preserve">3. х = </w:t>
            </w:r>
            <w:r w:rsidRPr="00C06D03">
              <w:rPr>
                <w:rFonts w:ascii="Times New Roman" w:hAnsi="Times New Roman" w:cs="Times New Roman"/>
                <w:lang w:val="en-US"/>
              </w:rPr>
              <w:t>358123</w:t>
            </w:r>
            <w:r w:rsidRPr="00C06D03">
              <w:rPr>
                <w:rFonts w:ascii="Times New Roman" w:hAnsi="Times New Roman" w:cs="Times New Roman"/>
              </w:rPr>
              <w:t>.</w:t>
            </w:r>
            <w:r w:rsidRPr="00C06D03">
              <w:rPr>
                <w:rFonts w:ascii="Times New Roman" w:hAnsi="Times New Roman" w:cs="Times New Roman"/>
                <w:lang w:val="en-US"/>
              </w:rPr>
              <w:t>99</w:t>
            </w:r>
          </w:p>
          <w:p w14:paraId="03E9312A"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t xml:space="preserve">у = </w:t>
            </w:r>
            <w:r w:rsidRPr="00C06D03">
              <w:rPr>
                <w:rFonts w:ascii="Times New Roman" w:hAnsi="Times New Roman" w:cs="Times New Roman"/>
                <w:lang w:val="en-US"/>
              </w:rPr>
              <w:t>1275633</w:t>
            </w:r>
            <w:r w:rsidRPr="00C06D03">
              <w:rPr>
                <w:rFonts w:ascii="Times New Roman" w:hAnsi="Times New Roman" w:cs="Times New Roman"/>
              </w:rPr>
              <w:t>.</w:t>
            </w:r>
            <w:r w:rsidRPr="00C06D03">
              <w:rPr>
                <w:rFonts w:ascii="Times New Roman" w:hAnsi="Times New Roman" w:cs="Times New Roman"/>
                <w:lang w:val="en-US"/>
              </w:rPr>
              <w:t>21</w:t>
            </w:r>
          </w:p>
          <w:p w14:paraId="240FB7F4"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lastRenderedPageBreak/>
              <w:t xml:space="preserve">4. х = </w:t>
            </w:r>
            <w:r w:rsidRPr="00C06D03">
              <w:rPr>
                <w:rFonts w:ascii="Times New Roman" w:hAnsi="Times New Roman" w:cs="Times New Roman"/>
                <w:lang w:val="en-US"/>
              </w:rPr>
              <w:t>358123</w:t>
            </w:r>
            <w:r w:rsidRPr="00C06D03">
              <w:rPr>
                <w:rFonts w:ascii="Times New Roman" w:hAnsi="Times New Roman" w:cs="Times New Roman"/>
              </w:rPr>
              <w:t>.</w:t>
            </w:r>
            <w:r w:rsidRPr="00C06D03">
              <w:rPr>
                <w:rFonts w:ascii="Times New Roman" w:hAnsi="Times New Roman" w:cs="Times New Roman"/>
                <w:lang w:val="en-US"/>
              </w:rPr>
              <w:t>69</w:t>
            </w:r>
          </w:p>
          <w:p w14:paraId="0A10DF1D" w14:textId="77777777" w:rsidR="00C06D03" w:rsidRPr="00C06D03" w:rsidRDefault="00C06D03" w:rsidP="00C06D03">
            <w:pPr>
              <w:pStyle w:val="af5"/>
              <w:rPr>
                <w:rFonts w:ascii="Times New Roman" w:hAnsi="Times New Roman" w:cs="Times New Roman"/>
                <w:lang w:val="en-US"/>
              </w:rPr>
            </w:pPr>
            <w:r w:rsidRPr="00C06D03">
              <w:rPr>
                <w:rFonts w:ascii="Times New Roman" w:hAnsi="Times New Roman" w:cs="Times New Roman"/>
              </w:rPr>
              <w:t xml:space="preserve">у = </w:t>
            </w:r>
            <w:r w:rsidRPr="00C06D03">
              <w:rPr>
                <w:rFonts w:ascii="Times New Roman" w:hAnsi="Times New Roman" w:cs="Times New Roman"/>
                <w:lang w:val="en-US"/>
              </w:rPr>
              <w:t>1275625</w:t>
            </w:r>
            <w:r w:rsidRPr="00C06D03">
              <w:rPr>
                <w:rFonts w:ascii="Times New Roman" w:hAnsi="Times New Roman" w:cs="Times New Roman"/>
              </w:rPr>
              <w:t>.</w:t>
            </w:r>
            <w:r w:rsidRPr="00C06D03">
              <w:rPr>
                <w:rFonts w:ascii="Times New Roman" w:hAnsi="Times New Roman" w:cs="Times New Roman"/>
                <w:lang w:val="en-US"/>
              </w:rPr>
              <w:t>79</w:t>
            </w:r>
          </w:p>
        </w:tc>
        <w:tc>
          <w:tcPr>
            <w:tcW w:w="1784" w:type="dxa"/>
            <w:tcBorders>
              <w:top w:val="single" w:sz="4" w:space="0" w:color="auto"/>
              <w:left w:val="single" w:sz="4" w:space="0" w:color="auto"/>
              <w:bottom w:val="single" w:sz="4" w:space="0" w:color="auto"/>
              <w:right w:val="nil"/>
            </w:tcBorders>
          </w:tcPr>
          <w:p w14:paraId="444C1C59"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lastRenderedPageBreak/>
              <w:t>21:19:170103</w:t>
            </w:r>
          </w:p>
        </w:tc>
        <w:tc>
          <w:tcPr>
            <w:tcW w:w="1372" w:type="dxa"/>
            <w:tcBorders>
              <w:top w:val="single" w:sz="4" w:space="0" w:color="auto"/>
              <w:left w:val="single" w:sz="4" w:space="0" w:color="auto"/>
              <w:bottom w:val="single" w:sz="4" w:space="0" w:color="auto"/>
              <w:right w:val="nil"/>
            </w:tcBorders>
          </w:tcPr>
          <w:p w14:paraId="36E860BE"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lang w:val="en-US"/>
              </w:rPr>
              <w:t>38</w:t>
            </w:r>
            <w:r w:rsidRPr="00C06D03">
              <w:rPr>
                <w:rFonts w:ascii="Times New Roman" w:hAnsi="Times New Roman" w:cs="Times New Roman"/>
              </w:rPr>
              <w:t> кв. м.</w:t>
            </w:r>
          </w:p>
        </w:tc>
        <w:tc>
          <w:tcPr>
            <w:tcW w:w="1784" w:type="dxa"/>
            <w:tcBorders>
              <w:top w:val="single" w:sz="4" w:space="0" w:color="auto"/>
              <w:left w:val="single" w:sz="4" w:space="0" w:color="auto"/>
              <w:bottom w:val="single" w:sz="4" w:space="0" w:color="auto"/>
              <w:right w:val="nil"/>
            </w:tcBorders>
          </w:tcPr>
          <w:p w14:paraId="0BD42DC5"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металлический гараж</w:t>
            </w:r>
          </w:p>
        </w:tc>
        <w:tc>
          <w:tcPr>
            <w:tcW w:w="1098" w:type="dxa"/>
            <w:tcBorders>
              <w:top w:val="single" w:sz="4" w:space="0" w:color="auto"/>
              <w:left w:val="single" w:sz="4" w:space="0" w:color="auto"/>
              <w:bottom w:val="single" w:sz="4" w:space="0" w:color="auto"/>
              <w:right w:val="nil"/>
            </w:tcBorders>
          </w:tcPr>
          <w:p w14:paraId="65ECA2C0"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5 лет</w:t>
            </w:r>
          </w:p>
        </w:tc>
        <w:tc>
          <w:tcPr>
            <w:tcW w:w="3203" w:type="dxa"/>
            <w:tcBorders>
              <w:top w:val="single" w:sz="4" w:space="0" w:color="auto"/>
              <w:left w:val="single" w:sz="4" w:space="0" w:color="auto"/>
              <w:bottom w:val="single" w:sz="4" w:space="0" w:color="auto"/>
              <w:right w:val="single" w:sz="4" w:space="0" w:color="auto"/>
            </w:tcBorders>
          </w:tcPr>
          <w:p w14:paraId="422C84D4"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Государственная собственность не разграничена, администрация Урмарского муниципального округа Чувашской Республики</w:t>
            </w:r>
          </w:p>
        </w:tc>
      </w:tr>
      <w:tr w:rsidR="00C06D03" w:rsidRPr="00C06D03" w14:paraId="4D83E807" w14:textId="77777777" w:rsidTr="00C06D03">
        <w:tc>
          <w:tcPr>
            <w:tcW w:w="823" w:type="dxa"/>
            <w:tcBorders>
              <w:top w:val="single" w:sz="4" w:space="0" w:color="auto"/>
              <w:bottom w:val="single" w:sz="4" w:space="0" w:color="auto"/>
              <w:right w:val="single" w:sz="4" w:space="0" w:color="auto"/>
            </w:tcBorders>
          </w:tcPr>
          <w:p w14:paraId="686F8B08"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lastRenderedPageBreak/>
              <w:t>1.2.</w:t>
            </w:r>
          </w:p>
        </w:tc>
        <w:tc>
          <w:tcPr>
            <w:tcW w:w="2296" w:type="dxa"/>
            <w:tcBorders>
              <w:top w:val="single" w:sz="4" w:space="0" w:color="auto"/>
              <w:left w:val="single" w:sz="4" w:space="0" w:color="auto"/>
              <w:bottom w:val="single" w:sz="4" w:space="0" w:color="auto"/>
              <w:right w:val="nil"/>
            </w:tcBorders>
          </w:tcPr>
          <w:p w14:paraId="1A3591F8"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в районе МКД по ул. Молодежная, 16</w:t>
            </w:r>
          </w:p>
        </w:tc>
        <w:tc>
          <w:tcPr>
            <w:tcW w:w="2195" w:type="dxa"/>
            <w:tcBorders>
              <w:top w:val="single" w:sz="4" w:space="0" w:color="auto"/>
              <w:left w:val="single" w:sz="4" w:space="0" w:color="auto"/>
              <w:bottom w:val="single" w:sz="4" w:space="0" w:color="auto"/>
              <w:right w:val="nil"/>
            </w:tcBorders>
          </w:tcPr>
          <w:p w14:paraId="142D8554"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5. х = 358163.38</w:t>
            </w:r>
          </w:p>
          <w:p w14:paraId="31609DC4"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1275615.44</w:t>
            </w:r>
          </w:p>
          <w:p w14:paraId="62912F29"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6. х = 358163.88</w:t>
            </w:r>
          </w:p>
          <w:p w14:paraId="76CB1241"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1275622.13</w:t>
            </w:r>
          </w:p>
          <w:p w14:paraId="67884A10"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7. х = 358163.78</w:t>
            </w:r>
          </w:p>
          <w:p w14:paraId="728E2ACA"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1275622.14</w:t>
            </w:r>
          </w:p>
          <w:p w14:paraId="530C8590"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8. х = 358159.56</w:t>
            </w:r>
          </w:p>
          <w:p w14:paraId="226CBAA8"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1275622.53</w:t>
            </w:r>
          </w:p>
          <w:p w14:paraId="4041949A"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9. х = 358159.01</w:t>
            </w:r>
          </w:p>
          <w:p w14:paraId="2EEE9C0E"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1275615.99</w:t>
            </w:r>
          </w:p>
        </w:tc>
        <w:tc>
          <w:tcPr>
            <w:tcW w:w="1784" w:type="dxa"/>
            <w:tcBorders>
              <w:top w:val="single" w:sz="4" w:space="0" w:color="auto"/>
              <w:left w:val="single" w:sz="4" w:space="0" w:color="auto"/>
              <w:bottom w:val="single" w:sz="4" w:space="0" w:color="auto"/>
              <w:right w:val="nil"/>
            </w:tcBorders>
          </w:tcPr>
          <w:p w14:paraId="12E5A333"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21:19:170103</w:t>
            </w:r>
          </w:p>
        </w:tc>
        <w:tc>
          <w:tcPr>
            <w:tcW w:w="1372" w:type="dxa"/>
            <w:tcBorders>
              <w:top w:val="single" w:sz="4" w:space="0" w:color="auto"/>
              <w:left w:val="single" w:sz="4" w:space="0" w:color="auto"/>
              <w:bottom w:val="single" w:sz="4" w:space="0" w:color="auto"/>
              <w:right w:val="nil"/>
            </w:tcBorders>
          </w:tcPr>
          <w:p w14:paraId="0EB29467"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lang w:val="en-US"/>
              </w:rPr>
              <w:t>29</w:t>
            </w:r>
            <w:r w:rsidRPr="00C06D03">
              <w:rPr>
                <w:rFonts w:ascii="Times New Roman" w:hAnsi="Times New Roman" w:cs="Times New Roman"/>
              </w:rPr>
              <w:t> кв. м.</w:t>
            </w:r>
          </w:p>
        </w:tc>
        <w:tc>
          <w:tcPr>
            <w:tcW w:w="1784" w:type="dxa"/>
            <w:tcBorders>
              <w:top w:val="single" w:sz="4" w:space="0" w:color="auto"/>
              <w:left w:val="single" w:sz="4" w:space="0" w:color="auto"/>
              <w:bottom w:val="single" w:sz="4" w:space="0" w:color="auto"/>
              <w:right w:val="nil"/>
            </w:tcBorders>
          </w:tcPr>
          <w:p w14:paraId="73F3E1B9"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металлический гараж</w:t>
            </w:r>
          </w:p>
        </w:tc>
        <w:tc>
          <w:tcPr>
            <w:tcW w:w="1098" w:type="dxa"/>
            <w:tcBorders>
              <w:top w:val="single" w:sz="4" w:space="0" w:color="auto"/>
              <w:left w:val="single" w:sz="4" w:space="0" w:color="auto"/>
              <w:bottom w:val="single" w:sz="4" w:space="0" w:color="auto"/>
              <w:right w:val="nil"/>
            </w:tcBorders>
          </w:tcPr>
          <w:p w14:paraId="6E2759C9"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5 лет</w:t>
            </w:r>
          </w:p>
        </w:tc>
        <w:tc>
          <w:tcPr>
            <w:tcW w:w="3203" w:type="dxa"/>
            <w:tcBorders>
              <w:top w:val="single" w:sz="4" w:space="0" w:color="auto"/>
              <w:left w:val="single" w:sz="4" w:space="0" w:color="auto"/>
              <w:bottom w:val="single" w:sz="4" w:space="0" w:color="auto"/>
              <w:right w:val="single" w:sz="4" w:space="0" w:color="auto"/>
            </w:tcBorders>
          </w:tcPr>
          <w:p w14:paraId="76AC5D4A"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Государственная собственность не разграничена, администрация Урмарского муниципального округа Чувашской Республики</w:t>
            </w:r>
          </w:p>
        </w:tc>
      </w:tr>
      <w:tr w:rsidR="00C06D03" w:rsidRPr="00C06D03" w14:paraId="0AE7A02E" w14:textId="77777777" w:rsidTr="00C06D03">
        <w:tc>
          <w:tcPr>
            <w:tcW w:w="823" w:type="dxa"/>
            <w:tcBorders>
              <w:top w:val="single" w:sz="4" w:space="0" w:color="auto"/>
              <w:bottom w:val="single" w:sz="4" w:space="0" w:color="auto"/>
              <w:right w:val="single" w:sz="4" w:space="0" w:color="auto"/>
            </w:tcBorders>
          </w:tcPr>
          <w:p w14:paraId="58693007" w14:textId="77777777" w:rsidR="00C06D03" w:rsidRPr="00C06D03" w:rsidRDefault="00C06D03" w:rsidP="00C06D03">
            <w:pPr>
              <w:pStyle w:val="af4"/>
              <w:jc w:val="center"/>
              <w:rPr>
                <w:rFonts w:ascii="Times New Roman" w:hAnsi="Times New Roman" w:cs="Times New Roman"/>
              </w:rPr>
            </w:pPr>
            <w:r w:rsidRPr="00C06D03">
              <w:rPr>
                <w:rFonts w:ascii="Times New Roman" w:hAnsi="Times New Roman" w:cs="Times New Roman"/>
              </w:rPr>
              <w:t>1.3.</w:t>
            </w:r>
          </w:p>
        </w:tc>
        <w:tc>
          <w:tcPr>
            <w:tcW w:w="2296" w:type="dxa"/>
            <w:tcBorders>
              <w:top w:val="single" w:sz="4" w:space="0" w:color="auto"/>
              <w:left w:val="single" w:sz="4" w:space="0" w:color="auto"/>
              <w:bottom w:val="single" w:sz="4" w:space="0" w:color="auto"/>
              <w:right w:val="nil"/>
            </w:tcBorders>
          </w:tcPr>
          <w:p w14:paraId="5664746D"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в районе МКД по ул. Молодежная, 16</w:t>
            </w:r>
          </w:p>
        </w:tc>
        <w:tc>
          <w:tcPr>
            <w:tcW w:w="2195" w:type="dxa"/>
            <w:tcBorders>
              <w:top w:val="single" w:sz="4" w:space="0" w:color="auto"/>
              <w:left w:val="single" w:sz="4" w:space="0" w:color="auto"/>
              <w:bottom w:val="single" w:sz="4" w:space="0" w:color="auto"/>
              <w:right w:val="nil"/>
            </w:tcBorders>
          </w:tcPr>
          <w:p w14:paraId="66D36B69"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9. х = 358159.01</w:t>
            </w:r>
          </w:p>
          <w:p w14:paraId="57CC97F9"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1275615.99</w:t>
            </w:r>
          </w:p>
          <w:p w14:paraId="5EEF1CD2"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8. х = 358159.56</w:t>
            </w:r>
          </w:p>
          <w:p w14:paraId="16319DAD"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1275622.53</w:t>
            </w:r>
          </w:p>
          <w:p w14:paraId="087AB338"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10. х = 358159.46</w:t>
            </w:r>
          </w:p>
          <w:p w14:paraId="663A15C0"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1275622.54</w:t>
            </w:r>
          </w:p>
          <w:p w14:paraId="5D615F9C"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11. х = 358155.29</w:t>
            </w:r>
          </w:p>
          <w:p w14:paraId="7B9DBCFC"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1275622.94</w:t>
            </w:r>
          </w:p>
          <w:p w14:paraId="6D67FD2A"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12. х = 358155.01</w:t>
            </w:r>
          </w:p>
          <w:p w14:paraId="49682A92"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у = 1275616.26</w:t>
            </w:r>
          </w:p>
        </w:tc>
        <w:tc>
          <w:tcPr>
            <w:tcW w:w="1784" w:type="dxa"/>
            <w:tcBorders>
              <w:top w:val="single" w:sz="4" w:space="0" w:color="auto"/>
              <w:left w:val="single" w:sz="4" w:space="0" w:color="auto"/>
              <w:bottom w:val="single" w:sz="4" w:space="0" w:color="auto"/>
              <w:right w:val="nil"/>
            </w:tcBorders>
          </w:tcPr>
          <w:p w14:paraId="3C35F5AF"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21:19:170103</w:t>
            </w:r>
          </w:p>
        </w:tc>
        <w:tc>
          <w:tcPr>
            <w:tcW w:w="1372" w:type="dxa"/>
            <w:tcBorders>
              <w:top w:val="single" w:sz="4" w:space="0" w:color="auto"/>
              <w:left w:val="single" w:sz="4" w:space="0" w:color="auto"/>
              <w:bottom w:val="single" w:sz="4" w:space="0" w:color="auto"/>
              <w:right w:val="nil"/>
            </w:tcBorders>
          </w:tcPr>
          <w:p w14:paraId="7D1F21D2"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lang w:val="en-US"/>
              </w:rPr>
              <w:t>27</w:t>
            </w:r>
            <w:r w:rsidRPr="00C06D03">
              <w:rPr>
                <w:rFonts w:ascii="Times New Roman" w:hAnsi="Times New Roman" w:cs="Times New Roman"/>
              </w:rPr>
              <w:t> кв. м.</w:t>
            </w:r>
          </w:p>
        </w:tc>
        <w:tc>
          <w:tcPr>
            <w:tcW w:w="1784" w:type="dxa"/>
            <w:tcBorders>
              <w:top w:val="single" w:sz="4" w:space="0" w:color="auto"/>
              <w:left w:val="single" w:sz="4" w:space="0" w:color="auto"/>
              <w:bottom w:val="single" w:sz="4" w:space="0" w:color="auto"/>
              <w:right w:val="nil"/>
            </w:tcBorders>
          </w:tcPr>
          <w:p w14:paraId="2E618108"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металлический гараж</w:t>
            </w:r>
          </w:p>
        </w:tc>
        <w:tc>
          <w:tcPr>
            <w:tcW w:w="1098" w:type="dxa"/>
            <w:tcBorders>
              <w:top w:val="single" w:sz="4" w:space="0" w:color="auto"/>
              <w:left w:val="single" w:sz="4" w:space="0" w:color="auto"/>
              <w:bottom w:val="single" w:sz="4" w:space="0" w:color="auto"/>
              <w:right w:val="nil"/>
            </w:tcBorders>
          </w:tcPr>
          <w:p w14:paraId="6D9FE09A"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5 лет</w:t>
            </w:r>
          </w:p>
        </w:tc>
        <w:tc>
          <w:tcPr>
            <w:tcW w:w="3203" w:type="dxa"/>
            <w:tcBorders>
              <w:top w:val="single" w:sz="4" w:space="0" w:color="auto"/>
              <w:left w:val="single" w:sz="4" w:space="0" w:color="auto"/>
              <w:bottom w:val="single" w:sz="4" w:space="0" w:color="auto"/>
              <w:right w:val="single" w:sz="4" w:space="0" w:color="auto"/>
            </w:tcBorders>
          </w:tcPr>
          <w:p w14:paraId="297865D7" w14:textId="77777777" w:rsidR="00C06D03" w:rsidRPr="00C06D03" w:rsidRDefault="00C06D03" w:rsidP="00C06D03">
            <w:pPr>
              <w:pStyle w:val="af5"/>
              <w:rPr>
                <w:rFonts w:ascii="Times New Roman" w:hAnsi="Times New Roman" w:cs="Times New Roman"/>
              </w:rPr>
            </w:pPr>
            <w:r w:rsidRPr="00C06D03">
              <w:rPr>
                <w:rFonts w:ascii="Times New Roman" w:hAnsi="Times New Roman" w:cs="Times New Roman"/>
              </w:rPr>
              <w:t>Государственная собственность не разграничена, администрация Урмарского муниципального округа Чувашской Республики</w:t>
            </w:r>
          </w:p>
        </w:tc>
      </w:tr>
    </w:tbl>
    <w:p w14:paraId="72F8CB97" w14:textId="77777777" w:rsidR="00C06D03" w:rsidRPr="00C06D03" w:rsidRDefault="00C06D03" w:rsidP="00C06D03">
      <w:pPr>
        <w:spacing w:line="240" w:lineRule="auto"/>
        <w:rPr>
          <w:rFonts w:ascii="Times New Roman" w:hAnsi="Times New Roman" w:cs="Times New Roman"/>
          <w:sz w:val="24"/>
          <w:szCs w:val="24"/>
        </w:rPr>
      </w:pPr>
    </w:p>
    <w:p w14:paraId="3F3FD869" w14:textId="77777777" w:rsidR="006E0B50" w:rsidRPr="006E0B50" w:rsidRDefault="006E0B50" w:rsidP="00C06D03">
      <w:pPr>
        <w:spacing w:after="0" w:line="240" w:lineRule="auto"/>
        <w:rPr>
          <w:rFonts w:ascii="Times New Roman" w:hAnsi="Times New Roman" w:cs="Times New Roman"/>
          <w:sz w:val="24"/>
          <w:szCs w:val="24"/>
        </w:rPr>
      </w:pPr>
    </w:p>
    <w:sectPr w:rsidR="006E0B50" w:rsidRPr="006E0B50" w:rsidSect="00C06D03">
      <w:headerReference w:type="default" r:id="rId12"/>
      <w:pgSz w:w="16840" w:h="11910" w:orient="landscape"/>
      <w:pgMar w:top="1701" w:right="1100" w:bottom="711" w:left="28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B9A16" w14:textId="77777777" w:rsidR="00800C63" w:rsidRDefault="00800C63" w:rsidP="00C65999">
      <w:pPr>
        <w:spacing w:after="0" w:line="240" w:lineRule="auto"/>
      </w:pPr>
      <w:r>
        <w:separator/>
      </w:r>
    </w:p>
  </w:endnote>
  <w:endnote w:type="continuationSeparator" w:id="0">
    <w:p w14:paraId="2DD2E129" w14:textId="77777777" w:rsidR="00800C63" w:rsidRDefault="00800C6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599D" w14:textId="77777777" w:rsidR="00C06D03" w:rsidRDefault="00C06D0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0195A" w14:textId="77777777" w:rsidR="00800C63" w:rsidRDefault="00800C63" w:rsidP="00C65999">
      <w:pPr>
        <w:spacing w:after="0" w:line="240" w:lineRule="auto"/>
      </w:pPr>
      <w:r>
        <w:separator/>
      </w:r>
    </w:p>
  </w:footnote>
  <w:footnote w:type="continuationSeparator" w:id="0">
    <w:p w14:paraId="354A7BDD" w14:textId="77777777" w:rsidR="00800C63" w:rsidRDefault="00800C6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1B64613"/>
    <w:multiLevelType w:val="hybridMultilevel"/>
    <w:tmpl w:val="25161D4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2"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4"/>
  </w:num>
  <w:num w:numId="3" w16cid:durableId="712271659">
    <w:abstractNumId w:val="13"/>
  </w:num>
  <w:num w:numId="4" w16cid:durableId="849221377">
    <w:abstractNumId w:val="8"/>
  </w:num>
  <w:num w:numId="5" w16cid:durableId="149367011">
    <w:abstractNumId w:val="12"/>
  </w:num>
  <w:num w:numId="6" w16cid:durableId="1759013054">
    <w:abstractNumId w:val="9"/>
  </w:num>
  <w:num w:numId="7" w16cid:durableId="117187885">
    <w:abstractNumId w:val="5"/>
  </w:num>
  <w:num w:numId="8" w16cid:durableId="1601837705">
    <w:abstractNumId w:val="10"/>
  </w:num>
  <w:num w:numId="9" w16cid:durableId="439878978">
    <w:abstractNumId w:val="11"/>
  </w:num>
  <w:num w:numId="10" w16cid:durableId="898594004">
    <w:abstractNumId w:val="6"/>
  </w:num>
  <w:num w:numId="11" w16cid:durableId="181313086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0E8"/>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659"/>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86482"/>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0D97"/>
    <w:rsid w:val="001B20B4"/>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08E5"/>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982"/>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5E6F"/>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05B"/>
    <w:rsid w:val="003835E7"/>
    <w:rsid w:val="003839F2"/>
    <w:rsid w:val="00386395"/>
    <w:rsid w:val="0038646B"/>
    <w:rsid w:val="00390C47"/>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A1C"/>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2C30"/>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27825"/>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1D61"/>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48D"/>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458"/>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4C8"/>
    <w:rsid w:val="004B4977"/>
    <w:rsid w:val="004B548B"/>
    <w:rsid w:val="004B5948"/>
    <w:rsid w:val="004B68F9"/>
    <w:rsid w:val="004B7553"/>
    <w:rsid w:val="004C0224"/>
    <w:rsid w:val="004C05BC"/>
    <w:rsid w:val="004C0F54"/>
    <w:rsid w:val="004C1596"/>
    <w:rsid w:val="004C3FC7"/>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4E30"/>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6A91"/>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2338"/>
    <w:rsid w:val="00633909"/>
    <w:rsid w:val="00633B9D"/>
    <w:rsid w:val="006345E7"/>
    <w:rsid w:val="00634CD6"/>
    <w:rsid w:val="00635096"/>
    <w:rsid w:val="00635B64"/>
    <w:rsid w:val="006378B5"/>
    <w:rsid w:val="00637E64"/>
    <w:rsid w:val="006413A2"/>
    <w:rsid w:val="00641B00"/>
    <w:rsid w:val="006423C6"/>
    <w:rsid w:val="0064475F"/>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4F8"/>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21CC"/>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0B50"/>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177"/>
    <w:rsid w:val="00705361"/>
    <w:rsid w:val="0070676E"/>
    <w:rsid w:val="00706CD9"/>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A3C"/>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1580"/>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C63"/>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49C3"/>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0BD1"/>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1995"/>
    <w:rsid w:val="0086409D"/>
    <w:rsid w:val="0086424D"/>
    <w:rsid w:val="008642E4"/>
    <w:rsid w:val="0086641C"/>
    <w:rsid w:val="00870237"/>
    <w:rsid w:val="00870635"/>
    <w:rsid w:val="00870F16"/>
    <w:rsid w:val="00872729"/>
    <w:rsid w:val="008727CF"/>
    <w:rsid w:val="0087284B"/>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616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E25"/>
    <w:rsid w:val="008E7465"/>
    <w:rsid w:val="008E7E61"/>
    <w:rsid w:val="008F09AB"/>
    <w:rsid w:val="008F0EDA"/>
    <w:rsid w:val="008F13DD"/>
    <w:rsid w:val="008F14C0"/>
    <w:rsid w:val="008F21E2"/>
    <w:rsid w:val="008F3D05"/>
    <w:rsid w:val="008F4888"/>
    <w:rsid w:val="008F4E6A"/>
    <w:rsid w:val="008F52E4"/>
    <w:rsid w:val="008F5D9E"/>
    <w:rsid w:val="008F6804"/>
    <w:rsid w:val="009002F1"/>
    <w:rsid w:val="00900A5B"/>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3C2"/>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3525"/>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79"/>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91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88"/>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57BA"/>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875"/>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136B"/>
    <w:rsid w:val="00B42566"/>
    <w:rsid w:val="00B42FD3"/>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AE9"/>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1BE7"/>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6D03"/>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2FC"/>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18E"/>
    <w:rsid w:val="00C467A5"/>
    <w:rsid w:val="00C46931"/>
    <w:rsid w:val="00C46C22"/>
    <w:rsid w:val="00C50359"/>
    <w:rsid w:val="00C50DB0"/>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19"/>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A99"/>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5DB2"/>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168A"/>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2049"/>
    <w:rsid w:val="00E726B6"/>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A19"/>
    <w:rsid w:val="00EF7C66"/>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052B"/>
    <w:rsid w:val="00F61336"/>
    <w:rsid w:val="00F635EE"/>
    <w:rsid w:val="00F637C9"/>
    <w:rsid w:val="00F63CDA"/>
    <w:rsid w:val="00F64087"/>
    <w:rsid w:val="00F64CED"/>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nternet.garant.ru/document/redirect/405167949/0" TargetMode="External"/><Relationship Id="rId4" Type="http://schemas.openxmlformats.org/officeDocument/2006/relationships/settings" Target="settings.xml"/><Relationship Id="rId9" Type="http://schemas.openxmlformats.org/officeDocument/2006/relationships/hyperlink" Target="https://internet.garant.ru/document/redirect/407102552/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Pages>
  <Words>715</Words>
  <Characters>4079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295</cp:revision>
  <cp:lastPrinted>2025-11-14T08:08:00Z</cp:lastPrinted>
  <dcterms:created xsi:type="dcterms:W3CDTF">2025-01-09T10:35:00Z</dcterms:created>
  <dcterms:modified xsi:type="dcterms:W3CDTF">2025-11-14T08:08:00Z</dcterms:modified>
</cp:coreProperties>
</file>