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="108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3861"/>
      </w:tblGrid>
      <w:tr>
        <w:trPr>
          <w:trHeight w:val="1559"/>
        </w:trPr>
        <w:tc>
          <w:tcPr>
            <w:tcW w:w="407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418" w:type="dxa"/>
          </w:tcPr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3560" cy="690245"/>
                  <wp:effectExtent l="19050" t="0" r="8890" b="0"/>
                  <wp:docPr id="3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jc w:val="right"/>
      </w:pPr>
    </w:p>
    <w:p>
      <w:pPr>
        <w:spacing w:line="288" w:lineRule="auto"/>
        <w:ind w:right="-1"/>
        <w:jc w:val="center"/>
        <w:rPr>
          <w:sz w:val="28"/>
        </w:rPr>
      </w:pPr>
      <w:r>
        <w:rPr>
          <w:sz w:val="28"/>
        </w:rPr>
        <w:t>19 декабря 2024 года № 1867</w:t>
      </w:r>
    </w:p>
    <w:p>
      <w:pPr>
        <w:ind w:right="-1"/>
        <w:rPr>
          <w:sz w:val="28"/>
          <w:szCs w:val="28"/>
        </w:rPr>
      </w:pPr>
    </w:p>
    <w:p>
      <w:pPr>
        <w:pStyle w:val="a3"/>
        <w:tabs>
          <w:tab w:val="left" w:pos="5812"/>
        </w:tabs>
        <w:spacing w:line="240" w:lineRule="auto"/>
        <w:ind w:right="4251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Правила благоустройства территории города Чебоксары, утвержденные решением Чебоксарского городского Собрания депутатов от 30 мая 2023 года № 1211</w:t>
      </w:r>
    </w:p>
    <w:p>
      <w:pPr>
        <w:pStyle w:val="3"/>
        <w:spacing w:after="0"/>
        <w:ind w:right="5245"/>
        <w:jc w:val="both"/>
        <w:rPr>
          <w:sz w:val="24"/>
          <w:szCs w:val="24"/>
        </w:rPr>
      </w:pPr>
    </w:p>
    <w:p>
      <w:pPr>
        <w:pStyle w:val="3"/>
        <w:spacing w:after="0"/>
        <w:ind w:right="5245"/>
        <w:jc w:val="both"/>
        <w:rPr>
          <w:sz w:val="24"/>
          <w:szCs w:val="24"/>
        </w:rPr>
      </w:pPr>
    </w:p>
    <w:p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         № 131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10 января 2002 года                     № 7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ФЗ «Об охране окружающей среды», Уставом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№ 40</w:t>
      </w:r>
    </w:p>
    <w:p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Чебоксарское городское Собрание депутатов</w:t>
      </w:r>
    </w:p>
    <w:p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Правила благоустройства территории города Чебоксары, утвержденные </w:t>
      </w:r>
      <w:r>
        <w:rPr>
          <w:bCs/>
          <w:sz w:val="28"/>
          <w:szCs w:val="28"/>
        </w:rPr>
        <w:t>решением Чебоксарского городского Собрания депутатов от 30 мая 2023 года № 1211, следующие изменения</w:t>
      </w:r>
      <w:r>
        <w:rPr>
          <w:sz w:val="28"/>
          <w:szCs w:val="28"/>
        </w:rPr>
        <w:t>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1 «Общие положения»: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1.4. изложить в следующей редакции: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В соответствии с пунктом 3.12 «СП 82.13330.2016. Свод правил. Благоустройство территорий. Актуализированная редакция СНиП III-10-75», утвержденного приказом Министерства строительства и жилищно-коммунального хозяйства Российской Федерации от 16 декабря 2016 года № 972/пр, к объектам благоустройства относятся территории различного </w:t>
      </w:r>
      <w:r>
        <w:rPr>
          <w:sz w:val="28"/>
          <w:szCs w:val="28"/>
        </w:rPr>
        <w:lastRenderedPageBreak/>
        <w:t xml:space="preserve">функционального назначения, на которых осуществляется деятельность по благоустройству.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настоящих Правилах благоустройства территорий используются следующие термины и понятия: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Зелёные насаждения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совокупность древесных, кустарниковых, травянистых растений и живого напочвенного покрова на определённой территории.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Газон </w:t>
      </w:r>
      <w:r>
        <w:rPr>
          <w:color w:val="000000" w:themeColor="text1"/>
          <w:sz w:val="28"/>
          <w:szCs w:val="28"/>
        </w:rPr>
        <w:sym w:font="Symbol" w:char="F02D"/>
      </w:r>
      <w:r>
        <w:rPr>
          <w:color w:val="000000" w:themeColor="text1"/>
          <w:sz w:val="28"/>
          <w:szCs w:val="28"/>
        </w:rPr>
        <w:t xml:space="preserve"> элемент благоустройства с естественным или специально созданным травянистым покровом, а также с иными произрастающими растениями.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Озелененная территория общего пользования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озелененная территория, предназначенная для различных форм отдыха. К озеленённым территория общего пользования относятся лесопарки, парки, сады, скверы, бульвары, городские леса, а также земельные участки с естественным произрастанием зелёных насаждений.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Сквер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озелененная территория общего пользования небольшого размера, являющаяся элементом оформления площади, общественного центра, магистрали, используемая для кратковременного отдыха и пешеходного транзитного движения.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Бульвар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озелененная территория общего пользования вдоль магистралей, набережных в виде полосы различной ширины, предназначенная для пешеходного транзитного движения и кратковременного отдыха.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Компенсационная стоимость </w:t>
      </w:r>
      <w:r>
        <w:rPr>
          <w:color w:val="000000" w:themeColor="text1"/>
          <w:sz w:val="28"/>
          <w:szCs w:val="28"/>
        </w:rPr>
        <w:sym w:font="Symbol" w:char="F02D"/>
      </w:r>
      <w:r>
        <w:rPr>
          <w:color w:val="000000" w:themeColor="text1"/>
          <w:sz w:val="28"/>
          <w:szCs w:val="28"/>
        </w:rPr>
        <w:t xml:space="preserve"> стоимостная оценка зеленых насаждений, устанавливаемая для учета их ценности при выдаче ордера-разрешения на вырубку (снос) зеленых насаждений.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настоящих Правилах благоустройства территорий к объектам благоустройства города Чебоксары относятся находящиеся в муниципальной собственности города Чебоксары территории, на которых осуществляется деятельность по благоустройству, например: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районы, микрорайоны, кварталы и иные элементы планировочной структуры города Чебоксары;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– общественные территории);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дворовые территории);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детские игровые и детские спортивные площадки;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– инклюзивные детские площадки);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– спортивные площадки);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– инклюзивные спортивные площадки);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велокоммуникации (в том числе велопешеходные и велосипедные дорожки, тропы, аллеи, полосы для движения велосипедного транспорта);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 размещения нестационарных торговых объектов;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проезды, не являющиеся элементами поперечного профиля улиц и дорог (в том числе местные, внутридворовые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кладбища и мемориальные зоны;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площадки отстойно-разворотные,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площадки, предназначенные для хранения транспортных средств (в том числе плоскостные открытые стоянки автомобилей и других мототранспортных средств, коллективные автостоянки (далее - автостоянки), парковки (парковочные места), площадки (места) для хранения (стоянки) велосипедов (велопарковки и велосипедные стоянки), кемпстоянки, стоянки технических или иных средств передвижения инвалидов;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зоны транспортных и инженерных коммуникаций;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водоохранные зоны;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площадки для выгула и дрессировки животных;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контейнерные площадки и площадки для складирования отдельных групп коммунальных отходов;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территории.»;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10 «Организация озеленения территории города»: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10.8. изложить в следующей редакции: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«10.8. При разработке проектной документации на строительство, капитальный ремонт и (или) реконструкцию объектов благоустройства следует предусмотреть проектирование молодых зеленых насаждений. Предпроектная и проектная документация на организацию строительной деятельности, ремонта, реконструкции и благоустройства объектов, должна содержать сведения о количестве, видовом составе, состоянии зеленых насаждений и площади растительного покрова при вынужденной вырубке зеленых насаждений или замене растительного покрова.»;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дополнить пунктом 10.21. следующим содержанием: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«10.21. В рамках мероприятий по охране озелененных территорий общего пользования запрещается: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складировать на газоны любые материалы;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устраивать на газонах свалки мусора, снега и льда, за исключением чистого снега, полученного от расчистки садово-парковых дорожек;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роторные снегоочистительные машины для перекидки снега на зеленые насаждения,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зеленые насаждения;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сбрасывать снег с крыш на участки, занятые деревьями и кустарниками, без принятия мер, обеспечивающих сохранность деревьев и кустарников;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сметать с газонов листья в лотки в период массового листопада, засыпать ими стволы деревьев и кустарников (целесообразно их собирать в кучи, не допуская разноса по улицам, удалять в специально отведенные места для компостирования, вывозить на свалку или использовать при устройстве дренажа);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зимний период посыпать солью и другими химическими препаратами тротуары, проезжие, прогулочные дороги и пр. аналогичные покрытия на территории скверов, бульваров, парков;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сбрасывать смет с дороги и другие загрязнения на газоны;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 на территориях</w:t>
      </w:r>
      <w:r>
        <w:t xml:space="preserve"> </w:t>
      </w:r>
      <w:r>
        <w:rPr>
          <w:sz w:val="28"/>
          <w:szCs w:val="28"/>
        </w:rPr>
        <w:t>скверов, парков, бульваров занятых зелеными насаждениями, находящимися в пользовании неограниченного круга лиц, кроме транспортных средств обслуживающих скверы, парки, бульвары;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разжигать костры и нарушать правила пожарной безопасности;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подвешивать на деревьях гамаки, качели, веревки для сушки белья, забивать в стволы деревьев гвозди, прикреплять рекламные щиты, электропровода, колючую проволоку и другие ограждения, которые могут повредить деревьям;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добывать из деревьев сок, смолу, делать надрезы, надписи и наносить другие механические повреждения;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рвать цветы, ломать ветви деревьев и кустарников;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разбивать огороды;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производить вырубку (снос) зеленых насаждений без ордера-разрешения.»;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дополнить пунктом 10.22. следующим содержанием: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«10.22. Вырубка (снос) зеленых насаждений проводится в случаях: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проведения инженерных изысканий, прокладки инженерных коммуникаций, реализации проектной документации объектов капитального строительства и результатов инженерных изысканий, разработанных в соответствии с Генеральным планом Чебоксарского городского округа, Правилами землепользования и застройки Чебоксарского городского округа, при наличии положительного заключения экспертизы, в случаях предусмотренных градостроительным законодательством.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Если строительство (реконструкция) объектов капитального строительства, линейных объектов, прокладка инженерных сетей и коммуникаций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проектов, при условии, если такие проекты признаны инвестиционными проектами, имеющими важное экономическое и социальное значение для Чувашской Республики </w:t>
      </w:r>
      <w:r>
        <w:rPr>
          <w:color w:val="000000" w:themeColor="text1"/>
          <w:sz w:val="28"/>
          <w:szCs w:val="28"/>
        </w:rPr>
        <w:t>компенсационная стоимость не взимается.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проектной документации объектов некапитального строительства;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работ по благоустройству территорий,</w:t>
      </w:r>
      <w:r>
        <w:t xml:space="preserve"> </w:t>
      </w:r>
      <w:r>
        <w:rPr>
          <w:sz w:val="28"/>
          <w:szCs w:val="28"/>
        </w:rPr>
        <w:t>в том числе в рамках реализации целевых программ;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санитарных рубок и реконструкции зеленых насаждений (без оплаты компенсационной стоимости);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восстановления по заключениям органов санитарно-эпидемиологического надзора, органов государственного надзора в области защиты прав потребителей </w:t>
      </w:r>
      <w:r>
        <w:rPr>
          <w:color w:val="000000" w:themeColor="text1"/>
          <w:sz w:val="28"/>
          <w:szCs w:val="28"/>
        </w:rPr>
        <w:t>нормативного светового режима в жилых и нежилых помещениях, затеняемых деревьями</w:t>
      </w:r>
      <w:r>
        <w:rPr>
          <w:sz w:val="28"/>
          <w:szCs w:val="28"/>
        </w:rPr>
        <w:t xml:space="preserve"> без учета мнения собственников жилья (без оплаты компенсационной стоимости);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ликвидации аварийных, чрезвычайных ситуаций, (ураганов, землетрясений, других разрушительных явлений природы), в том числе аварийного ремонта подземных коммуникаций и капитальных инженерных сооружений; в этих случаях ордер-разрешение на вырубку зеленых насаждений выдается в течение 72 часов с момента начала работ (без оплаты компенсационной стоимости);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произрастания зеленых насаждений в границах охранных зон инженерных сооружений (сетей) в соответствии СП 42.13330.2016. Свод правил. Градостроительство. Планировка и застройка городских и сельских поселений. Актуализированная редакция СНиП 2.07.01-89 (без оплаты </w:t>
      </w:r>
      <w:r>
        <w:rPr>
          <w:sz w:val="28"/>
          <w:szCs w:val="28"/>
        </w:rPr>
        <w:lastRenderedPageBreak/>
        <w:t>компенсационной стоимости) с условием восстановления газона (травянистого покрова) после производства работ;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произрастания зеленых насаждений вблизи зданий и сооружений, несоответствующих СП 42.13330.2016. Свод правил. Градостроительство. Планировка и застройка городских и сельских поселений (без оплаты компенсационной стоимости);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рубок по антитеррористической защищенности (объектов) территорий в соответствии с Федеральным законом от 6 марта 2006 года                        № 35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ФЗ «О противодействии терроризму», постановлением Правительства Российской Федерации от 25 декабря 2013 года № 1244 «Об антитеррористической защищенности объектов (территорий)» и постановлением Правительства Российской Федерации от 18 декабря 2014 года № 1413 «Об утверждении требований к антитеррористической защищенности объектов (территорий) промышленности и формы паспорта безопасности объекта (территории) промышленности» на основании решения (требования, рекомендации, предписания) к антитеррористической защищенности объектов (территорий) (без оплаты компенсационной стоимости).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рубок зеленых насаждений являющихся препятствием для выполнения полетов (взлетов, посадки) в соответствии с Воздушным кодексом Российской Федерации, приказом Министерства транспорта Российской Федерации от 25 августа 2015 года № 262 «Об утверждении Федеральных авиационных правил «Требования, предъявляемые к аэродромам, предназначенным для взлета, посадки, руления и стоянки гражданских воздушных судов» на основании акта обследования (предписания) (без оплаты компенсационной стоимости).»;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дополнить пунктом 10.24. следующим содержанием: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«10.23. Ордер-разрешение на вырубку (снос) и пересадку зеленых насаждений выдается МКУ «Управление ЖКХ и благоустройства» города Чебоксары сроком на 6 (шесть) месяцев при условии вывоза порубочных </w:t>
      </w:r>
      <w:r>
        <w:rPr>
          <w:sz w:val="28"/>
          <w:szCs w:val="28"/>
        </w:rPr>
        <w:lastRenderedPageBreak/>
        <w:t>остатков и проведения полного восстановления состояния участка после выполнения работ, заявителем получившим ордер-разрешение. Очистка территории от порубочных остатков (древесных отходов) и выкорчевывание (дробление) пней производится в процессе или после окончания работ</w:t>
      </w:r>
      <w:r>
        <w:rPr>
          <w:color w:val="000000" w:themeColor="text1"/>
          <w:sz w:val="28"/>
          <w:szCs w:val="28"/>
        </w:rPr>
        <w:t>, но не позднее 7 дней со дня окончания работ по вырубке (сносу) зеленых насаждений.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Обрезку зеленых насаждений рекомендуется производить с октября по апрель (после листопада до начала сокодвижения).»;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дополнить пунктом 10.24. следующим содержанием: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«10.24. При организации и проведении торгов (аукционов) на заключение договоров аренды земельных участков, находящихся в муниципальной собственности, уполномоченный орган (организатор торгов (аукционов)) указывает в документации (договоре) информацию о наличии (произрастании) на земельных участках зеленых насаждений, являющихся муниципальной собственностью горда Чебоксары, при наличии на таких земельных участках зеленых насаждений.»;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ё) дополнить пунктом 10.25. следующим содержанием: 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«10.25. Юридические и физические лица, причинившие вред окружающей среде незаконным и (или) неправомерным действием по вырубке (сносу), уничтожению или повреждению зеленых насаждений, обязаны возместить его в полном объеме. Расчет причиненного вреда производится в соответствии с постановлением Правительства Российской Федерации от 29 декабря 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Чебоксарского городского Собрания депутатов Чувашской Республики от 3 июня 2005 года № 1645 «Об утверждении Правил эксплуатации, восстановления и охраны зеленых насаждений города Чебоксары»;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Чебоксарского городского Собрания депутатов Чувашской Республики от 30 октября 2007 года № 787 «О внесении изменений в Правила эксплуатации, восстановления и охраны зеленых насаждений города Чебоксары», утвержденные решением Чебоксарского городского Собрания депутатов от 3 июня 2005 года № 1645»;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Чебоксарского городского Собрания депутатов Чувашской Республики от 28 октября 2008 года № 1156 «О внесении изменений в Правила эксплуатации, восстановления и охраны зеленых насаждений города Чебоксары», утвержденные решением Чебоксарского городского Собрания депутатов от 3 июня 2005 года № 1645»;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Чебоксарского городского Собрания депутатов Чувашской Республики от 8 сентября 2011 года № 354 «О внесении изменений в Правила эксплуатации, восстановления и охраны зеленых насаждений города Чебоксары», утвержденные решением Чебоксарского городского Собрания депутатов от 3 июня 2005 года № 1645»;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Чебоксарского городского Собрания депутатов Чувашской Республики от 23 сентября 2014 года № 1612 «О внесении изменений в Правила эксплуатации, восстановления и охраны зеленых насаждений города Чебоксары», утвержденные решением Чебоксарского городского Собрания депутатов от 3 июня 2005 года № 1645»;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сайте Чебоксарского городского Собрания депутатов в информационно-телекоммуникационной сети «Интернет».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1 марта 2025 года.</w:t>
      </w:r>
    </w:p>
    <w:p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  <w:bookmarkStart w:id="0" w:name="_GoBack"/>
      <w:bookmarkEnd w:id="0"/>
    </w:p>
    <w:p>
      <w:pPr>
        <w:tabs>
          <w:tab w:val="left" w:pos="720"/>
        </w:tabs>
        <w:ind w:right="-185"/>
        <w:jc w:val="both"/>
        <w:rPr>
          <w:bCs/>
          <w:sz w:val="28"/>
          <w:szCs w:val="28"/>
        </w:rPr>
      </w:pPr>
    </w:p>
    <w:p>
      <w:pPr>
        <w:tabs>
          <w:tab w:val="left" w:pos="720"/>
        </w:tabs>
        <w:ind w:right="-14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Чебоксарского                              Глава города Чебоксары</w:t>
      </w:r>
    </w:p>
    <w:p>
      <w:pPr>
        <w:tabs>
          <w:tab w:val="left" w:pos="720"/>
        </w:tabs>
        <w:ind w:right="-14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городского Собрания депутатов </w:t>
      </w:r>
    </w:p>
    <w:p>
      <w:pPr>
        <w:tabs>
          <w:tab w:val="left" w:pos="720"/>
        </w:tabs>
        <w:ind w:right="-14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</w:t>
      </w:r>
    </w:p>
    <w:p>
      <w:pPr>
        <w:tabs>
          <w:tab w:val="left" w:pos="720"/>
        </w:tabs>
        <w:ind w:right="-14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________________Е.Н. Кадышев                        __________________В.А. Доброхотов</w:t>
      </w:r>
    </w:p>
    <w:sectPr>
      <w:headerReference w:type="default" r:id="rId8"/>
      <w:pgSz w:w="11906" w:h="16838" w:code="9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76256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955C05-45AB-4195-87EC-D728278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link w:val="a3"/>
    <w:semiHidden/>
    <w:locked/>
    <w:rPr>
      <w:rFonts w:cs="Tahoma"/>
      <w:kern w:val="1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Pr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sz w:val="24"/>
      <w:szCs w:val="24"/>
      <w:lang w:val="ru-RU" w:eastAsia="ru-RU" w:bidi="ar-SA"/>
    </w:rPr>
  </w:style>
  <w:style w:type="character" w:styleId="a7">
    <w:name w:val="page number"/>
    <w:rPr>
      <w:rFonts w:cs="Times New Roman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link w:val="a8"/>
    <w:locked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Pr>
      <w:rFonts w:ascii="Segoe UI" w:hAnsi="Segoe UI" w:cs="Segoe UI"/>
      <w:sz w:val="18"/>
      <w:szCs w:val="18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Pr>
      <w:rFonts w:ascii="Arial" w:hAnsi="Arial"/>
      <w:b/>
      <w:bCs/>
      <w:color w:val="000080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Iniiaiieoaeno2">
    <w:name w:val="Iniiaiie oaeno 2"/>
    <w:basedOn w:val="a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11">
    <w:name w:val="Обычный1"/>
    <w:rPr>
      <w:snapToGrid w:val="0"/>
      <w:sz w:val="28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pPr>
      <w:suppressAutoHyphens/>
      <w:spacing w:after="120" w:line="480" w:lineRule="auto"/>
      <w:ind w:left="283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">
    <w:name w:val="footer"/>
    <w:basedOn w:val="a"/>
    <w:link w:val="af0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04AA-86AA-46C4-BAFE-5D93AE00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gcheb_chgsd4</cp:lastModifiedBy>
  <cp:revision>3</cp:revision>
  <cp:lastPrinted>2024-12-18T12:43:00Z</cp:lastPrinted>
  <dcterms:created xsi:type="dcterms:W3CDTF">2024-12-18T12:44:00Z</dcterms:created>
  <dcterms:modified xsi:type="dcterms:W3CDTF">2024-12-20T07:02:00Z</dcterms:modified>
</cp:coreProperties>
</file>