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 декабря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319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РЕАЛИЗАЦИИ ОТДЕЛЬНЫХ ПОЛОЖЕНИЙ</w:t>
      </w:r>
    </w:p>
    <w:p>
      <w:pPr>
        <w:pStyle w:val="2"/>
        <w:jc w:val="center"/>
      </w:pPr>
      <w:r>
        <w:rPr>
          <w:sz w:val="20"/>
        </w:rPr>
        <w:t xml:space="preserve">ФЕДЕРАЛЬНОГО </w:t>
      </w:r>
      <w:hyperlink w:history="0" r:id="rId6" w:tooltip="Федеральный закон от 31.07.2020 N 259-ФЗ (ред. от 04.08.2023) &quot;О цифровых финансовых активах, цифровой валюте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ЦИФРОВЫХ ФИНАНСОВЫХ АКТИВАХ,</w:t>
      </w:r>
    </w:p>
    <w:p>
      <w:pPr>
        <w:pStyle w:val="2"/>
        <w:jc w:val="center"/>
      </w:pPr>
      <w:r>
        <w:rPr>
          <w:sz w:val="20"/>
        </w:rPr>
        <w:t xml:space="preserve">ЦИФРОВОЙ ВАЛЮТЕ И О ВНЕСЕНИИ ИЗМЕНЕНИЙ В ОТДЕЛЬНЫЕ</w:t>
      </w:r>
    </w:p>
    <w:p>
      <w:pPr>
        <w:pStyle w:val="2"/>
        <w:jc w:val="center"/>
      </w:pPr>
      <w:r>
        <w:rPr>
          <w:sz w:val="20"/>
        </w:rPr>
        <w:t xml:space="preserve">ЗАКОНОДАТЕЛЬНЫЕ АКТЫ РОССИЙСКОЙ ФЕДЕРАЦИИ"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7" w:tooltip="Конституция Чувашской Республики (принята ГС ЧР 30.11.2000) (ред. от 25.05.2023) {КонсультантПлюс}">
        <w:r>
          <w:rPr>
            <w:sz w:val="20"/>
            <w:color w:val="0000ff"/>
          </w:rPr>
          <w:t xml:space="preserve">статьей 73</w:t>
        </w:r>
      </w:hyperlink>
      <w:r>
        <w:rPr>
          <w:sz w:val="20"/>
        </w:rPr>
        <w:t xml:space="preserve"> Конституции Чувашской Республики, постановляю:</w:t>
      </w:r>
    </w:p>
    <w:bookmarkStart w:id="14" w:name="P14"/>
    <w:bookmarkEnd w:id="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с 1 января по 30 июня 2021 г. включительно граждане, претендующие на замещение государственных должностей Чувашской Республики (за исключением лиц, претендующих на замещение должностей Главы Чувашской Республики, мирового судьи Чувашской Республики, кандидата в депутаты Государственного Совета Чувашской Республики), должностей государственной гражданской службы Чувашской Республики, а также лица, замещающие должности государственной гражданской службы Чувашской Республики, не предусмотренные </w:t>
      </w:r>
      <w:hyperlink w:history="0" r:id="rId8" w:tooltip="Указ Президента ЧР от 29.06.2009 N 42 (ред. от 01.02.2019) &quot;Об утверждении перечня должностей государственной гражданской служб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 государственной гражданской службы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Чувашской Республики от 29 июня 2009 г. N 42, и претендующие на замещение должностей государственной гражданской службы Чувашской Республики, предусмотренных этим </w:t>
      </w:r>
      <w:hyperlink w:history="0" r:id="rId9" w:tooltip="Указ Президента ЧР от 29.06.2009 N 42 (ред. от 01.02.2019) &quot;Об утверждении перечня должностей государственной гражданской служб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, вместе со сведениями, представляемыми по </w:t>
      </w:r>
      <w:hyperlink w:history="0" r:id="rId10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</w:t>
      </w:r>
      <w:hyperlink w:history="0" r:id="rId11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2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, предусмотренное </w:t>
      </w:r>
      <w:hyperlink w:history="0" w:anchor="P14" w:tooltip="1. Установить, что с 1 января по 30 июня 2021 г. включительно граждане, претендующие на замещение государственных должностей Чувашской Республики (за исключением лиц, претендующих на замещение должностей Главы Чувашской Республики, мирового судьи Чувашской Республики, кандидата в депутаты Государственного Совета Чувашской Республики), должностей государственной гражданской службы Чувашской Республики, а также лица, замещающие должности государственной гражданской службы Чувашской Республики, не предусмот..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Указ вступает в силу с 1 января 2021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О.НИКОЛАЕВ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21 декабря 2020 года</w:t>
      </w:r>
    </w:p>
    <w:p>
      <w:pPr>
        <w:pStyle w:val="0"/>
        <w:spacing w:before="200" w:line-rule="auto"/>
      </w:pPr>
      <w:r>
        <w:rPr>
          <w:sz w:val="20"/>
        </w:rPr>
        <w:t xml:space="preserve">N 319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21.12.2020 N 319</w:t>
            <w:br/>
            <w:t>"О мерах по реализации отдельных положений Федерального закона "О цифровых финансовых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Главы ЧР от 21.12.2020 N 319 "О мерах по реализации отдельных положений Федерального закона "О цифровых финансовых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127B55B5AF4EC6592A0943E60B36BC16B3DF53775E57DA33CD904037DADF6B048634B213E1FE94A8C841A5F289c6KAM" TargetMode = "External"/>
	<Relationship Id="rId7" Type="http://schemas.openxmlformats.org/officeDocument/2006/relationships/hyperlink" Target="consultantplus://offline/ref=127B55B5AF4EC6592A095DEB1D5AE212BFD1097A5C58D26592C74660858F6D51D474EC4AA3BE87A9CB5FA4F28B65350BD33E147E375540DD70A79057c4K4M" TargetMode = "External"/>
	<Relationship Id="rId8" Type="http://schemas.openxmlformats.org/officeDocument/2006/relationships/hyperlink" Target="consultantplus://offline/ref=127B55B5AF4EC6592A095DEB1D5AE212BFD1097A5C5FD06592C44660858F6D51D474EC4AA3BE87A9CB5FA7F18C65350BD33E147E375540DD70A79057c4K4M" TargetMode = "External"/>
	<Relationship Id="rId9" Type="http://schemas.openxmlformats.org/officeDocument/2006/relationships/hyperlink" Target="consultantplus://offline/ref=127B55B5AF4EC6592A095DEB1D5AE212BFD1097A5C5FD06592C44660858F6D51D474EC4AA3BE87A9CB5FA7F18C65350BD33E147E375540DD70A79057c4K4M" TargetMode = "External"/>
	<Relationship Id="rId10" Type="http://schemas.openxmlformats.org/officeDocument/2006/relationships/hyperlink" Target="consultantplus://offline/ref=127B55B5AF4EC6592A0943E60B36BC16B3DC5F775956DA33CD904037DADF6B049434EA1FE0FA8AACCE54F3A3CF3B6C5B9375197C2D4940DCc6KAM" TargetMode = "External"/>
	<Relationship Id="rId11" Type="http://schemas.openxmlformats.org/officeDocument/2006/relationships/hyperlink" Target="consultantplus://offline/ref=127B55B5AF4EC6592A0943E60B36BC16B4DD5772585ADA33CD904037DADF6B049434EA1FE0FA8AA9CC54F3A3CF3B6C5B9375197C2D4940DCc6KAM" TargetMode = "External"/>
	<Relationship Id="rId12" Type="http://schemas.openxmlformats.org/officeDocument/2006/relationships/hyperlink" Target="consultantplus://offline/ref=127B55B5AF4EC6592A0943E60B36BC16B4DD5772585ADA33CD904037DADF6B049434EA1FE0FA8AA9CC54F3A3CF3B6C5B9375197C2D4940DCc6KA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21.12.2020 N 319
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dc:title>
  <dcterms:created xsi:type="dcterms:W3CDTF">2024-03-14T12:10:28Z</dcterms:created>
</cp:coreProperties>
</file>