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2B" w:rsidRDefault="00B00F2B" w:rsidP="00B00F2B">
      <w:pPr>
        <w:widowControl w:val="0"/>
        <w:tabs>
          <w:tab w:val="left" w:pos="284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 CYR"/>
          <w:sz w:val="24"/>
          <w:szCs w:val="24"/>
          <w:lang w:eastAsia="zh-CN"/>
        </w:rPr>
      </w:pPr>
      <w:bookmarkStart w:id="0" w:name="_GoBack"/>
      <w:bookmarkEnd w:id="0"/>
    </w:p>
    <w:tbl>
      <w:tblPr>
        <w:tblW w:w="9864" w:type="dxa"/>
        <w:tblInd w:w="-459" w:type="dxa"/>
        <w:tblLook w:val="01E0" w:firstRow="1" w:lastRow="1" w:firstColumn="1" w:lastColumn="1" w:noHBand="0" w:noVBand="0"/>
      </w:tblPr>
      <w:tblGrid>
        <w:gridCol w:w="3544"/>
        <w:gridCol w:w="2693"/>
        <w:gridCol w:w="3627"/>
      </w:tblGrid>
      <w:tr w:rsidR="00B00F2B" w:rsidRPr="004511E7" w:rsidTr="007763DE">
        <w:trPr>
          <w:trHeight w:val="1168"/>
        </w:trPr>
        <w:tc>
          <w:tcPr>
            <w:tcW w:w="3544" w:type="dxa"/>
          </w:tcPr>
          <w:p w:rsidR="00B00F2B" w:rsidRDefault="00B00F2B" w:rsidP="007763D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Чёваш</w:t>
            </w:r>
            <w:r w:rsidRPr="005F09D7">
              <w:rPr>
                <w:rFonts w:ascii="Helvetika Chuw 1" w:hAnsi="Helvetika Chuw 1"/>
                <w:sz w:val="22"/>
              </w:rPr>
              <w:t xml:space="preserve"> </w:t>
            </w:r>
            <w:r w:rsidRPr="005F09D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B00F2B" w:rsidRPr="005F09D7" w:rsidRDefault="00B00F2B" w:rsidP="007763D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B00F2B" w:rsidRPr="005F09D7" w:rsidRDefault="00B00F2B" w:rsidP="007763D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 xml:space="preserve">муниципалитет округ.н </w:t>
            </w:r>
          </w:p>
          <w:p w:rsidR="00B00F2B" w:rsidRPr="005F09D7" w:rsidRDefault="00B00F2B" w:rsidP="007763D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5F09D7">
              <w:rPr>
                <w:rFonts w:ascii="Arial Cyr Chuv" w:hAnsi="Arial Cyr Chuv"/>
                <w:sz w:val="22"/>
              </w:rPr>
              <w:t>депутач.сен Пухёв.</w:t>
            </w:r>
          </w:p>
          <w:p w:rsidR="00B00F2B" w:rsidRPr="004511E7" w:rsidRDefault="00B00F2B" w:rsidP="007763DE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2693" w:type="dxa"/>
          </w:tcPr>
          <w:p w:rsidR="00B00F2B" w:rsidRPr="00013265" w:rsidRDefault="00B00F2B" w:rsidP="007763D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2F9C33" wp14:editId="63883FDE">
                  <wp:simplePos x="0" y="0"/>
                  <wp:positionH relativeFrom="column">
                    <wp:posOffset>455645</wp:posOffset>
                  </wp:positionH>
                  <wp:positionV relativeFrom="paragraph">
                    <wp:posOffset>-43445</wp:posOffset>
                  </wp:positionV>
                  <wp:extent cx="824230" cy="852170"/>
                  <wp:effectExtent l="0" t="0" r="0" b="508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</w:tcPr>
          <w:p w:rsidR="00B00F2B" w:rsidRPr="005F09D7" w:rsidRDefault="00B00F2B" w:rsidP="007763D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B00F2B" w:rsidRPr="005F09D7" w:rsidRDefault="00B00F2B" w:rsidP="007763D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:rsidR="00B00F2B" w:rsidRPr="005F09D7" w:rsidRDefault="00B00F2B" w:rsidP="007763DE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5F09D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B00F2B" w:rsidRPr="004511E7" w:rsidRDefault="00B00F2B" w:rsidP="007763DE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B00F2B" w:rsidRDefault="00B00F2B" w:rsidP="00B00F2B">
      <w:pPr>
        <w:pStyle w:val="a3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B00F2B" w:rsidRPr="00E83CEF" w:rsidRDefault="00B00F2B" w:rsidP="00B00F2B">
      <w:pPr>
        <w:pStyle w:val="a3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 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:rsidR="00B00F2B" w:rsidRPr="00E83CEF" w:rsidRDefault="00B00F2B" w:rsidP="00B00F2B">
      <w:pPr>
        <w:pStyle w:val="a3"/>
        <w:rPr>
          <w:rFonts w:ascii="Arial Cyr Chuv" w:hAnsi="Arial Cyr Chuv"/>
          <w:sz w:val="28"/>
        </w:rPr>
      </w:pPr>
    </w:p>
    <w:p w:rsidR="00B00F2B" w:rsidRPr="00B5368A" w:rsidRDefault="00B00F2B" w:rsidP="00B00F2B">
      <w:pPr>
        <w:pStyle w:val="a3"/>
        <w:rPr>
          <w:rFonts w:ascii="Times New Roman" w:hAnsi="Times New Roman"/>
          <w:sz w:val="24"/>
          <w:u w:val="single"/>
        </w:rPr>
      </w:pPr>
      <w:r w:rsidRPr="00E83CEF">
        <w:rPr>
          <w:rFonts w:ascii="Arial Cyr Chuv" w:hAnsi="Arial Cyr Chuv"/>
          <w:sz w:val="24"/>
        </w:rPr>
        <w:t xml:space="preserve"> </w:t>
      </w:r>
      <w:r w:rsidRPr="00CC5E97">
        <w:rPr>
          <w:rFonts w:ascii="Times New Roman" w:hAnsi="Times New Roman"/>
          <w:sz w:val="24"/>
          <w:u w:val="single"/>
        </w:rPr>
        <w:t>22.02.2023</w:t>
      </w:r>
      <w:r w:rsidRPr="00E83CEF">
        <w:rPr>
          <w:rFonts w:ascii="Times New Roman" w:hAnsi="Times New Roman"/>
          <w:sz w:val="24"/>
        </w:rPr>
        <w:t xml:space="preserve"> № </w:t>
      </w:r>
      <w:r w:rsidRPr="00CC5E97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sz w:val="24"/>
          <w:u w:val="single"/>
        </w:rPr>
        <w:t>09-03</w:t>
      </w:r>
      <w:r w:rsidRPr="00CC5E97">
        <w:rPr>
          <w:rFonts w:ascii="Times New Roman" w:hAnsi="Times New Roman"/>
          <w:sz w:val="24"/>
          <w:u w:val="single"/>
        </w:rPr>
        <w:t>__</w:t>
      </w:r>
      <w:r w:rsidRPr="00E83CEF"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 xml:space="preserve">              </w:t>
      </w:r>
      <w:r w:rsidRPr="00E83CEF">
        <w:rPr>
          <w:rFonts w:ascii="Times New Roman" w:hAnsi="Times New Roman"/>
          <w:sz w:val="24"/>
        </w:rPr>
        <w:t xml:space="preserve">            </w:t>
      </w:r>
      <w:r w:rsidRPr="00CC5E97">
        <w:rPr>
          <w:rFonts w:ascii="Times New Roman" w:hAnsi="Times New Roman"/>
          <w:sz w:val="24"/>
          <w:u w:val="single"/>
        </w:rPr>
        <w:t>22.02.2023</w:t>
      </w:r>
      <w:r w:rsidRPr="00E83CEF">
        <w:rPr>
          <w:rFonts w:ascii="Times New Roman" w:hAnsi="Times New Roman"/>
          <w:sz w:val="24"/>
        </w:rPr>
        <w:t xml:space="preserve"> № </w:t>
      </w:r>
      <w:r w:rsidRPr="00CC5E97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sz w:val="24"/>
          <w:u w:val="single"/>
        </w:rPr>
        <w:t>09-03</w:t>
      </w:r>
      <w:r w:rsidRPr="00CC5E97">
        <w:rPr>
          <w:rFonts w:ascii="Times New Roman" w:hAnsi="Times New Roman"/>
          <w:sz w:val="24"/>
          <w:u w:val="single"/>
        </w:rPr>
        <w:t>__</w:t>
      </w:r>
    </w:p>
    <w:p w:rsidR="00B00F2B" w:rsidRPr="00E83CEF" w:rsidRDefault="00B00F2B" w:rsidP="00B00F2B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К\ке= поселок.                                                                      поселок Кугеси                                                                         </w:t>
      </w:r>
    </w:p>
    <w:p w:rsidR="00B00F2B" w:rsidRDefault="00B00F2B" w:rsidP="00B00F2B">
      <w:pPr>
        <w:pStyle w:val="a3"/>
        <w:rPr>
          <w:rFonts w:ascii="Times New Roman" w:hAnsi="Times New Roman"/>
          <w:b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600DB" w:rsidRPr="00CD34AE" w:rsidTr="006600DB">
        <w:tc>
          <w:tcPr>
            <w:tcW w:w="4928" w:type="dxa"/>
          </w:tcPr>
          <w:p w:rsidR="00B00F2B" w:rsidRDefault="00B00F2B" w:rsidP="00013265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  <w:p w:rsidR="006600DB" w:rsidRPr="00CD34AE" w:rsidRDefault="006600DB" w:rsidP="0001326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D10D75">
              <w:rPr>
                <w:rFonts w:ascii="Times New Roman" w:hAnsi="Times New Roman"/>
                <w:b/>
              </w:rPr>
              <w:t xml:space="preserve">Об утверждении Положения о порядке согласования и утверждения уставов казачьих обществ, создаваемых (действующих) на территории </w:t>
            </w:r>
            <w:r w:rsidRPr="00A857B3">
              <w:rPr>
                <w:rFonts w:ascii="Times New Roman" w:hAnsi="Times New Roman"/>
                <w:b/>
              </w:rPr>
              <w:t xml:space="preserve">Чебоксарского </w:t>
            </w:r>
            <w:r w:rsidR="00013265">
              <w:rPr>
                <w:rFonts w:ascii="Times New Roman" w:hAnsi="Times New Roman"/>
                <w:b/>
              </w:rPr>
              <w:t>муниципального округа</w:t>
            </w:r>
            <w:r>
              <w:rPr>
                <w:rFonts w:ascii="Times New Roman" w:hAnsi="Times New Roman"/>
                <w:b/>
              </w:rPr>
              <w:t xml:space="preserve"> Чувашской Республики</w:t>
            </w:r>
          </w:p>
        </w:tc>
      </w:tr>
    </w:tbl>
    <w:p w:rsidR="006600DB" w:rsidRDefault="006600DB" w:rsidP="00807E43">
      <w:pPr>
        <w:ind w:firstLine="709"/>
        <w:jc w:val="both"/>
        <w:rPr>
          <w:rFonts w:ascii="Times New Roman" w:hAnsi="Times New Roman"/>
          <w:szCs w:val="26"/>
        </w:rPr>
      </w:pPr>
    </w:p>
    <w:p w:rsidR="006600DB" w:rsidRDefault="00807E43" w:rsidP="00807E43">
      <w:pPr>
        <w:ind w:firstLine="709"/>
        <w:jc w:val="both"/>
        <w:rPr>
          <w:rFonts w:ascii="Times New Roman" w:hAnsi="Times New Roman"/>
          <w:szCs w:val="26"/>
        </w:rPr>
      </w:pPr>
      <w:r w:rsidRPr="0070409D">
        <w:rPr>
          <w:rFonts w:ascii="Times New Roman" w:hAnsi="Times New Roman"/>
          <w:szCs w:val="26"/>
        </w:rPr>
        <w:t xml:space="preserve">В соответствии с пунктом 3.2 Указа Президента Российской Федерации </w:t>
      </w:r>
      <w:r>
        <w:rPr>
          <w:rFonts w:ascii="Times New Roman" w:hAnsi="Times New Roman"/>
          <w:szCs w:val="26"/>
        </w:rPr>
        <w:t xml:space="preserve">            </w:t>
      </w:r>
      <w:r w:rsidRPr="0070409D">
        <w:rPr>
          <w:rFonts w:ascii="Times New Roman" w:hAnsi="Times New Roman"/>
          <w:szCs w:val="26"/>
        </w:rPr>
        <w:t xml:space="preserve">от 15 июня 1992 г. №632 «О мерах по реализации Закона Российской Федерации </w:t>
      </w:r>
      <w:r>
        <w:rPr>
          <w:rFonts w:ascii="Times New Roman" w:hAnsi="Times New Roman"/>
          <w:szCs w:val="26"/>
        </w:rPr>
        <w:t xml:space="preserve">     </w:t>
      </w:r>
      <w:r w:rsidRPr="0070409D">
        <w:rPr>
          <w:rFonts w:ascii="Times New Roman" w:hAnsi="Times New Roman"/>
          <w:szCs w:val="26"/>
        </w:rPr>
        <w:t xml:space="preserve">«О реабилитации репрессированных народов», Федеральным Законом от 06.10.2003 года №131-ФЗ «Об общих принципах организации местного самоуправления в Российской Федерации», Приказом ФАДН России от 06.04.2020 № 45 «Об утверждении Типового положения о согласовании и утверждении уставов казачьих обществ», Уставом </w:t>
      </w:r>
      <w:r>
        <w:rPr>
          <w:rFonts w:ascii="Times New Roman" w:hAnsi="Times New Roman"/>
          <w:szCs w:val="26"/>
        </w:rPr>
        <w:t xml:space="preserve">Чебоксарского </w:t>
      </w:r>
      <w:r w:rsidR="005D189C">
        <w:rPr>
          <w:rFonts w:ascii="Times New Roman" w:hAnsi="Times New Roman"/>
          <w:szCs w:val="26"/>
        </w:rPr>
        <w:t xml:space="preserve">муниципального округа </w:t>
      </w:r>
      <w:r>
        <w:rPr>
          <w:rFonts w:ascii="Times New Roman" w:hAnsi="Times New Roman"/>
          <w:szCs w:val="26"/>
        </w:rPr>
        <w:t xml:space="preserve">Чувашской Республики, </w:t>
      </w:r>
    </w:p>
    <w:p w:rsidR="00807E43" w:rsidRDefault="00807E43" w:rsidP="00807E43">
      <w:pPr>
        <w:ind w:firstLine="709"/>
        <w:jc w:val="both"/>
        <w:rPr>
          <w:rFonts w:ascii="Times New Roman" w:hAnsi="Times New Roman"/>
          <w:color w:val="000000"/>
        </w:rPr>
      </w:pPr>
      <w:r w:rsidRPr="0068057B"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 xml:space="preserve"> </w:t>
      </w:r>
      <w:r w:rsidRPr="0068057B">
        <w:rPr>
          <w:rFonts w:ascii="Times New Roman" w:hAnsi="Times New Roman"/>
          <w:color w:val="000000"/>
        </w:rPr>
        <w:t xml:space="preserve">Утвердить </w:t>
      </w:r>
      <w:r>
        <w:rPr>
          <w:rFonts w:ascii="Times New Roman" w:hAnsi="Times New Roman"/>
          <w:color w:val="000000"/>
        </w:rPr>
        <w:t>п</w:t>
      </w:r>
      <w:r w:rsidRPr="00BE3B70">
        <w:rPr>
          <w:rFonts w:ascii="Times New Roman" w:hAnsi="Times New Roman"/>
          <w:color w:val="000000"/>
        </w:rPr>
        <w:t xml:space="preserve">оложение о </w:t>
      </w:r>
      <w:r>
        <w:rPr>
          <w:rFonts w:ascii="Times New Roman" w:hAnsi="Times New Roman"/>
          <w:color w:val="000000"/>
        </w:rPr>
        <w:t xml:space="preserve">порядке </w:t>
      </w:r>
      <w:r w:rsidRPr="00BE3B70">
        <w:rPr>
          <w:rFonts w:ascii="Times New Roman" w:hAnsi="Times New Roman"/>
          <w:color w:val="000000"/>
        </w:rPr>
        <w:t>согласовани</w:t>
      </w:r>
      <w:r>
        <w:rPr>
          <w:rFonts w:ascii="Times New Roman" w:hAnsi="Times New Roman"/>
          <w:color w:val="000000"/>
        </w:rPr>
        <w:t>я</w:t>
      </w:r>
      <w:r w:rsidRPr="00BE3B70">
        <w:rPr>
          <w:rFonts w:ascii="Times New Roman" w:hAnsi="Times New Roman"/>
          <w:color w:val="000000"/>
        </w:rPr>
        <w:t xml:space="preserve"> и утверждени</w:t>
      </w:r>
      <w:r>
        <w:rPr>
          <w:rFonts w:ascii="Times New Roman" w:hAnsi="Times New Roman"/>
          <w:color w:val="000000"/>
        </w:rPr>
        <w:t xml:space="preserve">я </w:t>
      </w:r>
      <w:r w:rsidRPr="00BE3B70">
        <w:rPr>
          <w:rFonts w:ascii="Times New Roman" w:hAnsi="Times New Roman"/>
          <w:color w:val="000000"/>
        </w:rPr>
        <w:t>уставов</w:t>
      </w:r>
      <w:r>
        <w:rPr>
          <w:rFonts w:ascii="Times New Roman" w:hAnsi="Times New Roman"/>
          <w:color w:val="000000"/>
        </w:rPr>
        <w:t>,</w:t>
      </w:r>
      <w:r w:rsidRPr="00BE3B70">
        <w:rPr>
          <w:rFonts w:ascii="Times New Roman" w:hAnsi="Times New Roman"/>
          <w:color w:val="000000"/>
        </w:rPr>
        <w:t xml:space="preserve"> создаваемых (действующих) казачьих обществ</w:t>
      </w:r>
      <w:r w:rsidRPr="00F06735">
        <w:rPr>
          <w:rFonts w:ascii="Times New Roman" w:hAnsi="Times New Roman"/>
          <w:color w:val="000000"/>
        </w:rPr>
        <w:t xml:space="preserve"> на территории Чебоксарского </w:t>
      </w:r>
      <w:r w:rsidR="005D189C">
        <w:rPr>
          <w:rFonts w:ascii="Times New Roman" w:hAnsi="Times New Roman"/>
          <w:color w:val="000000"/>
        </w:rPr>
        <w:t>муниципального округа</w:t>
      </w:r>
      <w:r>
        <w:rPr>
          <w:rFonts w:ascii="Times New Roman" w:hAnsi="Times New Roman"/>
          <w:color w:val="000000"/>
        </w:rPr>
        <w:t xml:space="preserve"> </w:t>
      </w:r>
      <w:r w:rsidRPr="00A857B3">
        <w:rPr>
          <w:rFonts w:ascii="Times New Roman" w:hAnsi="Times New Roman"/>
          <w:color w:val="000000"/>
        </w:rPr>
        <w:t>Чувашской Республики</w:t>
      </w:r>
      <w:r>
        <w:rPr>
          <w:rFonts w:ascii="Times New Roman" w:hAnsi="Times New Roman"/>
          <w:color w:val="000000"/>
        </w:rPr>
        <w:t>,</w:t>
      </w:r>
      <w:r w:rsidRPr="0068057B">
        <w:rPr>
          <w:rFonts w:ascii="Times New Roman" w:hAnsi="Times New Roman"/>
          <w:color w:val="000000"/>
        </w:rPr>
        <w:t xml:space="preserve"> согласно приложению.</w:t>
      </w:r>
    </w:p>
    <w:p w:rsidR="00807E43" w:rsidRDefault="0017616A" w:rsidP="00807E4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</w:rPr>
        <w:t xml:space="preserve">2. </w:t>
      </w:r>
      <w:r w:rsidR="006600DB" w:rsidRPr="006600DB">
        <w:rPr>
          <w:rFonts w:ascii="Times New Roman" w:hAnsi="Times New Roman" w:hint="eastAsia"/>
          <w:szCs w:val="26"/>
        </w:rPr>
        <w:t>Настоящее</w:t>
      </w:r>
      <w:r w:rsidR="006600DB" w:rsidRPr="006600DB">
        <w:rPr>
          <w:rFonts w:ascii="Times New Roman" w:hAnsi="Times New Roman"/>
          <w:szCs w:val="26"/>
        </w:rPr>
        <w:t xml:space="preserve"> </w:t>
      </w:r>
      <w:r w:rsidR="006600DB" w:rsidRPr="006600DB">
        <w:rPr>
          <w:rFonts w:ascii="Times New Roman" w:hAnsi="Times New Roman" w:hint="eastAsia"/>
          <w:szCs w:val="26"/>
        </w:rPr>
        <w:t>решение</w:t>
      </w:r>
      <w:r w:rsidR="006600DB" w:rsidRPr="006600DB">
        <w:rPr>
          <w:rFonts w:ascii="Times New Roman" w:hAnsi="Times New Roman"/>
          <w:szCs w:val="26"/>
        </w:rPr>
        <w:t xml:space="preserve"> </w:t>
      </w:r>
      <w:r w:rsidR="006600DB" w:rsidRPr="006600DB">
        <w:rPr>
          <w:rFonts w:ascii="Times New Roman" w:hAnsi="Times New Roman" w:hint="eastAsia"/>
          <w:szCs w:val="26"/>
        </w:rPr>
        <w:t>вступает</w:t>
      </w:r>
      <w:r w:rsidR="006600DB" w:rsidRPr="006600DB">
        <w:rPr>
          <w:rFonts w:ascii="Times New Roman" w:hAnsi="Times New Roman"/>
          <w:szCs w:val="26"/>
        </w:rPr>
        <w:t xml:space="preserve"> </w:t>
      </w:r>
      <w:r w:rsidR="006600DB" w:rsidRPr="006600DB">
        <w:rPr>
          <w:rFonts w:ascii="Times New Roman" w:hAnsi="Times New Roman" w:hint="eastAsia"/>
          <w:szCs w:val="26"/>
        </w:rPr>
        <w:t>в</w:t>
      </w:r>
      <w:r w:rsidR="006600DB" w:rsidRPr="006600DB">
        <w:rPr>
          <w:rFonts w:ascii="Times New Roman" w:hAnsi="Times New Roman"/>
          <w:szCs w:val="26"/>
        </w:rPr>
        <w:t xml:space="preserve"> </w:t>
      </w:r>
      <w:r w:rsidR="006600DB" w:rsidRPr="006600DB">
        <w:rPr>
          <w:rFonts w:ascii="Times New Roman" w:hAnsi="Times New Roman" w:hint="eastAsia"/>
          <w:szCs w:val="26"/>
        </w:rPr>
        <w:t>силу</w:t>
      </w:r>
      <w:r w:rsidR="006600DB" w:rsidRPr="006600DB">
        <w:rPr>
          <w:rFonts w:ascii="Times New Roman" w:hAnsi="Times New Roman"/>
          <w:szCs w:val="26"/>
        </w:rPr>
        <w:t xml:space="preserve"> </w:t>
      </w:r>
      <w:r w:rsidR="006600DB" w:rsidRPr="006600DB">
        <w:rPr>
          <w:rFonts w:ascii="Times New Roman" w:hAnsi="Times New Roman" w:hint="eastAsia"/>
          <w:szCs w:val="26"/>
        </w:rPr>
        <w:t>после</w:t>
      </w:r>
      <w:r w:rsidR="006600DB" w:rsidRPr="006600DB">
        <w:rPr>
          <w:rFonts w:ascii="Times New Roman" w:hAnsi="Times New Roman"/>
          <w:szCs w:val="26"/>
        </w:rPr>
        <w:t xml:space="preserve"> </w:t>
      </w:r>
      <w:r w:rsidR="006600DB" w:rsidRPr="006600DB">
        <w:rPr>
          <w:rFonts w:ascii="Times New Roman" w:hAnsi="Times New Roman" w:hint="eastAsia"/>
          <w:szCs w:val="26"/>
        </w:rPr>
        <w:t>его</w:t>
      </w:r>
      <w:r w:rsidR="006600DB" w:rsidRPr="006600DB">
        <w:rPr>
          <w:rFonts w:ascii="Times New Roman" w:hAnsi="Times New Roman"/>
          <w:szCs w:val="26"/>
        </w:rPr>
        <w:t xml:space="preserve"> </w:t>
      </w:r>
      <w:r w:rsidR="006600DB" w:rsidRPr="006600DB">
        <w:rPr>
          <w:rFonts w:ascii="Times New Roman" w:hAnsi="Times New Roman" w:hint="eastAsia"/>
          <w:szCs w:val="26"/>
        </w:rPr>
        <w:t>официального</w:t>
      </w:r>
      <w:r w:rsidR="006600DB" w:rsidRPr="006600DB">
        <w:rPr>
          <w:rFonts w:ascii="Times New Roman" w:hAnsi="Times New Roman"/>
          <w:szCs w:val="26"/>
        </w:rPr>
        <w:t xml:space="preserve"> </w:t>
      </w:r>
      <w:r w:rsidR="006600DB" w:rsidRPr="006600DB">
        <w:rPr>
          <w:rFonts w:ascii="Times New Roman" w:hAnsi="Times New Roman" w:hint="eastAsia"/>
          <w:szCs w:val="26"/>
        </w:rPr>
        <w:t>опубликования</w:t>
      </w:r>
      <w:r w:rsidR="006600DB" w:rsidRPr="006600DB">
        <w:rPr>
          <w:rFonts w:ascii="Times New Roman" w:hAnsi="Times New Roman"/>
          <w:szCs w:val="26"/>
        </w:rPr>
        <w:t>.</w:t>
      </w:r>
    </w:p>
    <w:p w:rsidR="00807E43" w:rsidRDefault="00807E43" w:rsidP="00807E43">
      <w:pPr>
        <w:jc w:val="both"/>
        <w:rPr>
          <w:rFonts w:ascii="Times New Roman" w:hAnsi="Times New Roman"/>
          <w:szCs w:val="26"/>
        </w:rPr>
      </w:pPr>
    </w:p>
    <w:p w:rsidR="00807E43" w:rsidRDefault="00807E43" w:rsidP="00807E43">
      <w:pPr>
        <w:jc w:val="both"/>
        <w:rPr>
          <w:rFonts w:ascii="Times New Roman" w:hAnsi="Times New Roman"/>
          <w:szCs w:val="26"/>
        </w:rPr>
      </w:pPr>
    </w:p>
    <w:p w:rsidR="007C0D76" w:rsidRDefault="007C0D76" w:rsidP="00807E43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322"/>
        <w:gridCol w:w="425"/>
      </w:tblGrid>
      <w:tr w:rsidR="007C0D76" w:rsidTr="007C0D76">
        <w:tc>
          <w:tcPr>
            <w:tcW w:w="9322" w:type="dxa"/>
            <w:hideMark/>
          </w:tcPr>
          <w:p w:rsidR="00E25839" w:rsidRDefault="00E25839" w:rsidP="00E25839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Председатель Собрания депутатов </w:t>
            </w:r>
          </w:p>
          <w:p w:rsidR="00E25839" w:rsidRDefault="00E25839" w:rsidP="00E25839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Чебоксарского муниципального </w:t>
            </w:r>
          </w:p>
          <w:p w:rsidR="00E25839" w:rsidRDefault="00E25839" w:rsidP="00E25839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округа Чувашской Республики </w:t>
            </w:r>
            <w:r>
              <w:rPr>
                <w:rFonts w:ascii="Times New Roman" w:hAnsi="Times New Roman"/>
                <w:szCs w:val="26"/>
              </w:rPr>
              <w:tab/>
            </w:r>
            <w:r>
              <w:rPr>
                <w:rFonts w:ascii="Times New Roman" w:hAnsi="Times New Roman"/>
                <w:szCs w:val="26"/>
              </w:rPr>
              <w:tab/>
            </w:r>
            <w:r>
              <w:rPr>
                <w:rFonts w:ascii="Times New Roman" w:hAnsi="Times New Roman"/>
                <w:szCs w:val="26"/>
              </w:rPr>
              <w:tab/>
            </w:r>
            <w:r>
              <w:rPr>
                <w:rFonts w:ascii="Times New Roman" w:hAnsi="Times New Roman"/>
                <w:szCs w:val="26"/>
              </w:rPr>
              <w:tab/>
            </w:r>
            <w:r>
              <w:rPr>
                <w:rFonts w:ascii="Times New Roman" w:hAnsi="Times New Roman"/>
                <w:szCs w:val="26"/>
              </w:rPr>
              <w:tab/>
              <w:t xml:space="preserve">             В.И. Михайлов</w:t>
            </w:r>
          </w:p>
          <w:p w:rsidR="00E25839" w:rsidRDefault="00E25839" w:rsidP="00E25839">
            <w:pPr>
              <w:rPr>
                <w:rFonts w:ascii="Times New Roman" w:hAnsi="Times New Roman"/>
                <w:szCs w:val="26"/>
              </w:rPr>
            </w:pPr>
          </w:p>
          <w:p w:rsidR="00E25839" w:rsidRDefault="00E25839" w:rsidP="00E25839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Чебоксарского муниципального </w:t>
            </w:r>
          </w:p>
          <w:p w:rsidR="00E25839" w:rsidRDefault="00E25839" w:rsidP="00E25839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округа Чувашской Республики</w:t>
            </w:r>
            <w:r>
              <w:rPr>
                <w:rFonts w:ascii="Times New Roman" w:hAnsi="Times New Roman"/>
                <w:szCs w:val="26"/>
              </w:rPr>
              <w:tab/>
            </w:r>
            <w:r>
              <w:rPr>
                <w:rFonts w:ascii="Times New Roman" w:hAnsi="Times New Roman"/>
                <w:szCs w:val="26"/>
              </w:rPr>
              <w:tab/>
            </w:r>
            <w:r>
              <w:rPr>
                <w:rFonts w:ascii="Times New Roman" w:hAnsi="Times New Roman"/>
                <w:szCs w:val="26"/>
              </w:rPr>
              <w:tab/>
            </w:r>
            <w:r>
              <w:rPr>
                <w:rFonts w:ascii="Times New Roman" w:hAnsi="Times New Roman"/>
                <w:szCs w:val="26"/>
              </w:rPr>
              <w:tab/>
            </w:r>
            <w:r>
              <w:rPr>
                <w:rFonts w:ascii="Times New Roman" w:hAnsi="Times New Roman"/>
                <w:szCs w:val="26"/>
              </w:rPr>
              <w:tab/>
            </w:r>
            <w:r>
              <w:rPr>
                <w:rFonts w:ascii="Times New Roman" w:hAnsi="Times New Roman"/>
                <w:szCs w:val="26"/>
              </w:rPr>
              <w:tab/>
              <w:t xml:space="preserve">  Н.Е. Хорасёв </w:t>
            </w:r>
          </w:p>
          <w:p w:rsidR="007C0D76" w:rsidRDefault="007C0D76"/>
        </w:tc>
        <w:tc>
          <w:tcPr>
            <w:tcW w:w="425" w:type="dxa"/>
            <w:hideMark/>
          </w:tcPr>
          <w:p w:rsidR="007C0D76" w:rsidRDefault="007C0D76"/>
        </w:tc>
      </w:tr>
    </w:tbl>
    <w:p w:rsidR="006600DB" w:rsidRDefault="006600DB" w:rsidP="00807E43">
      <w:pPr>
        <w:rPr>
          <w:rFonts w:ascii="Times New Roman" w:hAnsi="Times New Roman"/>
          <w:szCs w:val="26"/>
        </w:rPr>
      </w:pPr>
    </w:p>
    <w:p w:rsidR="007C0D76" w:rsidRDefault="007C0D76" w:rsidP="00807E43">
      <w:pPr>
        <w:rPr>
          <w:rFonts w:ascii="Times New Roman" w:hAnsi="Times New Roman"/>
          <w:szCs w:val="26"/>
        </w:rPr>
      </w:pPr>
    </w:p>
    <w:p w:rsidR="007C0D76" w:rsidRDefault="007C0D76" w:rsidP="00807E43">
      <w:pPr>
        <w:rPr>
          <w:rFonts w:ascii="Times New Roman" w:hAnsi="Times New Roman"/>
          <w:szCs w:val="26"/>
        </w:rPr>
      </w:pPr>
    </w:p>
    <w:p w:rsidR="007C0D76" w:rsidRDefault="007C0D76" w:rsidP="00807E43">
      <w:pPr>
        <w:rPr>
          <w:rFonts w:ascii="Times New Roman" w:hAnsi="Times New Roman"/>
          <w:szCs w:val="26"/>
        </w:rPr>
      </w:pPr>
    </w:p>
    <w:p w:rsidR="00884F37" w:rsidRDefault="00884F37" w:rsidP="00807E43">
      <w:pPr>
        <w:rPr>
          <w:rFonts w:ascii="Times New Roman" w:hAnsi="Times New Roman"/>
          <w:szCs w:val="26"/>
        </w:rPr>
      </w:pPr>
    </w:p>
    <w:p w:rsidR="00884F37" w:rsidRDefault="00884F37" w:rsidP="00807E43">
      <w:pPr>
        <w:rPr>
          <w:rFonts w:ascii="Times New Roman" w:hAnsi="Times New Roman"/>
          <w:szCs w:val="26"/>
        </w:rPr>
      </w:pPr>
    </w:p>
    <w:p w:rsidR="007C0D76" w:rsidRPr="007C0D76" w:rsidRDefault="007C0D76" w:rsidP="007C0D76">
      <w:pPr>
        <w:ind w:right="-143"/>
        <w:jc w:val="right"/>
        <w:rPr>
          <w:rFonts w:ascii="Times New Roman" w:hAnsi="Times New Roman"/>
          <w:szCs w:val="26"/>
        </w:rPr>
      </w:pPr>
      <w:r w:rsidRPr="007C0D76">
        <w:rPr>
          <w:rFonts w:ascii="Times New Roman" w:hAnsi="Times New Roman" w:hint="eastAsia"/>
          <w:szCs w:val="26"/>
        </w:rPr>
        <w:lastRenderedPageBreak/>
        <w:t>Приложение</w:t>
      </w:r>
    </w:p>
    <w:p w:rsidR="007C0D76" w:rsidRPr="007C0D76" w:rsidRDefault="007C0D76" w:rsidP="007C0D76">
      <w:pPr>
        <w:ind w:right="-143"/>
        <w:jc w:val="right"/>
        <w:rPr>
          <w:rFonts w:ascii="Times New Roman" w:hAnsi="Times New Roman"/>
          <w:szCs w:val="26"/>
        </w:rPr>
      </w:pPr>
      <w:r w:rsidRPr="007C0D76">
        <w:rPr>
          <w:rFonts w:ascii="Times New Roman" w:hAnsi="Times New Roman" w:hint="eastAsia"/>
          <w:szCs w:val="26"/>
        </w:rPr>
        <w:t>к</w:t>
      </w:r>
      <w:r w:rsidRPr="007C0D76">
        <w:rPr>
          <w:rFonts w:ascii="Times New Roman" w:hAnsi="Times New Roman"/>
          <w:szCs w:val="26"/>
        </w:rPr>
        <w:t xml:space="preserve"> </w:t>
      </w:r>
      <w:r w:rsidRPr="007C0D76">
        <w:rPr>
          <w:rFonts w:ascii="Times New Roman" w:hAnsi="Times New Roman" w:hint="eastAsia"/>
          <w:szCs w:val="26"/>
        </w:rPr>
        <w:t>решению</w:t>
      </w:r>
      <w:r w:rsidRPr="007C0D76">
        <w:rPr>
          <w:rFonts w:ascii="Times New Roman" w:hAnsi="Times New Roman"/>
          <w:szCs w:val="26"/>
        </w:rPr>
        <w:t xml:space="preserve"> </w:t>
      </w:r>
      <w:r w:rsidRPr="007C0D76">
        <w:rPr>
          <w:rFonts w:ascii="Times New Roman" w:hAnsi="Times New Roman" w:hint="eastAsia"/>
          <w:szCs w:val="26"/>
        </w:rPr>
        <w:t>Собрания</w:t>
      </w:r>
      <w:r w:rsidRPr="007C0D76">
        <w:rPr>
          <w:rFonts w:ascii="Times New Roman" w:hAnsi="Times New Roman"/>
          <w:szCs w:val="26"/>
        </w:rPr>
        <w:t xml:space="preserve"> </w:t>
      </w:r>
      <w:r w:rsidRPr="007C0D76">
        <w:rPr>
          <w:rFonts w:ascii="Times New Roman" w:hAnsi="Times New Roman" w:hint="eastAsia"/>
          <w:szCs w:val="26"/>
        </w:rPr>
        <w:t>депутатов</w:t>
      </w:r>
    </w:p>
    <w:p w:rsidR="007C0D76" w:rsidRPr="007C0D76" w:rsidRDefault="007C0D76" w:rsidP="007C0D76">
      <w:pPr>
        <w:ind w:right="-143"/>
        <w:jc w:val="right"/>
        <w:rPr>
          <w:rFonts w:ascii="Times New Roman" w:hAnsi="Times New Roman"/>
          <w:szCs w:val="26"/>
        </w:rPr>
      </w:pPr>
      <w:r w:rsidRPr="007C0D76">
        <w:rPr>
          <w:rFonts w:ascii="Times New Roman" w:hAnsi="Times New Roman" w:hint="eastAsia"/>
          <w:szCs w:val="26"/>
        </w:rPr>
        <w:t>Чебоксарского</w:t>
      </w:r>
      <w:r w:rsidRPr="007C0D76">
        <w:rPr>
          <w:rFonts w:ascii="Times New Roman" w:hAnsi="Times New Roman"/>
          <w:szCs w:val="26"/>
        </w:rPr>
        <w:t xml:space="preserve"> </w:t>
      </w:r>
      <w:r w:rsidR="00E25839">
        <w:rPr>
          <w:rFonts w:ascii="Times New Roman" w:hAnsi="Times New Roman"/>
          <w:szCs w:val="26"/>
        </w:rPr>
        <w:t xml:space="preserve">муниципального </w:t>
      </w:r>
    </w:p>
    <w:p w:rsidR="007C0D76" w:rsidRPr="007C0D76" w:rsidRDefault="00E25839" w:rsidP="007C0D76">
      <w:pPr>
        <w:ind w:right="-143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округа </w:t>
      </w:r>
      <w:r w:rsidR="007C0D76" w:rsidRPr="007C0D76">
        <w:rPr>
          <w:rFonts w:ascii="Times New Roman" w:hAnsi="Times New Roman" w:hint="eastAsia"/>
          <w:szCs w:val="26"/>
        </w:rPr>
        <w:t>Чувашской</w:t>
      </w:r>
      <w:r w:rsidR="007C0D76" w:rsidRPr="007C0D76">
        <w:rPr>
          <w:rFonts w:ascii="Times New Roman" w:hAnsi="Times New Roman"/>
          <w:szCs w:val="26"/>
        </w:rPr>
        <w:t xml:space="preserve"> </w:t>
      </w:r>
      <w:r w:rsidR="007C0D76" w:rsidRPr="007C0D76">
        <w:rPr>
          <w:rFonts w:ascii="Times New Roman" w:hAnsi="Times New Roman" w:hint="eastAsia"/>
          <w:szCs w:val="26"/>
        </w:rPr>
        <w:t>Республики</w:t>
      </w:r>
    </w:p>
    <w:p w:rsidR="00807E43" w:rsidRDefault="007C0D76" w:rsidP="007C0D76">
      <w:pPr>
        <w:ind w:right="-143"/>
        <w:jc w:val="right"/>
        <w:rPr>
          <w:rFonts w:ascii="Times New Roman" w:hAnsi="Times New Roman"/>
          <w:szCs w:val="26"/>
        </w:rPr>
      </w:pPr>
      <w:r w:rsidRPr="007C0D76">
        <w:rPr>
          <w:rFonts w:ascii="Times New Roman" w:hAnsi="Times New Roman" w:hint="eastAsia"/>
          <w:szCs w:val="26"/>
        </w:rPr>
        <w:t>от</w:t>
      </w:r>
      <w:r w:rsidRPr="007C0D7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__________</w:t>
      </w:r>
      <w:r w:rsidRPr="007C0D76">
        <w:rPr>
          <w:rFonts w:ascii="Times New Roman" w:hAnsi="Times New Roman"/>
          <w:szCs w:val="26"/>
        </w:rPr>
        <w:t xml:space="preserve"> </w:t>
      </w:r>
      <w:r w:rsidRPr="007C0D76">
        <w:rPr>
          <w:rFonts w:ascii="Times New Roman" w:hAnsi="Times New Roman" w:hint="eastAsia"/>
          <w:szCs w:val="26"/>
        </w:rPr>
        <w:t>№</w:t>
      </w:r>
      <w:r w:rsidRPr="007C0D7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_______</w:t>
      </w:r>
    </w:p>
    <w:p w:rsidR="00807E43" w:rsidRDefault="00807E43" w:rsidP="00807E43">
      <w:pPr>
        <w:ind w:right="-143"/>
        <w:rPr>
          <w:rFonts w:ascii="Times New Roman" w:hAnsi="Times New Roman"/>
          <w:szCs w:val="26"/>
        </w:rPr>
      </w:pPr>
    </w:p>
    <w:p w:rsidR="00807E43" w:rsidRPr="00043970" w:rsidRDefault="00807E43" w:rsidP="00807E4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Cs w:val="26"/>
        </w:rPr>
      </w:pPr>
      <w:r w:rsidRPr="00043970">
        <w:rPr>
          <w:rFonts w:ascii="Times New Roman CYR" w:eastAsiaTheme="minorEastAsia" w:hAnsi="Times New Roman CYR" w:cs="Times New Roman CYR"/>
          <w:b/>
          <w:bCs/>
          <w:color w:val="26282F"/>
          <w:szCs w:val="26"/>
        </w:rPr>
        <w:t>Положение о порядке</w:t>
      </w:r>
    </w:p>
    <w:p w:rsidR="00807E43" w:rsidRDefault="00807E43" w:rsidP="00807E4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color w:val="26282F"/>
          <w:szCs w:val="26"/>
        </w:rPr>
      </w:pPr>
      <w:r w:rsidRPr="00043970">
        <w:rPr>
          <w:rFonts w:ascii="Times New Roman CYR" w:eastAsiaTheme="minorEastAsia" w:hAnsi="Times New Roman CYR" w:cs="Times New Roman CYR"/>
          <w:b/>
          <w:bCs/>
          <w:color w:val="26282F"/>
          <w:szCs w:val="26"/>
        </w:rPr>
        <w:t xml:space="preserve">согласования и утверждения уставов казачьих обществ, создаваемых (действующих) на территории Чебоксарского </w:t>
      </w:r>
      <w:r w:rsidR="00A67BD4">
        <w:rPr>
          <w:rFonts w:ascii="Times New Roman CYR" w:eastAsiaTheme="minorEastAsia" w:hAnsi="Times New Roman CYR" w:cs="Times New Roman CYR"/>
          <w:b/>
          <w:bCs/>
          <w:color w:val="26282F"/>
          <w:szCs w:val="26"/>
        </w:rPr>
        <w:t>муниципального округа</w:t>
      </w:r>
      <w:r w:rsidRPr="00043970">
        <w:rPr>
          <w:rFonts w:ascii="Times New Roman CYR" w:eastAsiaTheme="minorEastAsia" w:hAnsi="Times New Roman CYR" w:cs="Times New Roman CYR"/>
          <w:b/>
          <w:bCs/>
          <w:color w:val="26282F"/>
          <w:szCs w:val="26"/>
        </w:rPr>
        <w:t xml:space="preserve"> Чувашской Республики</w:t>
      </w:r>
    </w:p>
    <w:p w:rsidR="00807E43" w:rsidRPr="0023514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3.2 - 3.5 Указа Президента Российской Федерации от 15.06.1992  </w:t>
      </w:r>
      <w:r w:rsidR="00675BAC">
        <w:rPr>
          <w:rFonts w:ascii="Times New Roman CYR" w:eastAsiaTheme="minorEastAsia" w:hAnsi="Times New Roman CYR" w:cs="Times New Roman CYR"/>
          <w:szCs w:val="26"/>
        </w:rPr>
        <w:t>№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632 </w:t>
      </w:r>
      <w:r w:rsidR="00A67BD4">
        <w:rPr>
          <w:rFonts w:ascii="Times New Roman CYR" w:eastAsiaTheme="minorEastAsia" w:hAnsi="Times New Roman CYR" w:cs="Times New Roman CYR"/>
          <w:szCs w:val="26"/>
        </w:rPr>
        <w:t>«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О мерах по реализации Закона Российской Федерации </w:t>
      </w:r>
      <w:r w:rsidR="00A67BD4">
        <w:rPr>
          <w:rFonts w:ascii="Times New Roman CYR" w:eastAsiaTheme="minorEastAsia" w:hAnsi="Times New Roman CYR" w:cs="Times New Roman CYR"/>
          <w:szCs w:val="26"/>
        </w:rPr>
        <w:t>«</w:t>
      </w:r>
      <w:r w:rsidRPr="002F2AD3">
        <w:rPr>
          <w:rFonts w:ascii="Times New Roman CYR" w:eastAsiaTheme="minorEastAsia" w:hAnsi="Times New Roman CYR" w:cs="Times New Roman CYR"/>
          <w:szCs w:val="26"/>
        </w:rPr>
        <w:t>О реабилитации репрессированных народов</w:t>
      </w:r>
      <w:r w:rsidR="00A67BD4">
        <w:rPr>
          <w:rFonts w:ascii="Times New Roman CYR" w:eastAsiaTheme="minorEastAsia" w:hAnsi="Times New Roman CYR" w:cs="Times New Roman CYR"/>
          <w:szCs w:val="26"/>
        </w:rPr>
        <w:t>»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в отношении казачества</w:t>
      </w:r>
      <w:r w:rsidR="00A67BD4">
        <w:rPr>
          <w:rFonts w:ascii="Times New Roman CYR" w:eastAsiaTheme="minorEastAsia" w:hAnsi="Times New Roman CYR" w:cs="Times New Roman CYR"/>
          <w:szCs w:val="26"/>
        </w:rPr>
        <w:t>»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>
        <w:rPr>
          <w:rFonts w:ascii="Times New Roman CYR" w:eastAsiaTheme="minorEastAsia" w:hAnsi="Times New Roman CYR" w:cs="Times New Roman CYR"/>
          <w:szCs w:val="26"/>
        </w:rPr>
        <w:t>2. Уставы хуторских, станичных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казачьих обществ, создаваемых (действующих) на территориях </w:t>
      </w:r>
      <w:r w:rsidR="00A67BD4">
        <w:rPr>
          <w:rFonts w:ascii="Times New Roman CYR" w:eastAsiaTheme="minorEastAsia" w:hAnsi="Times New Roman CYR" w:cs="Times New Roman CYR"/>
          <w:szCs w:val="26"/>
        </w:rPr>
        <w:t>территориальных отделов</w:t>
      </w:r>
      <w:r w:rsidRPr="002F2AD3">
        <w:rPr>
          <w:rFonts w:ascii="Times New Roman CYR" w:eastAsiaTheme="minorEastAsia" w:hAnsi="Times New Roman CYR" w:cs="Times New Roman CYR"/>
          <w:szCs w:val="26"/>
        </w:rPr>
        <w:t>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>
        <w:rPr>
          <w:rFonts w:ascii="Times New Roman CYR" w:eastAsiaTheme="minorEastAsia" w:hAnsi="Times New Roman CYR" w:cs="Times New Roman CYR"/>
          <w:szCs w:val="26"/>
        </w:rPr>
        <w:t>3. Уставы хуторских, станичных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казачьих обществ, создаваемых (действующих) на территориях двух и более городских или </w:t>
      </w:r>
      <w:r w:rsidR="00A67BD4">
        <w:rPr>
          <w:rFonts w:ascii="Times New Roman CYR" w:eastAsiaTheme="minorEastAsia" w:hAnsi="Times New Roman CYR" w:cs="Times New Roman CYR"/>
          <w:szCs w:val="26"/>
        </w:rPr>
        <w:t>территориальных округов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, входящих в состав </w:t>
      </w:r>
      <w:r>
        <w:rPr>
          <w:rFonts w:ascii="Times New Roman CYR" w:eastAsiaTheme="minorEastAsia" w:hAnsi="Times New Roman CYR" w:cs="Times New Roman CYR"/>
          <w:szCs w:val="26"/>
        </w:rPr>
        <w:t>Чебоксарского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</w:t>
      </w:r>
      <w:r w:rsidR="00A67BD4">
        <w:rPr>
          <w:rFonts w:ascii="Times New Roman CYR" w:eastAsiaTheme="minorEastAsia" w:hAnsi="Times New Roman CYR" w:cs="Times New Roman CYR"/>
          <w:szCs w:val="26"/>
        </w:rPr>
        <w:t>муниципального округа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Чувашской Республики, согласовываются с </w:t>
      </w:r>
      <w:r w:rsidR="00A67BD4">
        <w:rPr>
          <w:rFonts w:ascii="Times New Roman CYR" w:eastAsiaTheme="minorEastAsia" w:hAnsi="Times New Roman CYR" w:cs="Times New Roman CYR"/>
          <w:szCs w:val="26"/>
        </w:rPr>
        <w:t>начальниками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соответствующих </w:t>
      </w:r>
      <w:r w:rsidR="00A67BD4">
        <w:rPr>
          <w:rFonts w:ascii="Times New Roman CYR" w:eastAsiaTheme="minorEastAsia" w:hAnsi="Times New Roman CYR" w:cs="Times New Roman CYR"/>
          <w:szCs w:val="26"/>
        </w:rPr>
        <w:t>территориальных отделов</w:t>
      </w:r>
      <w:r w:rsidRPr="002F2AD3">
        <w:rPr>
          <w:rFonts w:ascii="Times New Roman CYR" w:eastAsiaTheme="minorEastAsia" w:hAnsi="Times New Roman CYR" w:cs="Times New Roman CYR"/>
          <w:szCs w:val="26"/>
        </w:rPr>
        <w:t>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 xml:space="preserve">4. Уставы районных (юртовых) казачьих обществ, создаваемых (действующих) на территории </w:t>
      </w:r>
      <w:r>
        <w:rPr>
          <w:rFonts w:ascii="Times New Roman CYR" w:eastAsiaTheme="minorEastAsia" w:hAnsi="Times New Roman CYR" w:cs="Times New Roman CYR"/>
          <w:szCs w:val="26"/>
        </w:rPr>
        <w:t>Чебоксарского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</w:t>
      </w:r>
      <w:r w:rsidR="005861CD">
        <w:rPr>
          <w:rFonts w:ascii="Times New Roman CYR" w:eastAsiaTheme="minorEastAsia" w:hAnsi="Times New Roman CYR" w:cs="Times New Roman CYR"/>
          <w:szCs w:val="26"/>
        </w:rPr>
        <w:t>муниципальных округов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Чувашской Республики, согласовываются с атаманом окружного (отдельского) казачьего общества (если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 xml:space="preserve">5. Уставы районных (юртовых) казачьих обществ, создаваемых (действующих) на территориях двух и более муниципальных </w:t>
      </w:r>
      <w:r w:rsidR="004D0017">
        <w:rPr>
          <w:rFonts w:ascii="Times New Roman CYR" w:eastAsiaTheme="minorEastAsia" w:hAnsi="Times New Roman CYR" w:cs="Times New Roman CYR"/>
          <w:szCs w:val="26"/>
        </w:rPr>
        <w:t>округов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, согласовываются с </w:t>
      </w:r>
      <w:r w:rsidR="004D0017">
        <w:rPr>
          <w:rFonts w:ascii="Times New Roman CYR" w:eastAsiaTheme="minorEastAsia" w:hAnsi="Times New Roman CYR" w:cs="Times New Roman CYR"/>
          <w:szCs w:val="26"/>
        </w:rPr>
        <w:t>главами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соответствующих муниципальных </w:t>
      </w:r>
      <w:r w:rsidR="004D0017">
        <w:rPr>
          <w:rFonts w:ascii="Times New Roman CYR" w:eastAsiaTheme="minorEastAsia" w:hAnsi="Times New Roman CYR" w:cs="Times New Roman CYR"/>
          <w:szCs w:val="26"/>
        </w:rPr>
        <w:t>округов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, а также с атаманом окружного (отдельского) казачьего общества (если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</w:t>
      </w:r>
      <w:r w:rsidRPr="002F2AD3">
        <w:rPr>
          <w:rFonts w:ascii="Times New Roman CYR" w:eastAsiaTheme="minorEastAsia" w:hAnsi="Times New Roman CYR" w:cs="Times New Roman CYR"/>
          <w:szCs w:val="26"/>
        </w:rPr>
        <w:lastRenderedPageBreak/>
        <w:t>казачьи общества).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6. Согласование уставов казачьих обществ осуществляется после: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принятия учредительным собранием (кругом, сбором) решения об учреждении казачьего общества;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7.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2 - 5 настоящего положения, представление о согласовании устава казачьего общества. К представлению прилагаются: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в) устав казачьего общества в новой редакции.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8.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2 - 5 настоящего положения, представление о согласовании устава казачьего общества. К представлению прилагаются: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в) устав казачьего общества.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9.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2 - 5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 xml:space="preserve">10. Указанные в пунктах 7 и 8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</w:t>
      </w:r>
      <w:r w:rsidRPr="002F2AD3">
        <w:rPr>
          <w:rFonts w:ascii="Times New Roman CYR" w:eastAsiaTheme="minorEastAsia" w:hAnsi="Times New Roman CYR" w:cs="Times New Roman CYR"/>
          <w:szCs w:val="26"/>
        </w:rPr>
        <w:lastRenderedPageBreak/>
        <w:t>общества либо уполномоченного лица на обороте последнего листа в месте, предназначенном для прошивки.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11.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2 - 5 настоящего положения, в течение 14 календарных дней со дня поступления указанных документов.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12. По истечении срока, установленного пунктом 11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13.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14. Согласование устава казачьего общества оформляется служебным письмом, подписанным непосредственно должностными лицами, названными в пунктах 2 - 5 настоящего положения.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15. Основаниями для отказа в согласовании устава действующего казачьего общества являются: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б) непредставление или представление неполного комплекта документов, предусмотренных пунктом 7 настоящего положения, несоблюдение требований к их оформлению, порядку и сроку представления;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в) наличие в представленных документах недостоверных или неполных сведений.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16. Основаниями для отказа в согласовании устава создаваемого казачьего общества являются: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б) непредставление или представление неполного комплекта документов, предусмотренных пунктом 8 настоящего положения, несоблюдение требований к их оформлению, порядку и сроку представления;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в) наличие в представленных документах недостоверных или неполных сведений.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17. Отказ в согласовании устава казачьего общества не является препятствием для повторного направления должностным лицам, названным в пунктах 2 - 5 настоящего положения, представления о согласовании устава казачьего общества и документов, предусмотренных пунктами 7 и 8 настоящего положения, при условии устранения оснований, послуживших причиной для принятия указанного решения.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 xml:space="preserve">Повторное представление о согласовании устава казачьего общества и документов, предусмотренных пунктами 7 и 8 настоящего положения, и принятие </w:t>
      </w:r>
      <w:r w:rsidRPr="002F2AD3">
        <w:rPr>
          <w:rFonts w:ascii="Times New Roman CYR" w:eastAsiaTheme="minorEastAsia" w:hAnsi="Times New Roman CYR" w:cs="Times New Roman CYR"/>
          <w:szCs w:val="26"/>
        </w:rPr>
        <w:lastRenderedPageBreak/>
        <w:t>по этому представлению решения осуществляются в порядке, предусмотренном пунктами 9 - 16 настоящего положения.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7 и 8 настоящего положения, не ограничено.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1</w:t>
      </w:r>
      <w:r>
        <w:rPr>
          <w:rFonts w:ascii="Times New Roman CYR" w:eastAsiaTheme="minorEastAsia" w:hAnsi="Times New Roman CYR" w:cs="Times New Roman CYR"/>
          <w:szCs w:val="26"/>
        </w:rPr>
        <w:t xml:space="preserve">8. Уставы хуторских, станичных 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казачьих обществ, создаваемых (действующих) на территориях </w:t>
      </w:r>
      <w:r w:rsidR="005861CD">
        <w:rPr>
          <w:rFonts w:ascii="Times New Roman CYR" w:eastAsiaTheme="minorEastAsia" w:hAnsi="Times New Roman CYR" w:cs="Times New Roman CYR"/>
          <w:szCs w:val="26"/>
        </w:rPr>
        <w:t>территориальных отделов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, утверждаются </w:t>
      </w:r>
      <w:r w:rsidR="005861CD">
        <w:rPr>
          <w:rFonts w:ascii="Times New Roman CYR" w:eastAsiaTheme="minorEastAsia" w:hAnsi="Times New Roman CYR" w:cs="Times New Roman CYR"/>
          <w:szCs w:val="26"/>
        </w:rPr>
        <w:t>начальниками территориальных отделов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. 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 xml:space="preserve">19. Уставы хуторских, станичных казачьих обществ, создаваемых (действующих) на территориях двух и более </w:t>
      </w:r>
      <w:r w:rsidR="005861CD">
        <w:rPr>
          <w:rFonts w:ascii="Times New Roman CYR" w:eastAsiaTheme="minorEastAsia" w:hAnsi="Times New Roman CYR" w:cs="Times New Roman CYR"/>
          <w:szCs w:val="26"/>
        </w:rPr>
        <w:t>территориальных отделов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, входящих в состав </w:t>
      </w:r>
      <w:r>
        <w:rPr>
          <w:rFonts w:ascii="Times New Roman CYR" w:eastAsiaTheme="minorEastAsia" w:hAnsi="Times New Roman CYR" w:cs="Times New Roman CYR"/>
          <w:szCs w:val="26"/>
        </w:rPr>
        <w:t>Чебоксарского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</w:t>
      </w:r>
      <w:r w:rsidR="005861CD">
        <w:rPr>
          <w:rFonts w:ascii="Times New Roman CYR" w:eastAsiaTheme="minorEastAsia" w:hAnsi="Times New Roman CYR" w:cs="Times New Roman CYR"/>
          <w:szCs w:val="26"/>
        </w:rPr>
        <w:t>муниципального округа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Чувашской Республики, утверждаются главой </w:t>
      </w:r>
      <w:r w:rsidRPr="007B25FF">
        <w:rPr>
          <w:rFonts w:ascii="Times New Roman CYR" w:eastAsiaTheme="minorEastAsia" w:hAnsi="Times New Roman CYR" w:cs="Times New Roman CYR"/>
          <w:szCs w:val="26"/>
        </w:rPr>
        <w:t>Чебоксарского</w:t>
      </w:r>
      <w:r w:rsidR="005861CD">
        <w:rPr>
          <w:rFonts w:ascii="Times New Roman CYR" w:eastAsiaTheme="minorEastAsia" w:hAnsi="Times New Roman CYR" w:cs="Times New Roman CYR"/>
          <w:szCs w:val="26"/>
        </w:rPr>
        <w:t xml:space="preserve"> муниципального округа</w:t>
      </w:r>
      <w:r w:rsidRPr="007B25FF">
        <w:rPr>
          <w:rFonts w:ascii="Times New Roman CYR" w:eastAsiaTheme="minorEastAsia" w:hAnsi="Times New Roman CYR" w:cs="Times New Roman CYR"/>
          <w:szCs w:val="26"/>
        </w:rPr>
        <w:t xml:space="preserve"> </w:t>
      </w:r>
      <w:r w:rsidRPr="002F2AD3">
        <w:rPr>
          <w:rFonts w:ascii="Times New Roman CYR" w:eastAsiaTheme="minorEastAsia" w:hAnsi="Times New Roman CYR" w:cs="Times New Roman CYR"/>
          <w:szCs w:val="26"/>
        </w:rPr>
        <w:t>Чувашской Республики.</w:t>
      </w:r>
      <w:r>
        <w:rPr>
          <w:rFonts w:ascii="Times New Roman CYR" w:eastAsiaTheme="minorEastAsia" w:hAnsi="Times New Roman CYR" w:cs="Times New Roman CYR"/>
          <w:szCs w:val="26"/>
        </w:rPr>
        <w:t xml:space="preserve"> 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 xml:space="preserve">20. Уставы районных (юртовых) казачьих обществ, создаваемых (действующих) на территории </w:t>
      </w:r>
      <w:r w:rsidRPr="007B25FF">
        <w:rPr>
          <w:rFonts w:ascii="Times New Roman CYR" w:eastAsiaTheme="minorEastAsia" w:hAnsi="Times New Roman CYR" w:cs="Times New Roman CYR"/>
          <w:szCs w:val="26"/>
        </w:rPr>
        <w:t>Чебоксарского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</w:t>
      </w:r>
      <w:r w:rsidR="005861CD">
        <w:rPr>
          <w:rFonts w:ascii="Times New Roman CYR" w:eastAsiaTheme="minorEastAsia" w:hAnsi="Times New Roman CYR" w:cs="Times New Roman CYR"/>
          <w:szCs w:val="26"/>
        </w:rPr>
        <w:t>муниципального округа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Чувашской Республики, утверждаются главой </w:t>
      </w:r>
      <w:r w:rsidRPr="007B25FF">
        <w:rPr>
          <w:rFonts w:ascii="Times New Roman CYR" w:eastAsiaTheme="minorEastAsia" w:hAnsi="Times New Roman CYR" w:cs="Times New Roman CYR"/>
          <w:szCs w:val="26"/>
        </w:rPr>
        <w:t>Чебоксарского</w:t>
      </w:r>
      <w:r w:rsidR="005861CD">
        <w:rPr>
          <w:rFonts w:ascii="Times New Roman CYR" w:eastAsiaTheme="minorEastAsia" w:hAnsi="Times New Roman CYR" w:cs="Times New Roman CYR"/>
          <w:szCs w:val="26"/>
        </w:rPr>
        <w:t xml:space="preserve"> муниципального округа</w:t>
      </w:r>
      <w:r w:rsidRPr="002F2AD3">
        <w:rPr>
          <w:rFonts w:ascii="Times New Roman CYR" w:eastAsiaTheme="minorEastAsia" w:hAnsi="Times New Roman CYR" w:cs="Times New Roman CYR"/>
          <w:szCs w:val="26"/>
        </w:rPr>
        <w:t xml:space="preserve"> Чувашской Республики.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21. Утверждение уставов казачьих обществ осуществляется после их согласования должностными лицами, названными в пунктах 2 - 5 настоящего положения.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22.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18 - 20 настоящего положения, представление об утверждении устава казачьего общества. К представлению прилагаются: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в) копии писем о согласовании устава казачьего общества должностными лицами, названными в пунктах 2-5 настоящего положения;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г) устав казачьего общества на бумажном носителе и в электронном виде.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23.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 18-20 настоящего положения, представление об утверждении устава казачьего общества. К представлению прилагаются: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lastRenderedPageBreak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в) копии писем о согласовании устава казачьего общества должностными лицами, названными в пунктах 2 - 5 настоящего положения;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г) устав казачьего общества на бумажном носителе и в электронном виде.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24. Указанные в пунктах 22 и 23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25.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пунктах 18-20 настоящего положения, в течение 30 календарных дней со дня поступления указанных документов.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26. По истечении срока, указанного в пункте 25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27.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28. Утверждение устава казачьего общества оформляется правовым актом должностного лица, названного в пунктах 18 - 20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26 настоящего положения.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29. На титульном листе утверждаемого устава казачьего общества рекомендуется указывать: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слово УСТАВ (прописными буквами) и полное наименование казачьего общества;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2 - 5 </w:t>
      </w:r>
      <w:r w:rsidRPr="002F2AD3">
        <w:rPr>
          <w:rFonts w:ascii="Times New Roman CYR" w:eastAsiaTheme="minorEastAsia" w:hAnsi="Times New Roman CYR" w:cs="Times New Roman CYR"/>
          <w:szCs w:val="26"/>
        </w:rPr>
        <w:lastRenderedPageBreak/>
        <w:t>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30. Основаниями для отказа в утверждении устава действующего казачьего общества являются: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б) непредставление или представление неполного комплекта документов, предусмотренных пунктом 22 настоящего положения, несоблюдение требований к их оформлению, порядку и сроку представления;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в) наличие в представленных документах недостоверных или неполных сведений.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31. Основаниями для отказа в утверждении устава создаваемого казачьего общества являются: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б) непредставление или представление неполного комплекта документов, предусмотренных пунктом 23 настоящего положения, несоблюдение требований к их оформлению, порядку и сроку представления;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в) наличия в представленных документах недостоверных или неполных сведений.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32.  Отказ в утверждении устава казачьего общества не является препятствием для повторного направления должностным лицам, указанным в пунктах 18-20 настоящего положения, представления об утверждении устава казачьего общества и документов, предусмотренных пунктами 22 и 23 настоящего положения, при условии устранения оснований, послуживших причиной для принятия указанного решения.</w:t>
      </w:r>
    </w:p>
    <w:p w:rsidR="00807E43" w:rsidRPr="002F2AD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Повторное представление об утверждении устава казачьего общества и документов, предусмотренных пунктами 22 и 23 настоящего положения, и принятие по этому представлению решения осуществляются в порядке, предусмотренном пунктами 24-31 настоящего положения.</w:t>
      </w:r>
    </w:p>
    <w:p w:rsidR="00807E4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  <w:r w:rsidRPr="002F2AD3">
        <w:rPr>
          <w:rFonts w:ascii="Times New Roman CYR" w:eastAsiaTheme="minorEastAsia" w:hAnsi="Times New Roman CYR" w:cs="Times New Roman CYR"/>
          <w:szCs w:val="26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22 и 23 настоящего положения, не ограничено.</w:t>
      </w:r>
    </w:p>
    <w:p w:rsidR="00807E43" w:rsidRPr="00235143" w:rsidRDefault="00807E43" w:rsidP="00807E4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</w:rPr>
      </w:pPr>
    </w:p>
    <w:p w:rsidR="00807E43" w:rsidRPr="00235143" w:rsidRDefault="00807E43" w:rsidP="00807E43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35143">
        <w:rPr>
          <w:rFonts w:ascii="Times New Roman" w:hAnsi="Times New Roman" w:cs="Times New Roman"/>
          <w:sz w:val="26"/>
          <w:szCs w:val="26"/>
        </w:rPr>
        <w:t>__________________</w:t>
      </w:r>
    </w:p>
    <w:p w:rsidR="00807E43" w:rsidRPr="00235143" w:rsidRDefault="00807E43" w:rsidP="00807E4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07E43" w:rsidRPr="00235143" w:rsidRDefault="00807E43" w:rsidP="00807E4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07E43" w:rsidRPr="00235143" w:rsidRDefault="00807E43" w:rsidP="00807E4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07E43" w:rsidRPr="00235143" w:rsidRDefault="00807E43" w:rsidP="00807E4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07E43" w:rsidRPr="00235143" w:rsidRDefault="00807E43" w:rsidP="00807E4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807E43" w:rsidRDefault="00807E43" w:rsidP="007C0D76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47553">
        <w:rPr>
          <w:rFonts w:ascii="Times New Roman" w:hAnsi="Times New Roman" w:cs="Times New Roman"/>
          <w:sz w:val="26"/>
          <w:szCs w:val="26"/>
        </w:rPr>
        <w:t>Приложение</w:t>
      </w:r>
      <w:r w:rsidRPr="00547553">
        <w:rPr>
          <w:rFonts w:ascii="Times New Roman" w:hAnsi="Times New Roman" w:cs="Times New Roman"/>
          <w:sz w:val="26"/>
          <w:szCs w:val="26"/>
        </w:rPr>
        <w:tab/>
      </w:r>
    </w:p>
    <w:p w:rsidR="00807E43" w:rsidRDefault="00807E43" w:rsidP="007C0D7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47553">
        <w:rPr>
          <w:rFonts w:ascii="Times New Roman" w:hAnsi="Times New Roman" w:cs="Times New Roman"/>
          <w:sz w:val="26"/>
          <w:szCs w:val="26"/>
        </w:rPr>
        <w:lastRenderedPageBreak/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4755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ложению</w:t>
      </w:r>
      <w:r w:rsidRPr="005475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порядке </w:t>
      </w:r>
      <w:r w:rsidRPr="00547553">
        <w:rPr>
          <w:rFonts w:ascii="Times New Roman" w:hAnsi="Times New Roman" w:cs="Times New Roman"/>
          <w:sz w:val="26"/>
          <w:szCs w:val="26"/>
        </w:rPr>
        <w:t>согласования и утверждения уставов</w:t>
      </w:r>
      <w:r w:rsidRPr="007B25FF">
        <w:t xml:space="preserve"> </w:t>
      </w:r>
      <w:r w:rsidRPr="007B25FF">
        <w:rPr>
          <w:rFonts w:ascii="Times New Roman" w:hAnsi="Times New Roman" w:cs="Times New Roman"/>
          <w:sz w:val="26"/>
          <w:szCs w:val="26"/>
        </w:rPr>
        <w:t>казачьих обществ</w:t>
      </w:r>
      <w:r>
        <w:rPr>
          <w:rFonts w:ascii="Times New Roman" w:hAnsi="Times New Roman" w:cs="Times New Roman"/>
          <w:sz w:val="26"/>
          <w:szCs w:val="26"/>
        </w:rPr>
        <w:t xml:space="preserve">, создаваемых (действующих) на территории </w:t>
      </w:r>
      <w:r w:rsidRPr="007B25FF">
        <w:rPr>
          <w:rFonts w:ascii="Times New Roman" w:hAnsi="Times New Roman" w:cs="Times New Roman"/>
          <w:sz w:val="26"/>
          <w:szCs w:val="26"/>
        </w:rPr>
        <w:t xml:space="preserve">Чебоксарского </w:t>
      </w:r>
    </w:p>
    <w:p w:rsidR="00807E43" w:rsidRPr="00175510" w:rsidRDefault="004D0017" w:rsidP="007C0D76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07E43">
        <w:rPr>
          <w:rFonts w:ascii="Times New Roman" w:hAnsi="Times New Roman" w:cs="Times New Roman"/>
          <w:sz w:val="26"/>
          <w:szCs w:val="26"/>
        </w:rPr>
        <w:t xml:space="preserve"> Чувашской </w:t>
      </w:r>
      <w:r w:rsidR="00807E43" w:rsidRPr="007B25FF">
        <w:rPr>
          <w:rFonts w:ascii="Times New Roman" w:hAnsi="Times New Roman" w:cs="Times New Roman"/>
          <w:sz w:val="26"/>
          <w:szCs w:val="26"/>
        </w:rPr>
        <w:t>Республики</w:t>
      </w:r>
      <w:r w:rsidR="00807E43" w:rsidRPr="005475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807E43" w:rsidRDefault="00807E43" w:rsidP="00807E43">
      <w:pPr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07E43" w:rsidRDefault="00807E43" w:rsidP="00807E43">
      <w:pPr>
        <w:ind w:right="192"/>
        <w:jc w:val="center"/>
        <w:rPr>
          <w:rFonts w:ascii="Times New Roman" w:hAnsi="Times New Roman"/>
          <w:sz w:val="28"/>
          <w:szCs w:val="28"/>
        </w:rPr>
      </w:pPr>
      <w:bookmarkStart w:id="1" w:name="Par114"/>
      <w:bookmarkEnd w:id="1"/>
      <w:r>
        <w:rPr>
          <w:rFonts w:ascii="Times New Roman" w:hAnsi="Times New Roman"/>
          <w:sz w:val="28"/>
          <w:szCs w:val="28"/>
        </w:rPr>
        <w:t>Рекомендуемый образец</w:t>
      </w:r>
    </w:p>
    <w:p w:rsidR="00807E43" w:rsidRDefault="00807E43" w:rsidP="00807E43">
      <w:pPr>
        <w:ind w:right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титульного листа устава казачьего общества</w:t>
      </w:r>
    </w:p>
    <w:p w:rsidR="00807E43" w:rsidRDefault="00807E43" w:rsidP="00807E43">
      <w:pPr>
        <w:ind w:right="192"/>
        <w:jc w:val="both"/>
        <w:rPr>
          <w:rFonts w:ascii="Times New Roman" w:hAnsi="Times New Roman"/>
          <w:sz w:val="24"/>
          <w:szCs w:val="28"/>
        </w:rPr>
      </w:pPr>
    </w:p>
    <w:p w:rsidR="00807E43" w:rsidRDefault="00807E43" w:rsidP="00807E43">
      <w:pPr>
        <w:ind w:right="192"/>
        <w:jc w:val="both"/>
        <w:rPr>
          <w:rFonts w:ascii="Times New Roman" w:hAnsi="Times New Roman"/>
          <w:sz w:val="24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729"/>
        <w:gridCol w:w="907"/>
        <w:gridCol w:w="963"/>
        <w:gridCol w:w="623"/>
        <w:gridCol w:w="453"/>
        <w:gridCol w:w="1286"/>
      </w:tblGrid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6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:rsidR="009F7E3B" w:rsidRDefault="00807E43" w:rsidP="009F7E3B">
            <w:pPr>
              <w:ind w:right="192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 xml:space="preserve">Постановлением </w:t>
            </w:r>
            <w:r w:rsidR="009F7E3B">
              <w:rPr>
                <w:rFonts w:ascii="Times New Roman" w:hAnsi="Times New Roman"/>
                <w:sz w:val="24"/>
                <w:szCs w:val="28"/>
              </w:rPr>
              <w:t>главы</w:t>
            </w:r>
          </w:p>
          <w:p w:rsidR="00807E43" w:rsidRPr="00577DA8" w:rsidRDefault="00807E43" w:rsidP="009F7E3B">
            <w:pPr>
              <w:ind w:right="19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Чебоксарского</w:t>
            </w:r>
            <w:r w:rsidRPr="00577DA8">
              <w:rPr>
                <w:rFonts w:ascii="Times New Roman" w:hAnsi="Times New Roman"/>
                <w:sz w:val="24"/>
                <w:szCs w:val="28"/>
              </w:rPr>
              <w:t xml:space="preserve"> района</w:t>
            </w:r>
          </w:p>
        </w:tc>
      </w:tr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29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от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23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07E43" w:rsidRPr="00577DA8" w:rsidTr="009F7E3B">
        <w:tc>
          <w:tcPr>
            <w:tcW w:w="4315" w:type="dxa"/>
            <w:vAlign w:val="center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6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</w:tc>
      </w:tr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(наименование должности)</w:t>
            </w:r>
          </w:p>
        </w:tc>
      </w:tr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</w:tr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6" w:type="dxa"/>
            <w:gridSpan w:val="2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07E43" w:rsidRPr="00577DA8" w:rsidTr="009F7E3B">
        <w:tc>
          <w:tcPr>
            <w:tcW w:w="4315" w:type="dxa"/>
            <w:vAlign w:val="center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6"/>
            <w:vAlign w:val="center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</w:tc>
      </w:tr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(наименование должности)</w:t>
            </w:r>
          </w:p>
        </w:tc>
      </w:tr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</w:tr>
      <w:tr w:rsidR="00807E43" w:rsidRPr="00577DA8" w:rsidTr="009F7E3B">
        <w:tc>
          <w:tcPr>
            <w:tcW w:w="4315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6" w:type="dxa"/>
            <w:gridSpan w:val="2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" w:type="dxa"/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807E43" w:rsidRPr="00577DA8" w:rsidRDefault="00807E43" w:rsidP="00FD3AFF">
            <w:pPr>
              <w:ind w:right="19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07E43" w:rsidRPr="00577DA8" w:rsidRDefault="00807E43" w:rsidP="00807E43">
      <w:pPr>
        <w:ind w:right="192"/>
        <w:jc w:val="both"/>
        <w:rPr>
          <w:rFonts w:ascii="Times New Roman" w:hAnsi="Times New Roman"/>
          <w:sz w:val="24"/>
          <w:szCs w:val="28"/>
        </w:rPr>
      </w:pPr>
    </w:p>
    <w:p w:rsidR="00807E43" w:rsidRPr="00577DA8" w:rsidRDefault="00807E43" w:rsidP="00807E43">
      <w:pPr>
        <w:ind w:right="192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  <w:gridCol w:w="631"/>
      </w:tblGrid>
      <w:tr w:rsidR="00807E43" w:rsidRPr="00577DA8" w:rsidTr="00FD3AFF">
        <w:trPr>
          <w:gridAfter w:val="1"/>
          <w:wAfter w:w="631" w:type="dxa"/>
        </w:trPr>
        <w:tc>
          <w:tcPr>
            <w:tcW w:w="9070" w:type="dxa"/>
          </w:tcPr>
          <w:p w:rsidR="00807E43" w:rsidRPr="00577DA8" w:rsidRDefault="00807E43" w:rsidP="00FD3A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УСТАВ</w:t>
            </w:r>
          </w:p>
        </w:tc>
      </w:tr>
      <w:tr w:rsidR="00807E43" w:rsidRPr="00577DA8" w:rsidTr="00FD3AFF">
        <w:tc>
          <w:tcPr>
            <w:tcW w:w="9701" w:type="dxa"/>
            <w:gridSpan w:val="2"/>
            <w:tcBorders>
              <w:bottom w:val="single" w:sz="4" w:space="0" w:color="auto"/>
            </w:tcBorders>
          </w:tcPr>
          <w:p w:rsidR="00807E43" w:rsidRPr="00577DA8" w:rsidRDefault="007C0D76" w:rsidP="007C0D76">
            <w:pPr>
              <w:tabs>
                <w:tab w:val="left" w:pos="6629"/>
              </w:tabs>
              <w:ind w:right="192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</w:tr>
      <w:tr w:rsidR="00807E43" w:rsidRPr="00577DA8" w:rsidTr="00FD3AFF">
        <w:tc>
          <w:tcPr>
            <w:tcW w:w="9701" w:type="dxa"/>
            <w:gridSpan w:val="2"/>
            <w:tcBorders>
              <w:top w:val="single" w:sz="4" w:space="0" w:color="auto"/>
            </w:tcBorders>
          </w:tcPr>
          <w:p w:rsidR="00807E43" w:rsidRPr="00577DA8" w:rsidRDefault="00807E43" w:rsidP="00FD3A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(полное наименование казачьего общества)</w:t>
            </w:r>
          </w:p>
        </w:tc>
      </w:tr>
      <w:tr w:rsidR="00807E43" w:rsidRPr="00577DA8" w:rsidTr="00FD3AFF">
        <w:tc>
          <w:tcPr>
            <w:tcW w:w="9701" w:type="dxa"/>
            <w:gridSpan w:val="2"/>
          </w:tcPr>
          <w:p w:rsidR="00807E43" w:rsidRPr="00577DA8" w:rsidRDefault="00807E43" w:rsidP="00FD3A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77DA8">
              <w:rPr>
                <w:rFonts w:ascii="Times New Roman" w:hAnsi="Times New Roman"/>
                <w:sz w:val="24"/>
                <w:szCs w:val="28"/>
              </w:rPr>
              <w:t>20__ год</w:t>
            </w:r>
          </w:p>
        </w:tc>
      </w:tr>
    </w:tbl>
    <w:p w:rsidR="00577DA8" w:rsidRPr="007C0D76" w:rsidRDefault="00577DA8" w:rsidP="007C0D76">
      <w:pPr>
        <w:rPr>
          <w:rFonts w:asciiTheme="minorHAnsi" w:hAnsiTheme="minorHAnsi"/>
        </w:rPr>
      </w:pPr>
    </w:p>
    <w:sectPr w:rsidR="00577DA8" w:rsidRPr="007C0D76" w:rsidSect="007C0D76">
      <w:footerReference w:type="default" r:id="rId9"/>
      <w:type w:val="evenPage"/>
      <w:pgSz w:w="11907" w:h="16840"/>
      <w:pgMar w:top="993" w:right="851" w:bottom="1276" w:left="1985" w:header="993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1CD" w:rsidRDefault="005861CD">
      <w:r>
        <w:separator/>
      </w:r>
    </w:p>
  </w:endnote>
  <w:endnote w:type="continuationSeparator" w:id="0">
    <w:p w:rsidR="005861CD" w:rsidRDefault="0058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1CD" w:rsidRDefault="005861C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1CD" w:rsidRDefault="005861CD">
      <w:r>
        <w:separator/>
      </w:r>
    </w:p>
  </w:footnote>
  <w:footnote w:type="continuationSeparator" w:id="0">
    <w:p w:rsidR="005861CD" w:rsidRDefault="0058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562E06"/>
    <w:multiLevelType w:val="hybridMultilevel"/>
    <w:tmpl w:val="BC4EAD04"/>
    <w:lvl w:ilvl="0" w:tplc="B4128CE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36"/>
    <w:rsid w:val="00001EE7"/>
    <w:rsid w:val="00013265"/>
    <w:rsid w:val="00024BD2"/>
    <w:rsid w:val="00030C43"/>
    <w:rsid w:val="000851AD"/>
    <w:rsid w:val="0008774C"/>
    <w:rsid w:val="000B2461"/>
    <w:rsid w:val="000D575A"/>
    <w:rsid w:val="000E2583"/>
    <w:rsid w:val="00107F11"/>
    <w:rsid w:val="00112A7C"/>
    <w:rsid w:val="00113D15"/>
    <w:rsid w:val="001460B2"/>
    <w:rsid w:val="001627C7"/>
    <w:rsid w:val="0017616A"/>
    <w:rsid w:val="0017767D"/>
    <w:rsid w:val="001A0F44"/>
    <w:rsid w:val="001A4D80"/>
    <w:rsid w:val="00235143"/>
    <w:rsid w:val="0026586D"/>
    <w:rsid w:val="00283F17"/>
    <w:rsid w:val="002863DC"/>
    <w:rsid w:val="002D6380"/>
    <w:rsid w:val="003652FF"/>
    <w:rsid w:val="00367432"/>
    <w:rsid w:val="003713BE"/>
    <w:rsid w:val="003A60EA"/>
    <w:rsid w:val="003C7636"/>
    <w:rsid w:val="003F4B0F"/>
    <w:rsid w:val="003F5BE4"/>
    <w:rsid w:val="00406A84"/>
    <w:rsid w:val="00407E39"/>
    <w:rsid w:val="00412AAA"/>
    <w:rsid w:val="0042365F"/>
    <w:rsid w:val="00436636"/>
    <w:rsid w:val="00462425"/>
    <w:rsid w:val="00466C7A"/>
    <w:rsid w:val="004B48C7"/>
    <w:rsid w:val="004D0017"/>
    <w:rsid w:val="004D25E3"/>
    <w:rsid w:val="004D2D4A"/>
    <w:rsid w:val="004F26D7"/>
    <w:rsid w:val="00504082"/>
    <w:rsid w:val="0051201E"/>
    <w:rsid w:val="00527375"/>
    <w:rsid w:val="00546B9B"/>
    <w:rsid w:val="00547553"/>
    <w:rsid w:val="00563971"/>
    <w:rsid w:val="00577DA8"/>
    <w:rsid w:val="00584735"/>
    <w:rsid w:val="005861CD"/>
    <w:rsid w:val="00591B6B"/>
    <w:rsid w:val="005A69CC"/>
    <w:rsid w:val="005B0FC6"/>
    <w:rsid w:val="005B6849"/>
    <w:rsid w:val="005D189C"/>
    <w:rsid w:val="005E3A12"/>
    <w:rsid w:val="005F16B6"/>
    <w:rsid w:val="005F34AC"/>
    <w:rsid w:val="00612EC4"/>
    <w:rsid w:val="006161B6"/>
    <w:rsid w:val="0065023C"/>
    <w:rsid w:val="006522C1"/>
    <w:rsid w:val="00652DB8"/>
    <w:rsid w:val="006600DB"/>
    <w:rsid w:val="006713CF"/>
    <w:rsid w:val="00675BAC"/>
    <w:rsid w:val="0068057B"/>
    <w:rsid w:val="00686156"/>
    <w:rsid w:val="006A2255"/>
    <w:rsid w:val="006B009A"/>
    <w:rsid w:val="006C7D11"/>
    <w:rsid w:val="006D088E"/>
    <w:rsid w:val="0070409D"/>
    <w:rsid w:val="0070442D"/>
    <w:rsid w:val="007046D2"/>
    <w:rsid w:val="00737CB4"/>
    <w:rsid w:val="0076051A"/>
    <w:rsid w:val="007A044F"/>
    <w:rsid w:val="007B15DF"/>
    <w:rsid w:val="007B4AD0"/>
    <w:rsid w:val="007B561E"/>
    <w:rsid w:val="007C0D76"/>
    <w:rsid w:val="007D5282"/>
    <w:rsid w:val="007F4D8D"/>
    <w:rsid w:val="007F72D9"/>
    <w:rsid w:val="00806DF5"/>
    <w:rsid w:val="00807E43"/>
    <w:rsid w:val="00814979"/>
    <w:rsid w:val="0081744B"/>
    <w:rsid w:val="00820060"/>
    <w:rsid w:val="00884F37"/>
    <w:rsid w:val="008A7D1E"/>
    <w:rsid w:val="008C01AF"/>
    <w:rsid w:val="008C2BCF"/>
    <w:rsid w:val="008E2BE5"/>
    <w:rsid w:val="008F0595"/>
    <w:rsid w:val="008F5F8F"/>
    <w:rsid w:val="00911B21"/>
    <w:rsid w:val="009270CA"/>
    <w:rsid w:val="00936AE7"/>
    <w:rsid w:val="009625EA"/>
    <w:rsid w:val="00970149"/>
    <w:rsid w:val="00971705"/>
    <w:rsid w:val="009903A2"/>
    <w:rsid w:val="009D6852"/>
    <w:rsid w:val="009F7E3B"/>
    <w:rsid w:val="00A03DFB"/>
    <w:rsid w:val="00A229BE"/>
    <w:rsid w:val="00A258DC"/>
    <w:rsid w:val="00A508C7"/>
    <w:rsid w:val="00A527F6"/>
    <w:rsid w:val="00A54143"/>
    <w:rsid w:val="00A67BD4"/>
    <w:rsid w:val="00A857B3"/>
    <w:rsid w:val="00AC37AB"/>
    <w:rsid w:val="00AD02C4"/>
    <w:rsid w:val="00B00F2B"/>
    <w:rsid w:val="00B066E8"/>
    <w:rsid w:val="00B12649"/>
    <w:rsid w:val="00B2009A"/>
    <w:rsid w:val="00B21053"/>
    <w:rsid w:val="00B31EB2"/>
    <w:rsid w:val="00B34315"/>
    <w:rsid w:val="00B535DD"/>
    <w:rsid w:val="00B5368A"/>
    <w:rsid w:val="00B55BE0"/>
    <w:rsid w:val="00B95E6D"/>
    <w:rsid w:val="00BC4C72"/>
    <w:rsid w:val="00BC52C1"/>
    <w:rsid w:val="00BE3B70"/>
    <w:rsid w:val="00C476C3"/>
    <w:rsid w:val="00C93B96"/>
    <w:rsid w:val="00CA2C07"/>
    <w:rsid w:val="00CB7E29"/>
    <w:rsid w:val="00CD34AE"/>
    <w:rsid w:val="00D10D75"/>
    <w:rsid w:val="00D206FB"/>
    <w:rsid w:val="00D44C7B"/>
    <w:rsid w:val="00D61F6B"/>
    <w:rsid w:val="00D66F15"/>
    <w:rsid w:val="00DC01CD"/>
    <w:rsid w:val="00DC1F66"/>
    <w:rsid w:val="00DE328D"/>
    <w:rsid w:val="00DE756C"/>
    <w:rsid w:val="00DF761C"/>
    <w:rsid w:val="00E029AB"/>
    <w:rsid w:val="00E25839"/>
    <w:rsid w:val="00E417C9"/>
    <w:rsid w:val="00EA0342"/>
    <w:rsid w:val="00EE146A"/>
    <w:rsid w:val="00EF5B72"/>
    <w:rsid w:val="00F06735"/>
    <w:rsid w:val="00F616A1"/>
    <w:rsid w:val="00F63B86"/>
    <w:rsid w:val="00F8553E"/>
    <w:rsid w:val="00FA4AF0"/>
    <w:rsid w:val="00FD3AFF"/>
    <w:rsid w:val="00FE04FF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AEAEEC6-8080-4744-B62F-9471174B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43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4D25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406A84"/>
    <w:rPr>
      <w:color w:val="0000FF"/>
      <w:u w:val="single"/>
    </w:rPr>
  </w:style>
  <w:style w:type="paragraph" w:customStyle="1" w:styleId="ConsPlusNormal">
    <w:name w:val="ConsPlusNormal"/>
    <w:rsid w:val="005475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475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475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A03D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600DB"/>
    <w:rPr>
      <w:rFonts w:ascii="Baltica" w:hAnsi="Baltica"/>
      <w:sz w:val="26"/>
    </w:rPr>
  </w:style>
  <w:style w:type="paragraph" w:styleId="ac">
    <w:name w:val="List Paragraph"/>
    <w:basedOn w:val="a"/>
    <w:uiPriority w:val="34"/>
    <w:qFormat/>
    <w:rsid w:val="0066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6418-5739-4D09-9B62-9071FCD0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4</TotalTime>
  <Pages>8</Pages>
  <Words>2221</Words>
  <Characters>16910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Волкова</dc:creator>
  <cp:lastModifiedBy>Иванова Елена Валентиновна</cp:lastModifiedBy>
  <cp:revision>8</cp:revision>
  <cp:lastPrinted>2023-02-03T07:52:00Z</cp:lastPrinted>
  <dcterms:created xsi:type="dcterms:W3CDTF">2023-02-16T16:15:00Z</dcterms:created>
  <dcterms:modified xsi:type="dcterms:W3CDTF">2023-02-25T10:24:00Z</dcterms:modified>
</cp:coreProperties>
</file>