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870DC">
        <w:tc>
          <w:tcPr>
            <w:tcW w:w="5103" w:type="dxa"/>
          </w:tcPr>
          <w:p w:rsidR="005870DC" w:rsidRDefault="005870DC" w:rsidP="00DA60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5870DC" w:rsidRPr="005870DC" w:rsidRDefault="005870DC" w:rsidP="00DA60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870DC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5870DC">
        <w:tc>
          <w:tcPr>
            <w:tcW w:w="5103" w:type="dxa"/>
          </w:tcPr>
          <w:p w:rsidR="005870DC" w:rsidRDefault="005870DC" w:rsidP="00DA60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 июля 2001 года</w:t>
            </w:r>
          </w:p>
        </w:tc>
        <w:tc>
          <w:tcPr>
            <w:tcW w:w="5103" w:type="dxa"/>
          </w:tcPr>
          <w:p w:rsidR="005870DC" w:rsidRDefault="00DA6049" w:rsidP="00DA60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№</w:t>
            </w:r>
            <w:r w:rsidR="005870DC">
              <w:rPr>
                <w:rFonts w:ascii="Arial" w:hAnsi="Arial" w:cs="Arial"/>
                <w:sz w:val="20"/>
                <w:szCs w:val="20"/>
              </w:rPr>
              <w:t> 37</w:t>
            </w:r>
          </w:p>
        </w:tc>
      </w:tr>
    </w:tbl>
    <w:p w:rsidR="005870DC" w:rsidRDefault="005870DC" w:rsidP="00DA6049">
      <w:pPr>
        <w:pBdr>
          <w:top w:val="single" w:sz="6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"/>
          <w:szCs w:val="2"/>
        </w:rPr>
      </w:pP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ЗАКОН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ЧУВАШСКОЙ РЕСПУБЛИКИ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О ГОСУДАРСТВЕННОМ СОВЕТЕ ЧУВАШСКОЙ РЕСПУБЛИКИ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 июля 2001 года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Статья 4. Депутаты Государственного Совета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Par14"/>
      <w:bookmarkEnd w:id="0"/>
      <w:r>
        <w:rPr>
          <w:rFonts w:ascii="Arial" w:hAnsi="Arial" w:cs="Arial"/>
          <w:sz w:val="20"/>
          <w:szCs w:val="20"/>
        </w:rPr>
        <w:t>…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</w:t>
      </w:r>
      <w:proofErr w:type="gramStart"/>
      <w:r>
        <w:rPr>
          <w:rFonts w:ascii="Arial" w:hAnsi="Arial" w:cs="Arial"/>
          <w:sz w:val="20"/>
          <w:szCs w:val="20"/>
        </w:rPr>
        <w:t xml:space="preserve">Депутат Государственного Совета в соответствии с Федеральным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"Об общих принципах организации публичной власти в субъектах Российской Федерации" ежегодно не позднее 1 апреля года, следующего за отчетным финансовым годом, обязан представить в комиссию Государственного Совета Чувашской Республики по контролю за достоверностью сведений о доходах, об имуществе и обязательствах имущественного характера (далее также - комиссия) сведения о своих доходах, расходах, об имуществе</w:t>
      </w:r>
      <w:proofErr w:type="gramEnd"/>
      <w:r>
        <w:rPr>
          <w:rFonts w:ascii="Arial" w:hAnsi="Arial" w:cs="Arial"/>
          <w:sz w:val="20"/>
          <w:szCs w:val="20"/>
        </w:rPr>
        <w:t xml:space="preserve"> и </w:t>
      </w:r>
      <w:proofErr w:type="gramStart"/>
      <w:r>
        <w:rPr>
          <w:rFonts w:ascii="Arial" w:hAnsi="Arial" w:cs="Arial"/>
          <w:sz w:val="20"/>
          <w:szCs w:val="20"/>
        </w:rPr>
        <w:t>обязательствах</w:t>
      </w:r>
      <w:proofErr w:type="gramEnd"/>
      <w:r>
        <w:rPr>
          <w:rFonts w:ascii="Arial" w:hAnsi="Arial" w:cs="Arial"/>
          <w:sz w:val="20"/>
          <w:szCs w:val="20"/>
        </w:rPr>
        <w:t xml:space="preserve">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 Депутат Государственного Совета, </w:t>
      </w:r>
      <w:proofErr w:type="gramStart"/>
      <w:r>
        <w:rPr>
          <w:rFonts w:ascii="Arial" w:hAnsi="Arial" w:cs="Arial"/>
          <w:sz w:val="20"/>
          <w:szCs w:val="20"/>
        </w:rPr>
        <w:t>осуществляющий</w:t>
      </w:r>
      <w:proofErr w:type="gramEnd"/>
      <w:r>
        <w:rPr>
          <w:rFonts w:ascii="Arial" w:hAnsi="Arial" w:cs="Arial"/>
          <w:sz w:val="20"/>
          <w:szCs w:val="20"/>
        </w:rPr>
        <w:t xml:space="preserve"> свои полномочия без отрыва от основной деятельности, представляет указанные сведения о доходах, об имуществе и обязательствах имущественного характера в течение четырех месяцев со дня избрания депутатом Государственного Совета, передачи ему вакантного депутатского мандата.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Депутат Государственного Совета, осуществляющий свои полномочия без отрыва от основной деятельности, в случаях, предусмотренных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3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3 декабря 2012 года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230-ФЗ "О контроле за соответствием расходов лиц, замещающих государственные должности, и иных лиц их доходам", представляет сведения о доходах, расходах, об имуществе и обязательствах имущественного характера в соответствии с законодательством Российской Федерации.</w:t>
      </w:r>
      <w:proofErr w:type="gramEnd"/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24.03.2023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12)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В случаях, указанных во втором предложении абзаца первого настоящего пункта, сведения о доходах подаются за календарный год, предшествующий году избрания депутатом Государственного Совета, передачи ему вакантного депутатского мандата, а сведения об имуществе и обязательствах имущественного характера - по состоянию на первое число месяца, предшествующего месяцу избрания депутатом Государственного Совета, передачи ему вакантного депутатского мандата.</w:t>
      </w:r>
      <w:proofErr w:type="gramEnd"/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24.04.2024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23)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Представляемые депутатами Государственного Совета сведения о доходах, расходах, об имуществе и обязательствах имущественного характера подаются по утвержденной Президентом Российской Федерации форме справки,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  <w:proofErr w:type="gramEnd"/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24.03.2023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12)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21"/>
      <w:bookmarkEnd w:id="1"/>
      <w:r>
        <w:rPr>
          <w:rFonts w:ascii="Arial" w:hAnsi="Arial" w:cs="Arial"/>
          <w:sz w:val="20"/>
          <w:szCs w:val="20"/>
        </w:rPr>
        <w:t>В случае</w:t>
      </w:r>
      <w:proofErr w:type="gramStart"/>
      <w:r>
        <w:rPr>
          <w:rFonts w:ascii="Arial" w:hAnsi="Arial" w:cs="Arial"/>
          <w:sz w:val="20"/>
          <w:szCs w:val="20"/>
        </w:rPr>
        <w:t>,</w:t>
      </w:r>
      <w:proofErr w:type="gramEnd"/>
      <w:r>
        <w:rPr>
          <w:rFonts w:ascii="Arial" w:hAnsi="Arial" w:cs="Arial"/>
          <w:sz w:val="20"/>
          <w:szCs w:val="20"/>
        </w:rPr>
        <w:t xml:space="preserve"> если в течение отчетного периода сделки, предусмотренные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3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3 декабря 2012 года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230-ФЗ "О контроле за соответствием расходов лиц, замещающих государственные должности, и иных лиц их доходам", общая сумма которых превышает общий доход данного лица и его супруги (супруга) за три последних года, предшествующих отчетному периоду, не совершались, депутат Государственного Совета, осуществляющий свои полномочия без отрыва от основной деятельности, сообщает об этом в комиссию не позднее 1 апреля года, следующего за отчетным финансовым годом, по форме, утвержденной постановлением Государственного Совета.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24.03.2023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12)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если депутат Государственного Совета обнаружил, что в представленных им сведениях о доходах, расходах, об имуществе и обязательствах имущественного характера, указанных в </w:t>
      </w:r>
      <w:hyperlink w:anchor="Par14" w:history="1">
        <w:r>
          <w:rPr>
            <w:rFonts w:ascii="Arial" w:hAnsi="Arial" w:cs="Arial"/>
            <w:color w:val="0000FF"/>
            <w:sz w:val="20"/>
            <w:szCs w:val="20"/>
          </w:rPr>
          <w:t>абзаце первом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пункта, не отражены или не полностью отражены какие-либо сведения либо имеются ошибки, он вправе представить уточненные сведения в порядке, установленном настоящей статьей.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30.07.2013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52; в ред.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02.11.2022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97)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Депутат Государственного Совета может представить уточненные сведения о доходах, расходах, об имуществе и обязательствах имущественного характера, указанные в </w:t>
      </w:r>
      <w:hyperlink w:anchor="Par14" w:history="1">
        <w:r>
          <w:rPr>
            <w:rFonts w:ascii="Arial" w:hAnsi="Arial" w:cs="Arial"/>
            <w:color w:val="0000FF"/>
            <w:sz w:val="20"/>
            <w:szCs w:val="20"/>
          </w:rPr>
          <w:t>абзаце первом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пункта, в течение одного месяца после окончания срока, установленного в </w:t>
      </w:r>
      <w:hyperlink w:anchor="Par14" w:history="1">
        <w:r>
          <w:rPr>
            <w:rFonts w:ascii="Arial" w:hAnsi="Arial" w:cs="Arial"/>
            <w:color w:val="0000FF"/>
            <w:sz w:val="20"/>
            <w:szCs w:val="20"/>
          </w:rPr>
          <w:t>абзаце первом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пункта.</w:t>
      </w:r>
    </w:p>
    <w:p w:rsidR="00DA6049" w:rsidRDefault="00DA6049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Статья 4</w:t>
      </w:r>
      <w:r w:rsidRPr="00DA6049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DA6049">
        <w:rPr>
          <w:rFonts w:ascii="Arial" w:hAnsi="Arial" w:cs="Arial"/>
          <w:b/>
          <w:sz w:val="20"/>
          <w:szCs w:val="20"/>
        </w:rPr>
        <w:t xml:space="preserve"> Комиссия Государственного Совета Чувашской Республики по </w:t>
      </w:r>
      <w:proofErr w:type="gramStart"/>
      <w:r w:rsidRPr="00DA6049">
        <w:rPr>
          <w:rFonts w:ascii="Arial" w:hAnsi="Arial" w:cs="Arial"/>
          <w:b/>
          <w:sz w:val="20"/>
          <w:szCs w:val="20"/>
        </w:rPr>
        <w:t>контролю за</w:t>
      </w:r>
      <w:proofErr w:type="gramEnd"/>
      <w:r w:rsidRPr="00DA6049">
        <w:rPr>
          <w:rFonts w:ascii="Arial" w:hAnsi="Arial" w:cs="Arial"/>
          <w:b/>
          <w:sz w:val="20"/>
          <w:szCs w:val="20"/>
        </w:rPr>
        <w:t xml:space="preserve"> достоверностью сведений о доходах, об имуществе и обязательствах имущественного характера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В соответствии с Федеральным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"Об общих принципах организации публичной власти в субъектах Российской Федерации" и Федеральным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3 декабря 2012 года </w:t>
      </w:r>
      <w:hyperlink r:id="rId18" w:history="1">
        <w:r w:rsidR="00DA6049">
          <w:rPr>
            <w:rFonts w:ascii="Arial" w:hAnsi="Arial" w:cs="Arial"/>
            <w:color w:val="0000FF"/>
            <w:sz w:val="20"/>
            <w:szCs w:val="20"/>
          </w:rPr>
          <w:t>№</w:t>
        </w:r>
        <w:r>
          <w:rPr>
            <w:rFonts w:ascii="Arial" w:hAnsi="Arial" w:cs="Arial"/>
            <w:color w:val="0000FF"/>
            <w:sz w:val="20"/>
            <w:szCs w:val="20"/>
          </w:rPr>
          <w:t xml:space="preserve"> 230-ФЗ</w:t>
        </w:r>
      </w:hyperlink>
      <w:r>
        <w:rPr>
          <w:rFonts w:ascii="Arial" w:hAnsi="Arial" w:cs="Arial"/>
          <w:sz w:val="20"/>
          <w:szCs w:val="20"/>
        </w:rPr>
        <w:t xml:space="preserve"> "О контроле за соответствием расходов лиц, замещающих государственные должности, и иных лиц их доходам" для проверки представляемых депутатом Государственного Совета сведений о своих доходах, расходах, об имуществе и обязательствах имущественного характера, а также сведений о доходах</w:t>
      </w:r>
      <w:proofErr w:type="gramEnd"/>
      <w:r>
        <w:rPr>
          <w:rFonts w:ascii="Arial" w:hAnsi="Arial" w:cs="Arial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sz w:val="20"/>
          <w:szCs w:val="20"/>
        </w:rPr>
        <w:t>расходах</w:t>
      </w:r>
      <w:proofErr w:type="gramEnd"/>
      <w:r>
        <w:rPr>
          <w:rFonts w:ascii="Arial" w:hAnsi="Arial" w:cs="Arial"/>
          <w:sz w:val="20"/>
          <w:szCs w:val="20"/>
        </w:rPr>
        <w:t>, об имуществе и обязательствах имущественного характера своих супруги (супруга) и несовершеннолетних детей создается комиссия Государственного Совета Чувашской Республики по контролю за достоверностью сведений о доходах, об имуществе и обязательствах имущественного характера.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Комиссия формируется на срок полномочий Государственного Совета.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состав комиссии входят Председатель Государственного Совета, один из заместителей Председателя Государственного Совета, три депутата Государственного Совета, представители кадровой и правовой служб Аппарата Государственного Совета, а также по согласованию представитель подразделения органа исполнительной власти Чувашской Республики, осуществляющего функции органа Чувашской Республики по профилактике коррупционных и иных правонарушений. Персональный состав комиссии утверждается Председателем Государственного Совета.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Комиссия осуществляет следующие полномочия: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в) рассмотрение заявления депутата Государственного Совета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детей, сообщение о </w:t>
      </w:r>
      <w:proofErr w:type="spellStart"/>
      <w:r>
        <w:rPr>
          <w:rFonts w:ascii="Arial" w:hAnsi="Arial" w:cs="Arial"/>
          <w:sz w:val="20"/>
          <w:szCs w:val="20"/>
        </w:rPr>
        <w:t>несовершении</w:t>
      </w:r>
      <w:proofErr w:type="spellEnd"/>
      <w:r>
        <w:rPr>
          <w:rFonts w:ascii="Arial" w:hAnsi="Arial" w:cs="Arial"/>
          <w:sz w:val="20"/>
          <w:szCs w:val="20"/>
        </w:rPr>
        <w:t xml:space="preserve"> в отчетном периоде его супругой (супругом), несовершеннолетним ребенком сделок, предусмотренных </w:t>
      </w:r>
      <w:hyperlink r:id="rId19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3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3 декабря 2012 года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230-ФЗ "О контроле за соответствием расходов лиц, замещающих</w:t>
      </w:r>
      <w:proofErr w:type="gramEnd"/>
      <w:r>
        <w:rPr>
          <w:rFonts w:ascii="Arial" w:hAnsi="Arial" w:cs="Arial"/>
          <w:sz w:val="20"/>
          <w:szCs w:val="20"/>
        </w:rPr>
        <w:t xml:space="preserve"> государственные должности, и иных лиц их доходам", общая сумма которых превышает общий доход депутата Государственного Совета и его супруги (супруга) за три последних года, предшествующих отчетному периоду (далее - сообщение о </w:t>
      </w:r>
      <w:proofErr w:type="spellStart"/>
      <w:r>
        <w:rPr>
          <w:rFonts w:ascii="Arial" w:hAnsi="Arial" w:cs="Arial"/>
          <w:sz w:val="20"/>
          <w:szCs w:val="20"/>
        </w:rPr>
        <w:t>несовершении</w:t>
      </w:r>
      <w:proofErr w:type="spellEnd"/>
      <w:r>
        <w:rPr>
          <w:rFonts w:ascii="Arial" w:hAnsi="Arial" w:cs="Arial"/>
          <w:sz w:val="20"/>
          <w:szCs w:val="20"/>
        </w:rPr>
        <w:t xml:space="preserve"> сделок);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16. </w:t>
      </w:r>
      <w:proofErr w:type="gramStart"/>
      <w:r>
        <w:rPr>
          <w:rFonts w:ascii="Arial" w:hAnsi="Arial" w:cs="Arial"/>
          <w:sz w:val="20"/>
          <w:szCs w:val="20"/>
        </w:rPr>
        <w:t xml:space="preserve">В соответствии с Федеральным </w:t>
      </w:r>
      <w:hyperlink r:id="rId20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"Об общих принципах организации публичной власти в субъектах Российской Федерации" обеспечение доступа к информации о представляемых депутатами Государственного Совета сведениях о доходах, расходах, об имуществе и обязательствах имущественного характера, к информации о представлении депутатами Государственного Совета заведомо недостоверных или неполных сведений о доходах, расходах, об имуществе и обязательствах имущественного характера, выявленных комиссией, осуществляется в соответствии</w:t>
      </w:r>
      <w:proofErr w:type="gramEnd"/>
      <w:r>
        <w:rPr>
          <w:rFonts w:ascii="Arial" w:hAnsi="Arial" w:cs="Arial"/>
          <w:sz w:val="20"/>
          <w:szCs w:val="20"/>
        </w:rPr>
        <w:t xml:space="preserve"> с федеральными законами, указами Президента Российской Федерации.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</w:t>
      </w:r>
      <w:r w:rsidRPr="005870DC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Комиссия рассматривает заявление депутата Государственного Совета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детей, сообщение о </w:t>
      </w:r>
      <w:proofErr w:type="spellStart"/>
      <w:r>
        <w:rPr>
          <w:rFonts w:ascii="Arial" w:hAnsi="Arial" w:cs="Arial"/>
          <w:sz w:val="20"/>
          <w:szCs w:val="20"/>
        </w:rPr>
        <w:t>несовершении</w:t>
      </w:r>
      <w:proofErr w:type="spellEnd"/>
      <w:r>
        <w:rPr>
          <w:rFonts w:ascii="Arial" w:hAnsi="Arial" w:cs="Arial"/>
          <w:sz w:val="20"/>
          <w:szCs w:val="20"/>
        </w:rPr>
        <w:t xml:space="preserve"> сделок на заседании комиссии.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</w:t>
      </w:r>
      <w:r w:rsidRPr="005870DC">
        <w:rPr>
          <w:rFonts w:ascii="Arial" w:hAnsi="Arial" w:cs="Arial"/>
          <w:sz w:val="20"/>
          <w:szCs w:val="20"/>
          <w:vertAlign w:val="superscript"/>
        </w:rPr>
        <w:t>3</w:t>
      </w:r>
      <w:proofErr w:type="gramStart"/>
      <w:r>
        <w:rPr>
          <w:rFonts w:ascii="Arial" w:hAnsi="Arial" w:cs="Arial"/>
          <w:sz w:val="20"/>
          <w:szCs w:val="20"/>
        </w:rPr>
        <w:t xml:space="preserve"> П</w:t>
      </w:r>
      <w:proofErr w:type="gramEnd"/>
      <w:r>
        <w:rPr>
          <w:rFonts w:ascii="Arial" w:hAnsi="Arial" w:cs="Arial"/>
          <w:sz w:val="20"/>
          <w:szCs w:val="20"/>
        </w:rPr>
        <w:t xml:space="preserve">ри поступлении в комиссию заявления депутата Государственного Совета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детей, сообщение о </w:t>
      </w:r>
      <w:proofErr w:type="spellStart"/>
      <w:r>
        <w:rPr>
          <w:rFonts w:ascii="Arial" w:hAnsi="Arial" w:cs="Arial"/>
          <w:sz w:val="20"/>
          <w:szCs w:val="20"/>
        </w:rPr>
        <w:t>несовершении</w:t>
      </w:r>
      <w:proofErr w:type="spellEnd"/>
      <w:r>
        <w:rPr>
          <w:rFonts w:ascii="Arial" w:hAnsi="Arial" w:cs="Arial"/>
          <w:sz w:val="20"/>
          <w:szCs w:val="20"/>
        </w:rPr>
        <w:t xml:space="preserve"> сделок председатель комиссии в десятидневный срок назначает дату заседания комиссии. Заседание комиссии, как правило, проводится не позднее одного месяца со дня истечения срока, установленного в </w:t>
      </w:r>
      <w:hyperlink w:anchor="Par14" w:history="1">
        <w:r>
          <w:rPr>
            <w:rFonts w:ascii="Arial" w:hAnsi="Arial" w:cs="Arial"/>
            <w:color w:val="0000FF"/>
            <w:sz w:val="20"/>
            <w:szCs w:val="20"/>
          </w:rPr>
          <w:t>абзацах первом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w:anchor="Par21" w:history="1">
        <w:r>
          <w:rPr>
            <w:rFonts w:ascii="Arial" w:hAnsi="Arial" w:cs="Arial"/>
            <w:color w:val="0000FF"/>
            <w:sz w:val="20"/>
            <w:szCs w:val="20"/>
          </w:rPr>
          <w:t>шестом пункта 6 статьи 4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</w:t>
      </w:r>
      <w:r w:rsidRPr="005870DC">
        <w:rPr>
          <w:rFonts w:ascii="Arial" w:hAnsi="Arial" w:cs="Arial"/>
          <w:sz w:val="20"/>
          <w:szCs w:val="20"/>
          <w:vertAlign w:val="superscript"/>
        </w:rPr>
        <w:t>4</w:t>
      </w:r>
      <w:proofErr w:type="gramStart"/>
      <w:r>
        <w:rPr>
          <w:rFonts w:ascii="Arial" w:hAnsi="Arial" w:cs="Arial"/>
          <w:sz w:val="20"/>
          <w:szCs w:val="20"/>
        </w:rPr>
        <w:t xml:space="preserve"> Н</w:t>
      </w:r>
      <w:proofErr w:type="gramEnd"/>
      <w:r>
        <w:rPr>
          <w:rFonts w:ascii="Arial" w:hAnsi="Arial" w:cs="Arial"/>
          <w:sz w:val="20"/>
          <w:szCs w:val="20"/>
        </w:rPr>
        <w:t xml:space="preserve">а заседание комиссии, на котором будет рассматриваться заявление депутата Государственного Совета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детей, сообщение о </w:t>
      </w:r>
      <w:proofErr w:type="spellStart"/>
      <w:r>
        <w:rPr>
          <w:rFonts w:ascii="Arial" w:hAnsi="Arial" w:cs="Arial"/>
          <w:sz w:val="20"/>
          <w:szCs w:val="20"/>
        </w:rPr>
        <w:t>несовершении</w:t>
      </w:r>
      <w:proofErr w:type="spellEnd"/>
      <w:r>
        <w:rPr>
          <w:rFonts w:ascii="Arial" w:hAnsi="Arial" w:cs="Arial"/>
          <w:sz w:val="20"/>
          <w:szCs w:val="20"/>
        </w:rPr>
        <w:t xml:space="preserve"> сделок, приглашается депутат Государственного Совета, подавший заявление, который вправе представлять в комиссию дополнительные материалы к заявлению и давать пояснения по ним.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</w:t>
      </w:r>
      <w:r w:rsidRPr="005870DC">
        <w:rPr>
          <w:rFonts w:ascii="Arial" w:hAnsi="Arial" w:cs="Arial"/>
          <w:sz w:val="20"/>
          <w:szCs w:val="20"/>
          <w:vertAlign w:val="superscript"/>
        </w:rPr>
        <w:t>5</w:t>
      </w:r>
      <w:proofErr w:type="gramStart"/>
      <w:r>
        <w:rPr>
          <w:rFonts w:ascii="Arial" w:hAnsi="Arial" w:cs="Arial"/>
          <w:sz w:val="20"/>
          <w:szCs w:val="20"/>
        </w:rPr>
        <w:t xml:space="preserve"> П</w:t>
      </w:r>
      <w:proofErr w:type="gramEnd"/>
      <w:r>
        <w:rPr>
          <w:rFonts w:ascii="Arial" w:hAnsi="Arial" w:cs="Arial"/>
          <w:sz w:val="20"/>
          <w:szCs w:val="20"/>
        </w:rPr>
        <w:t xml:space="preserve">о итогам рассмотрения заявления депутата Государственного Совета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детей, сообщение о </w:t>
      </w:r>
      <w:proofErr w:type="spellStart"/>
      <w:r>
        <w:rPr>
          <w:rFonts w:ascii="Arial" w:hAnsi="Arial" w:cs="Arial"/>
          <w:sz w:val="20"/>
          <w:szCs w:val="20"/>
        </w:rPr>
        <w:t>несовершении</w:t>
      </w:r>
      <w:proofErr w:type="spellEnd"/>
      <w:r>
        <w:rPr>
          <w:rFonts w:ascii="Arial" w:hAnsi="Arial" w:cs="Arial"/>
          <w:sz w:val="20"/>
          <w:szCs w:val="20"/>
        </w:rPr>
        <w:t xml:space="preserve"> сделок комиссия принимает одно из следующих решений: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признать, что причина непредставления депутатом Государственного Совета сведений о доходах, расходах, об имуществе и обязательствах имущественного характера своих супруги (супруга) и несовершеннолетних детей, сообщения о </w:t>
      </w:r>
      <w:proofErr w:type="spellStart"/>
      <w:r>
        <w:rPr>
          <w:rFonts w:ascii="Arial" w:hAnsi="Arial" w:cs="Arial"/>
          <w:sz w:val="20"/>
          <w:szCs w:val="20"/>
        </w:rPr>
        <w:t>несовершении</w:t>
      </w:r>
      <w:proofErr w:type="spellEnd"/>
      <w:r>
        <w:rPr>
          <w:rFonts w:ascii="Arial" w:hAnsi="Arial" w:cs="Arial"/>
          <w:sz w:val="20"/>
          <w:szCs w:val="20"/>
        </w:rPr>
        <w:t xml:space="preserve"> сделок является объективной и уважительной;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признать, что причина непредставления депутатом Государственного Совета сведений о доходах, расходах, об имуществе и обязательствах имущественного характера своих супруги (супруга) и несовершеннолетних детей, сообщения о </w:t>
      </w:r>
      <w:proofErr w:type="spellStart"/>
      <w:r>
        <w:rPr>
          <w:rFonts w:ascii="Arial" w:hAnsi="Arial" w:cs="Arial"/>
          <w:sz w:val="20"/>
          <w:szCs w:val="20"/>
        </w:rPr>
        <w:t>несовершении</w:t>
      </w:r>
      <w:proofErr w:type="spellEnd"/>
      <w:r>
        <w:rPr>
          <w:rFonts w:ascii="Arial" w:hAnsi="Arial" w:cs="Arial"/>
          <w:sz w:val="20"/>
          <w:szCs w:val="20"/>
        </w:rPr>
        <w:t xml:space="preserve"> сделок не является уважительной. В этом случае комиссия рекомендует депутату Государственного Совета принять меры по представлению указанных сведений, сообщения о </w:t>
      </w:r>
      <w:proofErr w:type="spellStart"/>
      <w:r>
        <w:rPr>
          <w:rFonts w:ascii="Arial" w:hAnsi="Arial" w:cs="Arial"/>
          <w:sz w:val="20"/>
          <w:szCs w:val="20"/>
        </w:rPr>
        <w:t>несовершении</w:t>
      </w:r>
      <w:proofErr w:type="spellEnd"/>
      <w:r>
        <w:rPr>
          <w:rFonts w:ascii="Arial" w:hAnsi="Arial" w:cs="Arial"/>
          <w:sz w:val="20"/>
          <w:szCs w:val="20"/>
        </w:rPr>
        <w:t xml:space="preserve"> сделок;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1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24.04.2024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23)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признать, что причина непредставления депутатом Государственного Совета сведений о доходах, расходах, об имуществе и обязательствах имущественного характера своих супруги (супруга) и несовершеннолетних детей, сообщения о </w:t>
      </w:r>
      <w:proofErr w:type="spellStart"/>
      <w:r>
        <w:rPr>
          <w:rFonts w:ascii="Arial" w:hAnsi="Arial" w:cs="Arial"/>
          <w:sz w:val="20"/>
          <w:szCs w:val="20"/>
        </w:rPr>
        <w:t>несовершении</w:t>
      </w:r>
      <w:proofErr w:type="spellEnd"/>
      <w:r>
        <w:rPr>
          <w:rFonts w:ascii="Arial" w:hAnsi="Arial" w:cs="Arial"/>
          <w:sz w:val="20"/>
          <w:szCs w:val="20"/>
        </w:rPr>
        <w:t xml:space="preserve"> сделок </w:t>
      </w:r>
      <w:proofErr w:type="gramStart"/>
      <w:r>
        <w:rPr>
          <w:rFonts w:ascii="Arial" w:hAnsi="Arial" w:cs="Arial"/>
          <w:sz w:val="20"/>
          <w:szCs w:val="20"/>
        </w:rPr>
        <w:t>необъективна и является</w:t>
      </w:r>
      <w:proofErr w:type="gramEnd"/>
      <w:r>
        <w:rPr>
          <w:rFonts w:ascii="Arial" w:hAnsi="Arial" w:cs="Arial"/>
          <w:sz w:val="20"/>
          <w:szCs w:val="20"/>
        </w:rPr>
        <w:t xml:space="preserve"> способом </w:t>
      </w:r>
      <w:r>
        <w:rPr>
          <w:rFonts w:ascii="Arial" w:hAnsi="Arial" w:cs="Arial"/>
          <w:sz w:val="20"/>
          <w:szCs w:val="20"/>
        </w:rPr>
        <w:lastRenderedPageBreak/>
        <w:t xml:space="preserve">уклонения от представления указанных сведений, сообщения о </w:t>
      </w:r>
      <w:proofErr w:type="spellStart"/>
      <w:r>
        <w:rPr>
          <w:rFonts w:ascii="Arial" w:hAnsi="Arial" w:cs="Arial"/>
          <w:sz w:val="20"/>
          <w:szCs w:val="20"/>
        </w:rPr>
        <w:t>несовершении</w:t>
      </w:r>
      <w:proofErr w:type="spellEnd"/>
      <w:r>
        <w:rPr>
          <w:rFonts w:ascii="Arial" w:hAnsi="Arial" w:cs="Arial"/>
          <w:sz w:val="20"/>
          <w:szCs w:val="20"/>
        </w:rPr>
        <w:t xml:space="preserve"> сделок. В этом случае копия протокола заседания комиссии в трехдневный срок со дня заседания направляется в комитет Государственного Совета, осуществляющий </w:t>
      </w:r>
      <w:proofErr w:type="gramStart"/>
      <w:r>
        <w:rPr>
          <w:rFonts w:ascii="Arial" w:hAnsi="Arial" w:cs="Arial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sz w:val="20"/>
          <w:szCs w:val="20"/>
        </w:rPr>
        <w:t xml:space="preserve"> соблюдением депутатами Государственного Совета Правил депутатской этики, для рассмотрения.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18. </w:t>
      </w:r>
      <w:proofErr w:type="gramStart"/>
      <w:r>
        <w:rPr>
          <w:rFonts w:ascii="Arial" w:hAnsi="Arial" w:cs="Arial"/>
          <w:sz w:val="20"/>
          <w:szCs w:val="20"/>
        </w:rPr>
        <w:t xml:space="preserve">Сведения о доходах, расходах, об имуществе и обязательствах имущественного характера и сообщения о </w:t>
      </w:r>
      <w:proofErr w:type="spellStart"/>
      <w:r>
        <w:rPr>
          <w:rFonts w:ascii="Arial" w:hAnsi="Arial" w:cs="Arial"/>
          <w:sz w:val="20"/>
          <w:szCs w:val="20"/>
        </w:rPr>
        <w:t>несовершении</w:t>
      </w:r>
      <w:proofErr w:type="spellEnd"/>
      <w:r>
        <w:rPr>
          <w:rFonts w:ascii="Arial" w:hAnsi="Arial" w:cs="Arial"/>
          <w:sz w:val="20"/>
          <w:szCs w:val="20"/>
        </w:rPr>
        <w:t xml:space="preserve"> в отчетном периоде сделок, предусмотренных </w:t>
      </w:r>
      <w:hyperlink r:id="rId22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3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3 декабря 2012 года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230-ФЗ "О контроле за соответствием расходов лиц, замещающих государственные должности, и иных лиц их доходам", общая сумма которых превышает общий доход депутата Государственного Совета и его супруги (супруга) за три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последних</w:t>
      </w:r>
      <w:proofErr w:type="gramEnd"/>
      <w:r>
        <w:rPr>
          <w:rFonts w:ascii="Arial" w:hAnsi="Arial" w:cs="Arial"/>
          <w:sz w:val="20"/>
          <w:szCs w:val="20"/>
        </w:rPr>
        <w:t xml:space="preserve"> года, предшествующих отчетному периоду, представленные депутатами Государственного Совета, осуществляющими депутатскую деятельность без отрыва от основной деятельности, хранятся в соответствии с законодательством Российской Федерации об архивном деле.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Статья 4</w:t>
      </w:r>
      <w:r w:rsidRPr="00DA604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DA6049">
        <w:rPr>
          <w:rFonts w:ascii="Arial" w:hAnsi="Arial" w:cs="Arial"/>
          <w:b/>
          <w:sz w:val="20"/>
          <w:szCs w:val="20"/>
        </w:rPr>
        <w:t xml:space="preserve"> Порядок размещения обобщенной информации об исполнении (ненадлежащем исполнении) депутатами Государственного Совета обязанности представить сведения о доходах, расходах, об имуществе и обязательствах имущественного характера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Обобщенная информация об исполнении (ненадлежащем исполнении) депутатами Государственного Совета обязанности представить сведения о доходах, расходах, об имуществе и обязательствах имущественного характера (далее - обобщенная информация) размещается на официальном сайте Государственного Совета в информационно-телекоммуникационной сети "Интернет" (</w:t>
      </w:r>
      <w:hyperlink r:id="rId23" w:history="1">
        <w:r>
          <w:rPr>
            <w:rFonts w:ascii="Arial" w:hAnsi="Arial" w:cs="Arial"/>
            <w:color w:val="0000FF"/>
            <w:sz w:val="20"/>
            <w:szCs w:val="20"/>
          </w:rPr>
          <w:t>www.gs.cap.ru</w:t>
        </w:r>
      </w:hyperlink>
      <w:r>
        <w:rPr>
          <w:rFonts w:ascii="Arial" w:hAnsi="Arial" w:cs="Arial"/>
          <w:sz w:val="20"/>
          <w:szCs w:val="20"/>
        </w:rPr>
        <w:t>) (далее также - официальный сайт Государственного Совета).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Глава II. СТРУКТУРА И ОРГАНИЗАЦИОННЫЕ ОСНОВЫ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ДЕЯТЕЛЬНОСТИ ГОСУДАРСТВЕННОГО СОВЕТА</w:t>
      </w:r>
    </w:p>
    <w:p w:rsidR="00DA6049" w:rsidRPr="00DA6049" w:rsidRDefault="00DA6049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Статья 14. Аппарат Государственного Совета</w:t>
      </w:r>
    </w:p>
    <w:p w:rsidR="00DA6049" w:rsidRDefault="00DA6049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95690A">
        <w:rPr>
          <w:rFonts w:ascii="Arial" w:hAnsi="Arial" w:cs="Arial"/>
          <w:sz w:val="20"/>
          <w:szCs w:val="20"/>
          <w:vertAlign w:val="superscript"/>
        </w:rPr>
        <w:t>1</w:t>
      </w:r>
      <w:r w:rsidR="00DA6049">
        <w:rPr>
          <w:rFonts w:ascii="Arial" w:hAnsi="Arial" w:cs="Arial"/>
          <w:sz w:val="20"/>
          <w:szCs w:val="20"/>
        </w:rPr>
        <w:t>…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Руководитель Аппарата Государственного Совета </w:t>
      </w:r>
      <w:proofErr w:type="gramStart"/>
      <w:r>
        <w:rPr>
          <w:rFonts w:ascii="Arial" w:hAnsi="Arial" w:cs="Arial"/>
          <w:sz w:val="20"/>
          <w:szCs w:val="20"/>
        </w:rPr>
        <w:t>обязан</w:t>
      </w:r>
      <w:proofErr w:type="gramEnd"/>
      <w:r>
        <w:rPr>
          <w:rFonts w:ascii="Arial" w:hAnsi="Arial" w:cs="Arial"/>
          <w:sz w:val="20"/>
          <w:szCs w:val="20"/>
        </w:rPr>
        <w:t xml:space="preserve">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Российской Федерации и законодательством Чувашской Республики.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Проверка достоверности и полноты сведений о доходах, об имуществе и обязательствах имущественного характера, представляемых кандидатами на должность Руководителя Аппарата Государственного Совета и лицом, замещающим должность Руководителя Аппарата Государственного Совета, и соблюдения Руководителем Аппарата Государственного Совета требований, ограничений, запретов и обязанностей, установленных федеральными законами и законами Чувашской Республики, осуществляется в порядке и сроки, установленные Главой Чувашской Республики.</w:t>
      </w:r>
      <w:proofErr w:type="gramEnd"/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Руководитель Аппарата Государственного Совета ежегодно в сроки, установленные для представления сведений о доходах, об имуществе и обязательствах имущественного характера, в порядке, предусмотренном Федеральным </w:t>
      </w:r>
      <w:hyperlink r:id="rId24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3 декабря 2012 года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230-ФЗ "О </w:t>
      </w:r>
      <w:proofErr w:type="gramStart"/>
      <w:r>
        <w:rPr>
          <w:rFonts w:ascii="Arial" w:hAnsi="Arial" w:cs="Arial"/>
          <w:sz w:val="20"/>
          <w:szCs w:val="20"/>
        </w:rPr>
        <w:t>контроле за</w:t>
      </w:r>
      <w:proofErr w:type="gramEnd"/>
      <w:r>
        <w:rPr>
          <w:rFonts w:ascii="Arial" w:hAnsi="Arial" w:cs="Arial"/>
          <w:sz w:val="20"/>
          <w:szCs w:val="20"/>
        </w:rPr>
        <w:t xml:space="preserve"> соответствием расходов лиц, замещающих государственные должности, и иных лиц их доходам" и указами Главы Чувашской Республики, представляет: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50"/>
      <w:bookmarkEnd w:id="2"/>
      <w:proofErr w:type="gramStart"/>
      <w:r>
        <w:rPr>
          <w:rFonts w:ascii="Arial" w:hAnsi="Arial" w:cs="Arial"/>
          <w:sz w:val="20"/>
          <w:szCs w:val="20"/>
        </w:rP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</w:t>
      </w:r>
      <w:proofErr w:type="gramEnd"/>
      <w:r>
        <w:rPr>
          <w:rFonts w:ascii="Arial" w:hAnsi="Arial" w:cs="Arial"/>
          <w:sz w:val="20"/>
          <w:szCs w:val="20"/>
        </w:rPr>
        <w:t xml:space="preserve">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периоду;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сведения об источниках получения средств, за счет которых совершены сделки, указанные в </w:t>
      </w:r>
      <w:hyperlink w:anchor="Par50" w:history="1">
        <w:r>
          <w:rPr>
            <w:rFonts w:ascii="Arial" w:hAnsi="Arial" w:cs="Arial"/>
            <w:color w:val="0000FF"/>
            <w:sz w:val="20"/>
            <w:szCs w:val="20"/>
          </w:rPr>
          <w:t>абзаце восьмом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пункта.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Глава IV. КОМПЕТЕНЦИЯ ГОСУДАРСТВЕННОГО СОВЕТА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Статья 21. Контроль Государственным Советом за соблюдением и исполнением законов и иных нормативных правовых актов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Для осуществления финансового контроля, осуществляемого в пределах своих полномочий, Государственный Совет образует Контрольно-счетную палату Чувашской Республики, состав и порядок деятельности которой определяются законом Чувашской Республики в соответствии с Федеральным </w:t>
      </w:r>
      <w:hyperlink r:id="rId2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7 февраля 2011 года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6-ФЗ "Об общих принципах организации и деятельности контрольно-счетных органов субъектов Российской Федерации и муниципальных образований".</w:t>
      </w:r>
    </w:p>
    <w:p w:rsidR="00DA6049" w:rsidRDefault="00DA6049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Статья 23. Взаимодействия Государственного Совета, Главы Чувашской Республики и Кабинета Министров Чувашской Республики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3" w:name="Par56"/>
      <w:bookmarkEnd w:id="3"/>
      <w:r>
        <w:rPr>
          <w:rFonts w:ascii="Arial" w:hAnsi="Arial" w:cs="Arial"/>
          <w:sz w:val="20"/>
          <w:szCs w:val="20"/>
        </w:rPr>
        <w:t>…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3. Нормативные правовые акты Главы Чувашской Республики, нормативные правовые акты Кабинета Министров Чувашской Республики и органов исполнительной власти Чувашской Республики не позднее пяти дней после дня их принятия направляются в </w:t>
      </w:r>
      <w:proofErr w:type="gramStart"/>
      <w:r>
        <w:rPr>
          <w:rFonts w:ascii="Arial" w:hAnsi="Arial" w:cs="Arial"/>
          <w:sz w:val="20"/>
          <w:szCs w:val="20"/>
        </w:rPr>
        <w:t>Государственный</w:t>
      </w:r>
      <w:proofErr w:type="gramEnd"/>
      <w:r>
        <w:rPr>
          <w:rFonts w:ascii="Arial" w:hAnsi="Arial" w:cs="Arial"/>
          <w:sz w:val="20"/>
          <w:szCs w:val="20"/>
        </w:rPr>
        <w:t xml:space="preserve"> Совет.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proofErr w:type="gramStart"/>
      <w:r>
        <w:rPr>
          <w:rFonts w:ascii="Arial" w:hAnsi="Arial" w:cs="Arial"/>
          <w:sz w:val="20"/>
          <w:szCs w:val="20"/>
        </w:rPr>
        <w:t xml:space="preserve">Государственный Совет вправе обратиться к Главе Чувашской Республики или в органы исполнительной власти Чувашской Республики с предложением о внесении изменений в нормативные правовые акты, указанные в </w:t>
      </w:r>
      <w:hyperlink w:anchor="Par56" w:history="1">
        <w:r>
          <w:rPr>
            <w:rFonts w:ascii="Arial" w:hAnsi="Arial" w:cs="Arial"/>
            <w:color w:val="0000FF"/>
            <w:sz w:val="20"/>
            <w:szCs w:val="20"/>
          </w:rPr>
          <w:t>пункте 3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либо об их отмене, а также вправе обжаловать данные правовые акты в судебном порядке или в установленном порядке обратиться в Конституционный Суд Российской Федерации с запросом о соответствии нормативных правовых</w:t>
      </w:r>
      <w:proofErr w:type="gramEnd"/>
      <w:r>
        <w:rPr>
          <w:rFonts w:ascii="Arial" w:hAnsi="Arial" w:cs="Arial"/>
          <w:sz w:val="20"/>
          <w:szCs w:val="20"/>
        </w:rPr>
        <w:t xml:space="preserve"> актов Главы Чувашской Республики и Кабинета Министров Чувашской Республики </w:t>
      </w:r>
      <w:hyperlink r:id="rId26" w:history="1">
        <w:r>
          <w:rPr>
            <w:rFonts w:ascii="Arial" w:hAnsi="Arial" w:cs="Arial"/>
            <w:color w:val="0000FF"/>
            <w:sz w:val="20"/>
            <w:szCs w:val="20"/>
          </w:rPr>
          <w:t>Конституции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Федерации.</w:t>
      </w:r>
    </w:p>
    <w:p w:rsidR="00DA6049" w:rsidRDefault="00DA6049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На сессиях Государственного Совета, заседаниях Президиума и комитетов Государственного Совета вправе присутствовать с правом совещательного голоса члены Кабинета Министров Чувашской Республики или лица, уполномоченные руководителями органов исполнительной власти Чувашской Республики.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 На заседаниях Кабинета Министров Чувашской Республики, министерств и иных органов исполнительной власти Чувашской Республики вправе присутствовать депутаты либо по поручению Государственного Совета или его Председателя работники Аппарата Государственного Совета.</w:t>
      </w:r>
    </w:p>
    <w:p w:rsidR="00E42761" w:rsidRDefault="00E42761" w:rsidP="00DA6049">
      <w:pPr>
        <w:spacing w:after="0" w:line="240" w:lineRule="auto"/>
      </w:pPr>
    </w:p>
    <w:p w:rsidR="005870DC" w:rsidRDefault="005870DC" w:rsidP="00DA6049">
      <w:pPr>
        <w:spacing w:after="0" w:line="240" w:lineRule="auto"/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870DC">
        <w:tc>
          <w:tcPr>
            <w:tcW w:w="5103" w:type="dxa"/>
          </w:tcPr>
          <w:p w:rsidR="005870DC" w:rsidRDefault="005870DC" w:rsidP="00DA60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27 марта 2012 года</w:t>
            </w:r>
          </w:p>
        </w:tc>
        <w:tc>
          <w:tcPr>
            <w:tcW w:w="5103" w:type="dxa"/>
          </w:tcPr>
          <w:p w:rsidR="005870DC" w:rsidRDefault="00DA6049" w:rsidP="00DA60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№</w:t>
            </w:r>
            <w:r w:rsidR="005870DC">
              <w:rPr>
                <w:rFonts w:ascii="Arial" w:hAnsi="Arial" w:cs="Arial"/>
                <w:sz w:val="20"/>
                <w:szCs w:val="20"/>
              </w:rPr>
              <w:t> 19</w:t>
            </w:r>
          </w:p>
        </w:tc>
      </w:tr>
    </w:tbl>
    <w:p w:rsidR="005870DC" w:rsidRDefault="005870DC" w:rsidP="00DA6049">
      <w:pPr>
        <w:pBdr>
          <w:top w:val="single" w:sz="6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"/>
          <w:szCs w:val="2"/>
        </w:rPr>
      </w:pP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ЗАКОН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ЧУВАШСКОЙ РЕСПУБЛИКИ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О СТАТУСЕ ДЕПУТАТА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ГОСУДАРСТВЕННОГО СОВЕТА ЧУВАШСКОЙ РЕСПУБЛИКИ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марта 2012 года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Глава 1. ОБЩИЕ ПОЛОЖЕНИЯ</w:t>
      </w:r>
    </w:p>
    <w:p w:rsidR="00B613C9" w:rsidRDefault="00B613C9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Статья 7. Ограничения, связанные с депутатской деятельностью</w:t>
      </w:r>
    </w:p>
    <w:p w:rsidR="00B613C9" w:rsidRDefault="00B613C9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</w:t>
      </w:r>
      <w:proofErr w:type="gramStart"/>
      <w:r>
        <w:rPr>
          <w:rFonts w:ascii="Arial" w:hAnsi="Arial" w:cs="Arial"/>
          <w:sz w:val="20"/>
          <w:szCs w:val="20"/>
        </w:rPr>
        <w:t xml:space="preserve">Депутат Государственного Совета в соответствии с Федеральным </w:t>
      </w:r>
      <w:hyperlink r:id="rId2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"Об общих принципах организации публичной власти в субъектах Российской Федерации" ежегодно не позднее 1 апреля года, следующего за отчетным финансовым годом, обязан представить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  <w:r>
        <w:rPr>
          <w:rFonts w:ascii="Arial" w:hAnsi="Arial" w:cs="Arial"/>
          <w:sz w:val="20"/>
          <w:szCs w:val="20"/>
        </w:rPr>
        <w:t xml:space="preserve"> в Комиссию. Депутат Государственного Совета, </w:t>
      </w:r>
      <w:proofErr w:type="gramStart"/>
      <w:r>
        <w:rPr>
          <w:rFonts w:ascii="Arial" w:hAnsi="Arial" w:cs="Arial"/>
          <w:sz w:val="20"/>
          <w:szCs w:val="20"/>
        </w:rPr>
        <w:t>осуществляющий</w:t>
      </w:r>
      <w:proofErr w:type="gramEnd"/>
      <w:r>
        <w:rPr>
          <w:rFonts w:ascii="Arial" w:hAnsi="Arial" w:cs="Arial"/>
          <w:sz w:val="20"/>
          <w:szCs w:val="20"/>
        </w:rPr>
        <w:t xml:space="preserve"> свои полномочия без отрыва от основной деятельности, представляет указанные сведения о доходах, об имуществе и обязательствах имущественного характера в течение четырех месяцев со дня избрания депутатом, передачи ему вакантного депутатского мандата. </w:t>
      </w:r>
      <w:proofErr w:type="gramStart"/>
      <w:r>
        <w:rPr>
          <w:rFonts w:ascii="Arial" w:hAnsi="Arial" w:cs="Arial"/>
          <w:sz w:val="20"/>
          <w:szCs w:val="20"/>
        </w:rPr>
        <w:t xml:space="preserve">Депутат Государственного Совета, осуществляющий свои полномочия без отрыва от основной деятельности, в случаях, предусмотренных </w:t>
      </w:r>
      <w:hyperlink r:id="rId28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3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3 декабря 2012 года </w:t>
      </w:r>
      <w:bookmarkStart w:id="4" w:name="_GoBack"/>
      <w:r w:rsidR="00DA6049">
        <w:rPr>
          <w:rFonts w:ascii="Arial" w:hAnsi="Arial" w:cs="Arial"/>
          <w:sz w:val="20"/>
          <w:szCs w:val="20"/>
        </w:rPr>
        <w:t>№</w:t>
      </w:r>
      <w:bookmarkEnd w:id="4"/>
      <w:r>
        <w:rPr>
          <w:rFonts w:ascii="Arial" w:hAnsi="Arial" w:cs="Arial"/>
          <w:sz w:val="20"/>
          <w:szCs w:val="20"/>
        </w:rPr>
        <w:t xml:space="preserve"> 230-ФЗ "О контроле за соответствием расходов лиц, замещающих государственные должности, и иных лиц их доходам", представляет сведения о доходах, расходах, об имуществе и обязательствах имущественного характера в соответствии с законодательством Российской Федерации.</w:t>
      </w:r>
      <w:proofErr w:type="gramEnd"/>
      <w:r>
        <w:rPr>
          <w:rFonts w:ascii="Arial" w:hAnsi="Arial" w:cs="Arial"/>
          <w:sz w:val="20"/>
          <w:szCs w:val="20"/>
        </w:rPr>
        <w:t xml:space="preserve"> В случае</w:t>
      </w:r>
      <w:proofErr w:type="gramStart"/>
      <w:r>
        <w:rPr>
          <w:rFonts w:ascii="Arial" w:hAnsi="Arial" w:cs="Arial"/>
          <w:sz w:val="20"/>
          <w:szCs w:val="20"/>
        </w:rPr>
        <w:t>,</w:t>
      </w:r>
      <w:proofErr w:type="gramEnd"/>
      <w:r>
        <w:rPr>
          <w:rFonts w:ascii="Arial" w:hAnsi="Arial" w:cs="Arial"/>
          <w:sz w:val="20"/>
          <w:szCs w:val="20"/>
        </w:rPr>
        <w:t xml:space="preserve"> если в течение отчетного периода сделки, предусмотренные частью 1 статьи 3 Федерального закона от 3 декабря 2012 года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230-ФЗ "О контроле за соответствием расходов лиц, замещающих государственные должности, и иных лиц их доходам", общая сумма которых превышает общий доход данного лица и его супруги (супруга) за три последних года, предшествующих отчетному периоду, не совершались, депутат Государственного Совета сообщает об этом в Комиссию в порядке, установленном </w:t>
      </w:r>
      <w:hyperlink r:id="rId29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"О Государственном Совете Чувашской Республики".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В случаях, указанных во втором предложении абзаца первого настоящей части, сведения о доходах подаются за календарный год, предшествующий году избрания депутатом Государственного Совета, передачи ему вакантного депутатского мандата, а сведения об имуществе и обязательствах имущественного характера - по состоянию на первое число месяца, предшествующего месяцу избрания депутатом Государственного Совета, передачи ему вакантного депутатского мандата.</w:t>
      </w:r>
      <w:proofErr w:type="gramEnd"/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30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24.04.2024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23)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Контроль за расходами депутатов Государственного Совета, а также за расходами их супруг (супругов) и несовершеннолетних детей осуществляется в соответствии с Федеральным </w:t>
      </w:r>
      <w:hyperlink r:id="rId31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3 декабря 2012 года </w:t>
      </w:r>
      <w:r w:rsidR="00DA6049"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z w:val="20"/>
          <w:szCs w:val="20"/>
        </w:rPr>
        <w:t xml:space="preserve"> 230-ФЗ "О контроле за соответствием расходов лиц, замещающих государственные должности, и иных лиц их доходам", иными федеральными законами, нормативными правовыми актами Российской Федерации, </w:t>
      </w:r>
      <w:hyperlink r:id="rId32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"О Государственном Совете Чувашской Республики" и иными</w:t>
      </w:r>
      <w:proofErr w:type="gramEnd"/>
      <w:r>
        <w:rPr>
          <w:rFonts w:ascii="Arial" w:hAnsi="Arial" w:cs="Arial"/>
          <w:sz w:val="20"/>
          <w:szCs w:val="20"/>
        </w:rPr>
        <w:t xml:space="preserve"> нормативными правовыми актами Чувашской Республики.</w:t>
      </w:r>
    </w:p>
    <w:p w:rsidR="00DA6049" w:rsidRDefault="00DA6049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5870DC" w:rsidRPr="00DA6049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  <w:r w:rsidRPr="00DA6049">
        <w:rPr>
          <w:rFonts w:ascii="Arial" w:hAnsi="Arial" w:cs="Arial"/>
          <w:b/>
          <w:sz w:val="20"/>
          <w:szCs w:val="20"/>
        </w:rPr>
        <w:t>Статья 7</w:t>
      </w:r>
      <w:r w:rsidRPr="00DA6049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DA6049">
        <w:rPr>
          <w:rFonts w:ascii="Arial" w:hAnsi="Arial" w:cs="Arial"/>
          <w:b/>
          <w:sz w:val="20"/>
          <w:szCs w:val="20"/>
        </w:rPr>
        <w:t xml:space="preserve"> Ответственность за нарушение депутатом Государственного Совета ограничений, запретов и неисполнение обязанностей</w:t>
      </w:r>
    </w:p>
    <w:p w:rsidR="005870DC" w:rsidRDefault="005870DC" w:rsidP="00DA60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В соответствии с Федеральным </w:t>
      </w:r>
      <w:hyperlink r:id="rId33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"Об общих принципах организации публичной власти в субъектах Российской Федерации" в случае нарушения ограничений, запретов и неисполнения обязанностей, предусмотренных </w:t>
      </w:r>
      <w:hyperlink r:id="rId34" w:history="1">
        <w:r>
          <w:rPr>
            <w:rFonts w:ascii="Arial" w:hAnsi="Arial" w:cs="Arial"/>
            <w:color w:val="0000FF"/>
            <w:sz w:val="20"/>
            <w:szCs w:val="20"/>
          </w:rPr>
          <w:t>частями 7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35" w:history="1">
        <w:r>
          <w:rPr>
            <w:rFonts w:ascii="Arial" w:hAnsi="Arial" w:cs="Arial"/>
            <w:color w:val="0000FF"/>
            <w:sz w:val="20"/>
            <w:szCs w:val="20"/>
          </w:rPr>
          <w:t>10.1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36" w:history="1">
        <w:r>
          <w:rPr>
            <w:rFonts w:ascii="Arial" w:hAnsi="Arial" w:cs="Arial"/>
            <w:color w:val="0000FF"/>
            <w:sz w:val="20"/>
            <w:szCs w:val="20"/>
          </w:rPr>
          <w:t>11 статьи 7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а равно предоставления заведомо недостоверных или неполных сведений о доходах, расходах, об имуществе и обязательствах имущественного характера (далее - правонарушение) к депутату Государственного Совета может быть применена одна</w:t>
      </w:r>
      <w:proofErr w:type="gramEnd"/>
      <w:r>
        <w:rPr>
          <w:rFonts w:ascii="Arial" w:hAnsi="Arial" w:cs="Arial"/>
          <w:sz w:val="20"/>
          <w:szCs w:val="20"/>
        </w:rPr>
        <w:t xml:space="preserve"> из следующих мер ответственности:</w:t>
      </w:r>
    </w:p>
    <w:p w:rsidR="005870DC" w:rsidRDefault="005870DC" w:rsidP="00DA6049">
      <w:pPr>
        <w:spacing w:after="0" w:line="240" w:lineRule="auto"/>
      </w:pPr>
    </w:p>
    <w:sectPr w:rsidR="005870DC" w:rsidSect="0095690A">
      <w:headerReference w:type="default" r:id="rId37"/>
      <w:pgSz w:w="11906" w:h="16838"/>
      <w:pgMar w:top="993" w:right="566" w:bottom="567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90A" w:rsidRDefault="0095690A" w:rsidP="0095690A">
      <w:pPr>
        <w:spacing w:after="0" w:line="240" w:lineRule="auto"/>
      </w:pPr>
      <w:r>
        <w:separator/>
      </w:r>
    </w:p>
  </w:endnote>
  <w:endnote w:type="continuationSeparator" w:id="0">
    <w:p w:rsidR="0095690A" w:rsidRDefault="0095690A" w:rsidP="00956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90A" w:rsidRDefault="0095690A" w:rsidP="0095690A">
      <w:pPr>
        <w:spacing w:after="0" w:line="240" w:lineRule="auto"/>
      </w:pPr>
      <w:r>
        <w:separator/>
      </w:r>
    </w:p>
  </w:footnote>
  <w:footnote w:type="continuationSeparator" w:id="0">
    <w:p w:rsidR="0095690A" w:rsidRDefault="0095690A" w:rsidP="00956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4845201"/>
      <w:docPartObj>
        <w:docPartGallery w:val="Page Numbers (Top of Page)"/>
        <w:docPartUnique/>
      </w:docPartObj>
    </w:sdtPr>
    <w:sdtEndPr/>
    <w:sdtContent>
      <w:p w:rsidR="0095690A" w:rsidRDefault="0095690A">
        <w:pPr>
          <w:pStyle w:val="a6"/>
          <w:jc w:val="center"/>
        </w:pPr>
      </w:p>
      <w:p w:rsidR="0095690A" w:rsidRDefault="0095690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049">
          <w:rPr>
            <w:noProof/>
          </w:rPr>
          <w:t>2</w:t>
        </w:r>
        <w:r>
          <w:fldChar w:fldCharType="end"/>
        </w:r>
      </w:p>
    </w:sdtContent>
  </w:sdt>
  <w:p w:rsidR="0095690A" w:rsidRDefault="0095690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0DC"/>
    <w:rsid w:val="005870DC"/>
    <w:rsid w:val="0095690A"/>
    <w:rsid w:val="00B613C9"/>
    <w:rsid w:val="00DA6049"/>
    <w:rsid w:val="00E4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0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1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3C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56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690A"/>
  </w:style>
  <w:style w:type="paragraph" w:styleId="a8">
    <w:name w:val="footer"/>
    <w:basedOn w:val="a"/>
    <w:link w:val="a9"/>
    <w:uiPriority w:val="99"/>
    <w:unhideWhenUsed/>
    <w:rsid w:val="00956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69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0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1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3C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56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690A"/>
  </w:style>
  <w:style w:type="paragraph" w:styleId="a8">
    <w:name w:val="footer"/>
    <w:basedOn w:val="a"/>
    <w:link w:val="a9"/>
    <w:uiPriority w:val="99"/>
    <w:unhideWhenUsed/>
    <w:rsid w:val="00956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6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5&amp;dst=60" TargetMode="External"/><Relationship Id="rId13" Type="http://schemas.openxmlformats.org/officeDocument/2006/relationships/hyperlink" Target="https://login.consultant.ru/link/?req=doc&amp;base=RLAW098&amp;n=160813&amp;dst=100015" TargetMode="External"/><Relationship Id="rId18" Type="http://schemas.openxmlformats.org/officeDocument/2006/relationships/hyperlink" Target="https://login.consultant.ru/link/?req=doc&amp;base=LAW&amp;n=523305" TargetMode="External"/><Relationship Id="rId26" Type="http://schemas.openxmlformats.org/officeDocument/2006/relationships/hyperlink" Target="https://login.consultant.ru/link/?req=doc&amp;base=LAW&amp;n=2875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75916&amp;dst=100022" TargetMode="External"/><Relationship Id="rId34" Type="http://schemas.openxmlformats.org/officeDocument/2006/relationships/hyperlink" Target="https://login.consultant.ru/link/?req=doc&amp;base=RLAW098&amp;n=183230&amp;dst=100051" TargetMode="External"/><Relationship Id="rId7" Type="http://schemas.openxmlformats.org/officeDocument/2006/relationships/hyperlink" Target="https://login.consultant.ru/link/?req=doc&amp;base=LAW&amp;n=520117" TargetMode="External"/><Relationship Id="rId12" Type="http://schemas.openxmlformats.org/officeDocument/2006/relationships/hyperlink" Target="https://login.consultant.ru/link/?req=doc&amp;base=LAW&amp;n=523305&amp;dst=60" TargetMode="External"/><Relationship Id="rId17" Type="http://schemas.openxmlformats.org/officeDocument/2006/relationships/hyperlink" Target="https://login.consultant.ru/link/?req=doc&amp;base=LAW&amp;n=523305" TargetMode="External"/><Relationship Id="rId25" Type="http://schemas.openxmlformats.org/officeDocument/2006/relationships/hyperlink" Target="https://login.consultant.ru/link/?req=doc&amp;base=LAW&amp;n=523230&amp;dst=100029" TargetMode="External"/><Relationship Id="rId33" Type="http://schemas.openxmlformats.org/officeDocument/2006/relationships/hyperlink" Target="https://login.consultant.ru/link/?req=doc&amp;base=LAW&amp;n=520117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0117" TargetMode="External"/><Relationship Id="rId20" Type="http://schemas.openxmlformats.org/officeDocument/2006/relationships/hyperlink" Target="https://login.consultant.ru/link/?req=doc&amp;base=LAW&amp;n=520117" TargetMode="External"/><Relationship Id="rId29" Type="http://schemas.openxmlformats.org/officeDocument/2006/relationships/hyperlink" Target="https://login.consultant.ru/link/?req=doc&amp;base=RLAW098&amp;n=175938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60813&amp;dst=100014" TargetMode="External"/><Relationship Id="rId24" Type="http://schemas.openxmlformats.org/officeDocument/2006/relationships/hyperlink" Target="https://login.consultant.ru/link/?req=doc&amp;base=LAW&amp;n=523305" TargetMode="External"/><Relationship Id="rId32" Type="http://schemas.openxmlformats.org/officeDocument/2006/relationships/hyperlink" Target="https://login.consultant.ru/link/?req=doc&amp;base=RLAW098&amp;n=175938" TargetMode="External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55806&amp;dst=100028" TargetMode="External"/><Relationship Id="rId23" Type="http://schemas.openxmlformats.org/officeDocument/2006/relationships/hyperlink" Target="www.gs.cap.ru" TargetMode="External"/><Relationship Id="rId28" Type="http://schemas.openxmlformats.org/officeDocument/2006/relationships/hyperlink" Target="https://login.consultant.ru/link/?req=doc&amp;base=LAW&amp;n=523305&amp;dst=60" TargetMode="External"/><Relationship Id="rId36" Type="http://schemas.openxmlformats.org/officeDocument/2006/relationships/hyperlink" Target="https://login.consultant.ru/link/?req=doc&amp;base=RLAW098&amp;n=183230&amp;dst=100219" TargetMode="External"/><Relationship Id="rId10" Type="http://schemas.openxmlformats.org/officeDocument/2006/relationships/hyperlink" Target="https://login.consultant.ru/link/?req=doc&amp;base=RLAW098&amp;n=175916&amp;dst=100010" TargetMode="External"/><Relationship Id="rId19" Type="http://schemas.openxmlformats.org/officeDocument/2006/relationships/hyperlink" Target="https://login.consultant.ru/link/?req=doc&amp;base=LAW&amp;n=523305&amp;dst=60" TargetMode="External"/><Relationship Id="rId31" Type="http://schemas.openxmlformats.org/officeDocument/2006/relationships/hyperlink" Target="https://login.consultant.ru/link/?req=doc&amp;base=LAW&amp;n=5233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60813&amp;dst=100012" TargetMode="External"/><Relationship Id="rId14" Type="http://schemas.openxmlformats.org/officeDocument/2006/relationships/hyperlink" Target="https://login.consultant.ru/link/?req=doc&amp;base=RLAW098&amp;n=59075&amp;dst=100013" TargetMode="External"/><Relationship Id="rId22" Type="http://schemas.openxmlformats.org/officeDocument/2006/relationships/hyperlink" Target="https://login.consultant.ru/link/?req=doc&amp;base=LAW&amp;n=523305&amp;dst=60" TargetMode="External"/><Relationship Id="rId27" Type="http://schemas.openxmlformats.org/officeDocument/2006/relationships/hyperlink" Target="https://login.consultant.ru/link/?req=doc&amp;base=LAW&amp;n=520117" TargetMode="External"/><Relationship Id="rId30" Type="http://schemas.openxmlformats.org/officeDocument/2006/relationships/hyperlink" Target="https://login.consultant.ru/link/?req=doc&amp;base=RLAW098&amp;n=175916&amp;dst=100028" TargetMode="External"/><Relationship Id="rId35" Type="http://schemas.openxmlformats.org/officeDocument/2006/relationships/hyperlink" Target="https://login.consultant.ru/link/?req=doc&amp;base=RLAW098&amp;n=183230&amp;dst=1002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3323</Words>
  <Characters>18945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Шамбулина Светлана Витальевна</cp:lastModifiedBy>
  <cp:revision>3</cp:revision>
  <cp:lastPrinted>2026-03-19T13:27:00Z</cp:lastPrinted>
  <dcterms:created xsi:type="dcterms:W3CDTF">2026-03-19T06:06:00Z</dcterms:created>
  <dcterms:modified xsi:type="dcterms:W3CDTF">2026-03-19T13:29:00Z</dcterms:modified>
</cp:coreProperties>
</file>