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Перечень нормативных правовых актов, разработанных и принятых Государственной службой Чувашской Республики по делам юстиции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в</w:t>
      </w:r>
      <w:bookmarkStart w:id="0" w:name="_GoBack"/>
      <w:bookmarkEnd w:id="0"/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  <w:r>
        <w:rPr>
          <w:rFonts w:cs="Times New Roman" w:ascii="Times New Roman" w:hAnsi="Times New Roman"/>
          <w:b/>
          <w:sz w:val="24"/>
          <w:szCs w:val="24"/>
          <w:lang w:val="en-US"/>
        </w:rPr>
        <w:t>I</w:t>
      </w:r>
      <w:r>
        <w:rPr>
          <w:rFonts w:cs="Times New Roman" w:ascii="Times New Roman" w:hAnsi="Times New Roman"/>
          <w:b/>
          <w:sz w:val="24"/>
          <w:szCs w:val="24"/>
        </w:rPr>
        <w:t>V квартале 2024 года</w:t>
      </w:r>
    </w:p>
    <w:p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tbl>
      <w:tblPr>
        <w:tblStyle w:val="854"/>
        <w:tblW w:w="10348" w:type="dxa"/>
        <w:jc w:val="left"/>
        <w:tblInd w:w="-459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567"/>
        <w:gridCol w:w="7512"/>
        <w:gridCol w:w="2269"/>
      </w:tblGrid>
      <w:tr>
        <w:trPr/>
        <w:tc>
          <w:tcPr>
            <w:tcW w:w="567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№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нормативный правовой акт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нарушение антимонопольного законодательства</w:t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>1</w:t>
            </w: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pBdr/>
              <w:spacing w:lineRule="atLeast" w:line="288" w:before="0" w:after="0"/>
              <w:ind w:left="0" w:right="0" w:hanging="0"/>
              <w:jc w:val="both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4"/>
                <w:szCs w:val="20"/>
                <w:lang w:val="ru-RU" w:eastAsia="en-US" w:bidi="ar-SA"/>
              </w:rPr>
              <w:t>Закон Чувашской Республики от 3 декабря 2024 г. № 86 «О внесении изменений в Закон Чувашской Республики «О наделении органов местного самоуправления в Чувашской Республике отдельными государственными полномочиями»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en-US" w:eastAsia="en-US" w:bidi="ar-SA"/>
              </w:rPr>
              <w:t>2</w:t>
            </w: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nos" w:hAnsi="Tinos" w:cs="Tinos"/>
              </w:rPr>
            </w:pPr>
            <w:r>
              <w:rPr>
                <w:rFonts w:eastAsia="Tinos" w:cs="Tinos" w:ascii="Tinos" w:hAnsi="Tinos"/>
                <w:kern w:val="0"/>
                <w:sz w:val="24"/>
                <w:szCs w:val="24"/>
                <w:lang w:val="ru-RU" w:eastAsia="en-US" w:bidi="ar-SA"/>
              </w:rPr>
              <w:t>Постановление Кабинета Министров Чувашской Республики от 9 октября 2024 г. № 568 «О внесении изменений в некоторые постановления Кабинета Министров Чувашской Республики»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3.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nos" w:hAnsi="Tinos" w:cs="Tinos"/>
                <w:sz w:val="24"/>
                <w:szCs w:val="24"/>
              </w:rPr>
            </w:pPr>
            <w:r>
              <w:rPr>
                <w:rFonts w:eastAsia="Tinos" w:cs="Tinos" w:ascii="Tinos" w:hAnsi="Tinos"/>
                <w:kern w:val="0"/>
                <w:sz w:val="24"/>
                <w:szCs w:val="24"/>
                <w:lang w:val="ru-RU" w:eastAsia="en-US" w:bidi="ar-SA"/>
              </w:rPr>
              <w:t>Постановление Кабинета Министров Чувашской Республики от 11 октября 2024 г. № 570 «О подготовке граждан Российской Федерации к военной службе по военно-учетным специальностям солдат, матросов, сержантов и старшин в Чувашской Республике в 2024/25 учебном году»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4.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nos" w:hAnsi="Tinos" w:cs="Tinos"/>
                <w:sz w:val="24"/>
                <w:szCs w:val="24"/>
              </w:rPr>
            </w:pPr>
            <w:r>
              <w:rPr>
                <w:rFonts w:eastAsia="Tinos" w:cs="Tinos" w:ascii="Tinos" w:hAnsi="Tinos"/>
                <w:kern w:val="0"/>
                <w:sz w:val="24"/>
                <w:szCs w:val="24"/>
                <w:lang w:val="ru-RU" w:eastAsia="en-US" w:bidi="ar-SA"/>
              </w:rPr>
              <w:t>Постановление Кабинета Министров  Чувашской Республики от 1 ноября 2024 г. № 602 «О внесении изменений в государственную программу Чувашской Республики «Развитие потенциала государственного управления»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5.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nos" w:hAnsi="Tinos" w:cs="Tinos"/>
                <w:sz w:val="24"/>
                <w:szCs w:val="24"/>
              </w:rPr>
            </w:pPr>
            <w:r>
              <w:rPr>
                <w:rFonts w:eastAsia="Tinos" w:cs="Tinos" w:ascii="Tinos" w:hAnsi="Tinos"/>
                <w:kern w:val="0"/>
                <w:sz w:val="24"/>
                <w:szCs w:val="24"/>
                <w:lang w:val="ru-RU" w:eastAsia="en-US" w:bidi="ar-SA"/>
              </w:rPr>
              <w:t>Постановление Кабинета Министров  Чувашской Республики от 5 ноября 2024 г. № 608 «О внесении изменений в государственную программу Чувашской Республики «Обеспечение общественного порядка и противодействие преступности»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6.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nos" w:hAnsi="Tinos" w:cs="Tinos"/>
                <w:sz w:val="24"/>
                <w:szCs w:val="24"/>
              </w:rPr>
            </w:pPr>
            <w:r>
              <w:rPr>
                <w:rFonts w:eastAsia="Tinos" w:cs="Tinos" w:ascii="Tinos" w:hAnsi="Tinos"/>
                <w:kern w:val="0"/>
                <w:sz w:val="24"/>
                <w:szCs w:val="24"/>
                <w:lang w:val="ru-RU" w:eastAsia="en-US" w:bidi="ar-SA"/>
              </w:rPr>
              <w:t>Постановление Кабинета Министров  Чувашской Республики от 11 декабря 2024 г. № 688 «О внесении изменений в государственную программу Чувашской Республики «Развитие потенциала государственного управления»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7.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18 октября 2024 г. № 153-о «О внесении изменения в приказ Государственной службы Чувашской Республики по делам юстиции от 12 марта 2020 г. № 43-о» (зарегистрирован в Государственной службе Чувашской Республики по делам юстиции 18 октября 2024 г., рег. № 9667)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8.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  <w:highlight w:val="none"/>
              </w:rPr>
            </w:pP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приказ </w:t>
            </w: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Государственной службы Чувашской Республики по делам юстиции</w:t>
            </w: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 от 29 октября 2024 г. № 168-о «О внесении изменений в приказ Государственной службы Чувашской Республики по делам юстиции от 21 октября 2020 г. № 209-о» (зарегистрирован в </w:t>
            </w: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Государственной службе Чувашской Республики по делам юстиции</w:t>
            </w: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 5 ноября 2024 г., рег. № 9685)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9.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6 ноября 2024 г. № 173-о «О внесении изменения в приказ Государственной службы Чувашской Республики по делам юстиции от 16 июня 2020 г. № 132-о» (зарегистрирован в Государственной службе Чувашской Республики по делам юстиции 7 ноября 2024 г., рег. № 9692)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10.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nos" w:hAnsi="Tinos" w:cs="Tinos"/>
                <w:sz w:val="26"/>
                <w:szCs w:val="26"/>
                <w:highlight w:val="none"/>
              </w:rPr>
            </w:pP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приказ </w:t>
            </w: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Государственной службы Чувашской Республики по делам юстиции</w:t>
            </w: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 от 13 ноября 2024 г. № 176-о «О внесении изменений в приказ Государственной службы Чувашской Республики по делам юстиции от 3 августа 2020 г. № 165-о» (зарегистрирован в </w:t>
            </w: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Государственной службе Чувашской Республики по делам юстиции</w:t>
            </w:r>
            <w:r>
              <w:rPr>
                <w:rFonts w:eastAsia="Tinos" w:cs="Tinos" w:ascii="Tinos" w:hAnsi="Tinos"/>
                <w:color w:val="000000"/>
                <w:spacing w:val="-4"/>
                <w:kern w:val="0"/>
                <w:sz w:val="26"/>
                <w:szCs w:val="26"/>
                <w:lang w:val="ru-RU" w:eastAsia="en-US" w:bidi="ar-SA"/>
              </w:rPr>
              <w:t xml:space="preserve"> 14 ноября 2024 г., рег. № 9718)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11.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18 ноября 2024 г. № 177-о «О внесении изменения в приказ Государственной службы Чувашской Республики по делам юстиции от 31 октября 2023 г. № 109-о» (зарегистрирован в Государственной службе Чувашской Республики по делам юстиции 18 ноября 2024 г., рег. № 9721)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12.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28 ноября 2024 г. № 204-о «О внесении изменения в приказ Государственной службы Чувашской Республики по делам юстиции от 13 марта 2020 г. № 45-о» (зарегистрирован в Государственной службе Чувашской Республики по делам юстиции 28 ноября 2024 г., рег. № 9782)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13.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13 декабря 2024 г. № 210-о «О внесении изменений в приказ Государственной службы Чувашской Республики по делам юстиции от 28 мая 2021 г. № 49-о» (зарегистрирован в Государственной службе Чувашской Республики по делам юстиции 13 декабря 2024 г., рег. № 9830)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  <w:tr>
        <w:trPr/>
        <w:tc>
          <w:tcPr>
            <w:tcW w:w="567" w:type="dxa"/>
            <w:tcBorders/>
            <w:vAlign w:val="center"/>
          </w:tcPr>
          <w:p>
            <w:pPr>
              <w:pStyle w:val="NoSpacing"/>
              <w:widowControl/>
              <w:spacing w:before="0" w:after="0"/>
              <w:jc w:val="left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  <w:t>14.</w:t>
            </w:r>
          </w:p>
        </w:tc>
        <w:tc>
          <w:tcPr>
            <w:tcW w:w="7512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ind w:left="0" w:right="0" w:hanging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6"/>
                <w:szCs w:val="26"/>
                <w:lang w:val="ru-RU" w:eastAsia="en-US" w:bidi="ar-SA"/>
              </w:rPr>
              <w:t>приказ Государственной службы Чувашской Республики по делам юстиции от 13 декабря 2024 г. № 211-о «О признании утратившим силу приказа Государственной службы Чувашской Республики по делам юстиции от 21 апреля 2020 г. № 88-о» (зарегистрирован в Государственной службе Чувашской Республики по делам юстиции 13 декабря 2024 г., рег. № 9829)</w:t>
            </w:r>
          </w:p>
        </w:tc>
        <w:tc>
          <w:tcPr>
            <w:tcW w:w="2269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ru-RU" w:eastAsia="en-US" w:bidi="ar-SA"/>
              </w:rPr>
            </w:r>
          </w:p>
        </w:tc>
      </w:tr>
    </w:tbl>
    <w:p>
      <w:pPr>
        <w:pStyle w:val="ListParagraph"/>
        <w:spacing w:before="0" w:after="20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mbria">
    <w:charset w:val="01"/>
    <w:family w:val="roman"/>
    <w:pitch w:val="default"/>
  </w:font>
  <w:font w:name="Arial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  <w:font w:name="Tinos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480" w:after="0"/>
      <w:outlineLvl w:val="0"/>
    </w:pPr>
    <w:rPr>
      <w:rFonts w:ascii="Cambria" w:hAnsi="Cambria" w:eastAsia="Arial" w:cs="Arial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Normal"/>
    <w:qFormat/>
    <w:pPr>
      <w:keepNext w:val="true"/>
      <w:keepLines/>
      <w:spacing w:before="200" w:after="0"/>
      <w:outlineLvl w:val="1"/>
    </w:pPr>
    <w:rPr>
      <w:rFonts w:ascii="Cambria" w:hAnsi="Cambria" w:eastAsia="Times New Roman" w:cs="Times New Roman"/>
      <w:b/>
      <w:bCs/>
      <w:color w:val="4F81BD"/>
      <w:sz w:val="26"/>
      <w:szCs w:val="26"/>
      <w:lang w:eastAsia="ru-RU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semiHidden/>
    <w:unhideWhenUsed/>
    <w:qFormat/>
    <w:pPr>
      <w:keepNext w:val="true"/>
      <w:keepLines/>
      <w:spacing w:before="200" w:after="0"/>
      <w:outlineLvl w:val="8"/>
    </w:pPr>
    <w:rPr>
      <w:rFonts w:ascii="Cambria" w:hAnsi="Cambria" w:eastAsia="Arial" w:cs="Arial"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-">
    <w:name w:val="Hyperlink"/>
    <w:basedOn w:val="DefaultParagraphFont"/>
    <w:uiPriority w:val="99"/>
    <w:semiHidden/>
    <w:unhideWhenUsed/>
    <w:rPr>
      <w:color w:val="0000FF"/>
      <w:u w:val="single"/>
    </w:rPr>
  </w:style>
  <w:style w:type="character" w:styleId="21" w:customStyle="1">
    <w:name w:val="Заголовок 2 Знак"/>
    <w:basedOn w:val="DefaultParagraphFont"/>
    <w:qFormat/>
    <w:rPr>
      <w:rFonts w:ascii="Cambria" w:hAnsi="Cambria" w:eastAsia="Times New Roman" w:cs="Times New Roman"/>
      <w:b/>
      <w:bCs/>
      <w:color w:val="4F81BD"/>
      <w:sz w:val="26"/>
      <w:szCs w:val="26"/>
      <w:lang w:eastAsia="ru-RU"/>
    </w:rPr>
  </w:style>
  <w:style w:type="character" w:styleId="11" w:customStyle="1">
    <w:name w:val="Заголовок 1 Знак"/>
    <w:basedOn w:val="DefaultParagraphFont"/>
    <w:uiPriority w:val="9"/>
    <w:qFormat/>
    <w:rPr>
      <w:rFonts w:ascii="Cambria" w:hAnsi="Cambria" w:eastAsia="Arial" w:cs="Arial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91" w:customStyle="1">
    <w:name w:val="Заголовок 9 Знак"/>
    <w:basedOn w:val="DefaultParagraphFont"/>
    <w:uiPriority w:val="9"/>
    <w:semiHidden/>
    <w:qFormat/>
    <w:rPr>
      <w:rFonts w:ascii="Cambria" w:hAnsi="Cambria" w:eastAsia="Arial" w:cs="Arial"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styleId="22" w:customStyle="1">
    <w:name w:val="Основной текст (2)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sz w:val="24"/>
      <w:szCs w:val="24"/>
      <w:u w:val="single"/>
      <w:lang w:val="en-US" w:eastAsia="en-US" w:bidi="en-US"/>
    </w:rPr>
  </w:style>
  <w:style w:type="character" w:styleId="Style9">
    <w:name w:val="Emphasis"/>
    <w:basedOn w:val="DefaultParagraphFont"/>
    <w:uiPriority w:val="20"/>
    <w:qFormat/>
    <w:rPr>
      <w:i/>
      <w:iCs/>
    </w:rPr>
  </w:style>
  <w:style w:type="paragraph" w:styleId="Style10">
    <w:name w:val="Заголовок"/>
    <w:basedOn w:val="Normal"/>
    <w:next w:val="Style11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1">
    <w:name w:val="Body Text"/>
    <w:basedOn w:val="Normal"/>
    <w:pPr>
      <w:spacing w:lineRule="auto" w:line="276" w:before="0" w:after="140"/>
    </w:pPr>
    <w:rPr/>
  </w:style>
  <w:style w:type="paragraph" w:styleId="Style12">
    <w:name w:val="List"/>
    <w:basedOn w:val="Style11"/>
    <w:pPr/>
    <w:rPr>
      <w:rFonts w:ascii="PT Astra Serif" w:hAnsi="PT Astra Serif" w:cs="Noto Sans Devanagari"/>
    </w:rPr>
  </w:style>
  <w:style w:type="paragraph" w:styleId="Style13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Style14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5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6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200"/>
      <w:ind w:left="720" w:right="720" w:hanging="0"/>
    </w:pPr>
    <w:rPr>
      <w:i/>
    </w:rPr>
  </w:style>
  <w:style w:type="paragraph" w:styleId="Style17">
    <w:name w:val="Колонтитул"/>
    <w:basedOn w:val="Normal"/>
    <w:qFormat/>
    <w:pPr/>
    <w:rPr/>
  </w:style>
  <w:style w:type="paragraph" w:styleId="Style18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19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0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1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3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1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2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2">
    <w:name w:val="Index Heading"/>
    <w:basedOn w:val="Style10"/>
    <w:pPr/>
    <w:rPr/>
  </w:style>
  <w:style w:type="paragraph" w:styleId="Style23">
    <w:name w:val="TOC Heading"/>
    <w:uiPriority w:val="39"/>
    <w:unhideWhenUsed/>
    <w:pPr>
      <w:widowControl/>
      <w:bidi w:val="0"/>
      <w:spacing w:lineRule="auto" w:line="276" w:beforeAutospacing="0" w:before="0" w:afterAutospacing="0" w:after="20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ListParagraph">
    <w:name w:val="List Paragraph"/>
    <w:basedOn w:val="Normal"/>
    <w:uiPriority w:val="34"/>
    <w:qFormat/>
    <w:pPr>
      <w:spacing w:before="0" w:after="200"/>
      <w:ind w:left="720" w:hanging="0"/>
      <w:contextualSpacing/>
    </w:pPr>
    <w:rPr/>
  </w:style>
  <w:style w:type="paragraph" w:styleId="NoSpacing">
    <w:name w:val="No Spacing"/>
    <w:uiPriority w:val="1"/>
    <w:qFormat/>
    <w:pPr>
      <w:widowControl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ConsPlusTitle" w:customStyle="1">
    <w:name w:val="ConsPlusTitle"/>
    <w:qFormat/>
    <w:pPr>
      <w:keepNext w:val="false"/>
      <w:keepLines w:val="false"/>
      <w:pageBreakBefore w:val="false"/>
      <w:widowControl w:val="false"/>
      <w:pBdr/>
      <w:shd w:val="nil"/>
      <w:bidi w:val="0"/>
      <w:spacing w:lineRule="auto" w:line="240" w:beforeAutospacing="0" w:before="0" w:afterAutospacing="0" w:after="0"/>
      <w:ind w:left="0" w:right="0" w:hanging="0"/>
      <w:jc w:val="left"/>
    </w:pPr>
    <w:rPr>
      <w:rFonts w:ascii="Arial" w:hAnsi="Arial" w:eastAsia="Times New Roman" w:cs="Arial"/>
      <w:b/>
      <w:bCs/>
      <w:i w:val="false"/>
      <w:iCs w:val="false"/>
      <w:caps w:val="false"/>
      <w:smallCaps w:val="false"/>
      <w:strike w:val="false"/>
      <w:dstrike w:val="false"/>
      <w:vanish w:val="false"/>
      <w:color w:val="auto"/>
      <w:spacing w:val="0"/>
      <w:kern w:val="0"/>
      <w:position w:val="0"/>
      <w:sz w:val="20"/>
      <w:sz w:val="20"/>
      <w:szCs w:val="20"/>
      <w:u w:val="none"/>
      <w:vertAlign w:val="baseline"/>
      <w:lang w:val="ru-RU" w:eastAsia="ru-RU" w:bidi="ar-SA"/>
      <w14:ligatures w14:val="none"/>
    </w:rPr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LibreOffice/7.5.6.2$Linux_X86_64 LibreOffice_project/50$Build-2</Application>
  <AppVersion>15.0000</AppVersion>
  <Pages>2</Pages>
  <Words>599</Words>
  <Characters>3582</Characters>
  <CharactersWithSpaces>4151</CharactersWithSpaces>
  <Paragraphs>33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2020-10-01T10:33:00Z</dcterms:created>
  <dc:creator>Татьяна Фомина</dc:creator>
  <dc:description/>
  <dc:language>ru-RU</dc:language>
  <cp:lastModifiedBy/>
  <dcterms:modified xsi:type="dcterms:W3CDTF">2024-12-24T13:50:36Z</dcterms:modified>
  <cp:revision>134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