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</w:r>
    </w:p>
    <w:p>
      <w:pPr>
        <w:ind w:firstLine="539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Министерство промышленности и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энергетики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Чувашской Республики во исполнение п.16 Основных положений функционирования розничных рынков электрической энергии, утвержденных постановлением Правительства Российской Федерации от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4 мая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2012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г.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br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№ 442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(далее -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Основны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положени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я)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в связи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уведомлени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ем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2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7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марта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2024 г.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br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АО «Чувашская энергосбытовая компания»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об одностороннем отказе от исполнения договора энергоснабжения от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2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5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дека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бря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201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г.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№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3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6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-01/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1302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3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-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1395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и прекращения его действия в части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снабжения электрической энергией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в целях предоставления коммунальной услуги по электроснабжению собственникам и пользователям помещений в многоквартирном доме  по причине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ненадлежащего исполнения обязательств по оплате за потребленную электрическую энергию сообщает: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firstLine="539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1. Обслуживание потребителей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ТСЖ  «Наш дом-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6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с 1 мая 2024 года осуществляет  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гарантирующ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ий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поставщик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-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АО «Чувашская энергосбытовая компания».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firstLine="539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Адрес места нахождения: 428020, Чувашская Республика, г. Чебоксары,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br/>
        <w:t xml:space="preserve">ул. Фёдора Гладкова, д.13А; Телефон: (8352) 36-80-04;   Электронная почта: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br/>
        <w:t xml:space="preserve">priem@ch-sk.ru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firstLine="539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2. Потребителям коммунальной услуги по электроснабжению, предоставление котор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ой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обеспечивалось 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ТСЖ  «Наш дом-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6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необходимо вносить плату за потребленную с 1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мая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202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года электрическую энергию в адрес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гарантирующего поставщика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. Соответствующие договоры с указанными потребителями коммунальной услуги электроснабжения, в том числе в отсутствие их письменной формы, заключаются в соответствии с жилищным законодательством Российской Федерации.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firstLine="539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3. Потребителям – собственникам нежилых помещений, предоставление коммунальной услуги по электроснабжению которым обеспечивалось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br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СЖ  «Наш дом-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6»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, необходимо снять показания приборов учета на 1 мая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br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202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года, и передать сведения, не позднее 2 месяцев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 даты снятия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показаний, в адрес   АО «Чувашская энергосбытовая компания».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firstLine="539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4. Потребителям – собственникам нежилых помещений, предоставление коммунальной услуги по электроснабжению которым обеспечивалось                              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СЖ  «Наш дом-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6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»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не позднее 2 месяцев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 даты принятия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гарантирующим поставщиком на обслуживание потребителей необходимо заключить договор, обеспечивающий продажу электрической энергии (мощности), с условием о продаже электрической энергии (мощности) начиная с  1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мая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202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 года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firstLine="539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В случае не заключения  такого договора сетевая организация в соответствии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br/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  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пунктом 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26 Основных положений: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firstLine="539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выявляет лиц, которые не заключили договоры, обеспечивающие продажу им электрической энергии (мощности), и при этом фактически потребляют электрическую энергию;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firstLine="539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составляет в установленном порядке акт о неучтенном потреблении электрической энергии;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firstLine="539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рассчитывает объемы бездоговорного потребления электрической энергии за период, истекший с даты, установленной для принятия гарантирующим поставщиком на обслуживание потребителей;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firstLine="539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принимает меры по прекращению потребления э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лектрической энергии в отсутствие договора и по обеспечению оплаты объемов электрической энергии, потребляемой без заключенного договора лицом, потребляющим электрическую энергию, путем введения полного ограничения режима потребления электрической энергии.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p>
      <w:pPr>
        <w:ind w:firstLine="539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Отмена ограничения режима потребления электрической энергии осуществляется после заключения лицом, потр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  <w:t xml:space="preserve">ебляющим электрическую энергию, договора, обеспечивающего продажу ему электрической энергии (мощности), и исполнения им обязательств перед сетевой организацией по оплате электрической энергии, потребленной без заключенного в установленном порядке договора.</w:t>
      </w:r>
      <w:r>
        <w:rPr>
          <w:rFonts w:ascii="PT Astra Serif" w:hAnsi="PT Astra Serif" w:eastAsia="PT Astra Serif" w:cs="PT Astra Serif"/>
          <w:color w:val="000000" w:themeColor="text1"/>
          <w:sz w:val="26"/>
          <w:szCs w:val="26"/>
        </w:rPr>
      </w:r>
      <w:r>
        <w:rPr>
          <w:rFonts w:ascii="PT Astra Serif" w:hAnsi="PT Astra Serif" w:cs="PT Astra Serif"/>
          <w:color w:val="000000" w:themeColor="text1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8" w:right="566" w:bottom="142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4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5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5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5"/>
    <w:link w:val="686"/>
    <w:uiPriority w:val="99"/>
  </w:style>
  <w:style w:type="paragraph" w:styleId="688">
    <w:name w:val="Footer"/>
    <w:basedOn w:val="834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5"/>
    <w:link w:val="688"/>
    <w:uiPriority w:val="99"/>
  </w:style>
  <w:style w:type="paragraph" w:styleId="690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table" w:styleId="838">
    <w:name w:val="Table Grid"/>
    <w:basedOn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9">
    <w:name w:val="Hyperlink"/>
    <w:basedOn w:val="835"/>
    <w:uiPriority w:val="99"/>
    <w:semiHidden/>
    <w:unhideWhenUsed/>
    <w:rPr>
      <w:color w:val="006699"/>
      <w:u w:val="single"/>
    </w:rPr>
  </w:style>
  <w:style w:type="paragraph" w:styleId="840">
    <w:name w:val="Body Text Indent 2"/>
    <w:basedOn w:val="834"/>
    <w:link w:val="841"/>
    <w:pPr>
      <w:ind w:left="283"/>
      <w:jc w:val="both"/>
      <w:spacing w:after="120" w:line="48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41" w:customStyle="1">
    <w:name w:val="Основной текст с отступом 2 Знак"/>
    <w:basedOn w:val="835"/>
    <w:link w:val="84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42" w:customStyle="1">
    <w:name w:val="apple-converted-space"/>
    <w:basedOn w:val="83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9911-9969-40C6-AE4B-1BB9C306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Яшнова Анна</dc:creator>
  <cp:revision>4</cp:revision>
  <dcterms:created xsi:type="dcterms:W3CDTF">2024-02-16T15:08:00Z</dcterms:created>
  <dcterms:modified xsi:type="dcterms:W3CDTF">2024-04-02T14:49:13Z</dcterms:modified>
</cp:coreProperties>
</file>