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222F" w14:textId="77777777" w:rsidR="00763DE9" w:rsidRPr="006B25F6" w:rsidRDefault="006B25F6" w:rsidP="006B25F6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1526F889" w14:textId="77777777" w:rsidTr="00FD33F7">
        <w:trPr>
          <w:trHeight w:val="980"/>
        </w:trPr>
        <w:tc>
          <w:tcPr>
            <w:tcW w:w="3970" w:type="dxa"/>
          </w:tcPr>
          <w:p w14:paraId="51CE51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19489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F870199" wp14:editId="49550D3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C03497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61710E29" w14:textId="77777777" w:rsidTr="00FD33F7">
        <w:tc>
          <w:tcPr>
            <w:tcW w:w="3970" w:type="dxa"/>
          </w:tcPr>
          <w:p w14:paraId="1319551F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DE34653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230DC39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215E8E6" w14:textId="5D0A60DC" w:rsidR="00101141" w:rsidRPr="00A32D18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1301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01.12.</w:t>
            </w:r>
            <w:r w:rsidR="00C250CF" w:rsidRPr="00A32D1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 w:rsidR="001301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757</w:t>
            </w:r>
          </w:p>
          <w:p w14:paraId="7D94A65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4ABED2F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11D5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BF358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307521E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18A1AA87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D17C53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3F50C4B" w14:textId="2401445C" w:rsidR="00101141" w:rsidRPr="00101141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1301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01.12.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 w:rsidR="001301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757</w:t>
            </w:r>
          </w:p>
          <w:p w14:paraId="4AE5801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4939201F" w14:textId="046F9A29" w:rsidR="00101141" w:rsidRDefault="004E3CF4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7FCFF" wp14:editId="7C0C719D">
                <wp:simplePos x="0" y="0"/>
                <wp:positionH relativeFrom="column">
                  <wp:posOffset>-118110</wp:posOffset>
                </wp:positionH>
                <wp:positionV relativeFrom="paragraph">
                  <wp:posOffset>83185</wp:posOffset>
                </wp:positionV>
                <wp:extent cx="2893695" cy="209550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467C2" w14:textId="77777777" w:rsidR="005953DA" w:rsidRPr="00E87FBB" w:rsidRDefault="005953DA" w:rsidP="005953DA">
                            <w:pPr>
                              <w:pStyle w:val="Con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7F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создании специальной комиссии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</w:t>
                            </w:r>
                            <w:r w:rsidR="00BD7E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при оказании услуг общественного питания на территории Порецкого муниципального округа Чувашской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7F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6.55pt;width:227.85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" stroked="f">
                <v:textbox>
                  <w:txbxContent>
                    <w:p w14:paraId="02A467C2" w14:textId="77777777" w:rsidR="005953DA" w:rsidRPr="00E87FBB" w:rsidRDefault="005953DA" w:rsidP="005953DA">
                      <w:pPr>
                        <w:pStyle w:val="Con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7F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создании специальной комиссии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</w:t>
                      </w:r>
                      <w:r w:rsidR="00BD7E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при оказании услуг общественного питания на территории Порецкого муниципального округа Чувашской Республики</w:t>
                      </w:r>
                    </w:p>
                  </w:txbxContent>
                </v:textbox>
              </v:shape>
            </w:pict>
          </mc:Fallback>
        </mc:AlternateContent>
      </w:r>
    </w:p>
    <w:p w14:paraId="2F922E50" w14:textId="77777777" w:rsidR="003F0295" w:rsidRDefault="007D10C8" w:rsidP="00595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3F02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16077FDE" w14:textId="77777777" w:rsidR="00191045" w:rsidRDefault="00E22ADE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953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14:paraId="38C12218" w14:textId="77777777"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445C045" w14:textId="77777777"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2EDF0D4" w14:textId="77777777"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D3CE615" w14:textId="77777777"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4539125" w14:textId="77777777"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4F3DFEE" w14:textId="77777777"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AE27CBC" w14:textId="77777777" w:rsidR="005953DA" w:rsidRDefault="005953DA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ar-SA"/>
        </w:rPr>
      </w:pPr>
    </w:p>
    <w:p w14:paraId="0DD818E2" w14:textId="77777777" w:rsidR="005953DA" w:rsidRDefault="005953DA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ar-SA"/>
        </w:rPr>
      </w:pPr>
    </w:p>
    <w:p w14:paraId="363F4ED3" w14:textId="77777777" w:rsidR="00BD7E8C" w:rsidRDefault="00BD7E8C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ar-SA"/>
        </w:rPr>
      </w:pPr>
    </w:p>
    <w:p w14:paraId="35BFBB63" w14:textId="77777777" w:rsidR="00BD7E8C" w:rsidRDefault="00BD7E8C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ar-SA"/>
        </w:rPr>
      </w:pPr>
    </w:p>
    <w:p w14:paraId="17848A6D" w14:textId="77777777" w:rsidR="007D10C8" w:rsidRPr="006B5A1A" w:rsidRDefault="00101141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</w:rPr>
      </w:pPr>
      <w:r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В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="00157CD5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соответствии с Федеральным законом от </w:t>
      </w:r>
      <w:r w:rsidR="00BD7E8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6 октября</w:t>
      </w:r>
      <w:r w:rsidR="00157CD5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200</w:t>
      </w:r>
      <w:r w:rsidR="00BD7E8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3</w:t>
      </w:r>
      <w:r w:rsidR="00157CD5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г. № </w:t>
      </w:r>
      <w:r w:rsidR="00BD7E8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131</w:t>
      </w:r>
      <w:r w:rsidR="00157CD5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-ФЗ «О</w:t>
      </w:r>
      <w:r w:rsidR="00BD7E8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б общих принципах организации местного самоуправления</w:t>
      </w:r>
      <w:r w:rsidR="00157CD5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 в Российской Федерации», </w:t>
      </w:r>
      <w:r w:rsidR="00BD7E8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постановлением Правительства Российской Федерации от 23 декабря 2020 г. № 2220 «Об утверждении Правил определения органами местного самоуправления </w:t>
      </w:r>
      <w:r w:rsidR="00EC532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E03B32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,</w:t>
      </w:r>
      <w:r w:rsidR="00EC532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Уставом Порецкого муниципального округа Чувашской Республики,</w:t>
      </w:r>
      <w:r w:rsidR="00E03B32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администрация Порецкого </w:t>
      </w:r>
      <w:r w:rsidR="00FD33F7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муниципального округа</w:t>
      </w:r>
      <w:r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 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Чувашской Республики</w:t>
      </w:r>
      <w:r w:rsidR="00EC532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 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п о с т а н о в л я е т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:</w:t>
      </w:r>
    </w:p>
    <w:p w14:paraId="52BF39AF" w14:textId="77777777" w:rsidR="0028616F" w:rsidRPr="006B5A1A" w:rsidRDefault="00EC532C" w:rsidP="0028616F">
      <w:pPr>
        <w:pStyle w:val="ConsPlusTitle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6B5A1A">
        <w:rPr>
          <w:rFonts w:ascii="Times New Roman" w:hAnsi="Times New Roman" w:cs="Times New Roman"/>
          <w:b w:val="0"/>
          <w:bCs w:val="0"/>
          <w:sz w:val="23"/>
          <w:szCs w:val="23"/>
        </w:rPr>
        <w:t>Создать специальную комиссию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Порецкого муниципального округа Чувашской Республики</w:t>
      </w:r>
      <w:r w:rsidR="0028616F" w:rsidRPr="006B5A1A">
        <w:rPr>
          <w:rFonts w:ascii="Times New Roman" w:hAnsi="Times New Roman" w:cs="Times New Roman"/>
          <w:b w:val="0"/>
          <w:bCs w:val="0"/>
          <w:sz w:val="23"/>
          <w:szCs w:val="23"/>
        </w:rPr>
        <w:t>.</w:t>
      </w:r>
    </w:p>
    <w:p w14:paraId="0D14D05C" w14:textId="77777777" w:rsidR="00FD496C" w:rsidRPr="006B5A1A" w:rsidRDefault="0028616F" w:rsidP="0013368E">
      <w:pPr>
        <w:pStyle w:val="ConsPlusTitle"/>
        <w:numPr>
          <w:ilvl w:val="0"/>
          <w:numId w:val="1"/>
        </w:numPr>
        <w:tabs>
          <w:tab w:val="left" w:pos="0"/>
          <w:tab w:val="left" w:pos="851"/>
        </w:tabs>
        <w:ind w:left="0" w:firstLine="60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6B5A1A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Утвердить прилагаемое Положение о </w:t>
      </w:r>
      <w:r w:rsidR="006B5A1A" w:rsidRPr="006B5A1A">
        <w:rPr>
          <w:rFonts w:ascii="Times New Roman" w:hAnsi="Times New Roman" w:cs="Times New Roman"/>
          <w:b w:val="0"/>
          <w:bCs w:val="0"/>
          <w:sz w:val="23"/>
          <w:szCs w:val="23"/>
        </w:rPr>
        <w:t>специальной комиссии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Порецкого муниципального округа Чувашской Республики.</w:t>
      </w:r>
    </w:p>
    <w:p w14:paraId="728A0E78" w14:textId="77777777" w:rsidR="00F20B21" w:rsidRDefault="006B5A1A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3</w:t>
      </w:r>
      <w:r w:rsidR="007D10C8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. </w:t>
      </w:r>
      <w:r w:rsidR="00F20B21" w:rsidRPr="006B5A1A">
        <w:rPr>
          <w:rFonts w:ascii="Times New Roman" w:hAnsi="Times New Roman" w:cs="Times New Roman"/>
          <w:sz w:val="23"/>
          <w:szCs w:val="23"/>
        </w:rPr>
        <w:t xml:space="preserve">Настоящее постановление вступает в силу со дня его </w:t>
      </w:r>
      <w:hyperlink r:id="rId9" w:history="1">
        <w:r w:rsidR="00F20B21" w:rsidRPr="006B5A1A">
          <w:rPr>
            <w:rStyle w:val="a5"/>
            <w:rFonts w:ascii="Times New Roman" w:hAnsi="Times New Roman"/>
            <w:b w:val="0"/>
            <w:bCs/>
            <w:color w:val="auto"/>
            <w:sz w:val="23"/>
            <w:szCs w:val="23"/>
          </w:rPr>
          <w:t>официального</w:t>
        </w:r>
        <w:r w:rsidR="00F20B21" w:rsidRPr="006B5A1A">
          <w:rPr>
            <w:rStyle w:val="a5"/>
            <w:rFonts w:ascii="Times New Roman" w:hAnsi="Times New Roman"/>
            <w:color w:val="auto"/>
            <w:sz w:val="23"/>
            <w:szCs w:val="23"/>
          </w:rPr>
          <w:t xml:space="preserve"> </w:t>
        </w:r>
        <w:r w:rsidR="00F20B21" w:rsidRPr="006B5A1A">
          <w:rPr>
            <w:rStyle w:val="a5"/>
            <w:rFonts w:ascii="Times New Roman" w:hAnsi="Times New Roman"/>
            <w:b w:val="0"/>
            <w:bCs/>
            <w:color w:val="auto"/>
            <w:sz w:val="23"/>
            <w:szCs w:val="23"/>
          </w:rPr>
          <w:t>опубликования</w:t>
        </w:r>
      </w:hyperlink>
      <w:r w:rsidR="00F20B21" w:rsidRPr="006B5A1A">
        <w:rPr>
          <w:rFonts w:ascii="Times New Roman" w:hAnsi="Times New Roman" w:cs="Times New Roman"/>
          <w:sz w:val="23"/>
          <w:szCs w:val="23"/>
        </w:rPr>
        <w:t xml:space="preserve"> в издании «Вестник Поречья» и подлежит размещению на </w:t>
      </w:r>
      <w:hyperlink r:id="rId10" w:history="1">
        <w:r w:rsidR="00F20B21" w:rsidRPr="006B5A1A">
          <w:rPr>
            <w:rStyle w:val="a5"/>
            <w:rFonts w:ascii="Times New Roman" w:hAnsi="Times New Roman"/>
            <w:b w:val="0"/>
            <w:bCs/>
            <w:color w:val="auto"/>
            <w:sz w:val="23"/>
            <w:szCs w:val="23"/>
          </w:rPr>
          <w:t>официальном сайте</w:t>
        </w:r>
      </w:hyperlink>
      <w:r w:rsidR="00F20B21" w:rsidRPr="006B5A1A">
        <w:rPr>
          <w:rFonts w:ascii="Times New Roman" w:hAnsi="Times New Roman" w:cs="Times New Roman"/>
          <w:sz w:val="23"/>
          <w:szCs w:val="23"/>
        </w:rPr>
        <w:t xml:space="preserve"> Порецкого муниципального округа в информационно-телекоммуникационной сети «Интернет».</w:t>
      </w:r>
    </w:p>
    <w:p w14:paraId="355A0283" w14:textId="77777777" w:rsidR="006B5A1A" w:rsidRDefault="006B5A1A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</w:p>
    <w:p w14:paraId="591F2B3D" w14:textId="77777777" w:rsidR="006B5A1A" w:rsidRDefault="006B5A1A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</w:p>
    <w:p w14:paraId="1BCAA039" w14:textId="77777777" w:rsidR="006B5A1A" w:rsidRDefault="006B5A1A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</w:p>
    <w:p w14:paraId="4771751C" w14:textId="77777777" w:rsidR="00A91603" w:rsidRDefault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Глава </w:t>
      </w:r>
      <w:r w:rsidR="00C414A9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Порецкого </w:t>
      </w:r>
      <w:r w:rsidR="00FD33F7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муниципального округа</w:t>
      </w:r>
      <w:r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                                          </w:t>
      </w:r>
      <w:r w:rsidR="00FD33F7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           </w:t>
      </w:r>
      <w:r w:rsid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      </w:t>
      </w:r>
      <w:r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      Е.В. Лебедев</w:t>
      </w:r>
      <w:r w:rsidR="00A91603"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14:paraId="66A69B2C" w14:textId="3E2D20DD" w:rsidR="00E669BA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16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к 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Порецкого муниципального округа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Чувашской Республики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от</w:t>
      </w:r>
      <w:r w:rsidR="00E6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174">
        <w:rPr>
          <w:rFonts w:ascii="Times New Roman" w:eastAsia="Times New Roman" w:hAnsi="Times New Roman" w:cs="Times New Roman"/>
          <w:sz w:val="24"/>
          <w:szCs w:val="24"/>
        </w:rPr>
        <w:t>01.12.</w:t>
      </w:r>
      <w:r w:rsidR="00E65B7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832" w:rsidRPr="00A9160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6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174">
        <w:rPr>
          <w:rFonts w:ascii="Times New Roman" w:eastAsia="Times New Roman" w:hAnsi="Times New Roman" w:cs="Times New Roman"/>
          <w:sz w:val="24"/>
          <w:szCs w:val="24"/>
        </w:rPr>
        <w:t>757</w:t>
      </w:r>
    </w:p>
    <w:p w14:paraId="209BC552" w14:textId="77777777" w:rsidR="00A91603" w:rsidRP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EDA891" w14:textId="77777777" w:rsid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688AFB" w14:textId="77777777" w:rsidR="00543509" w:rsidRDefault="00543509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A8A3E3" w14:textId="77777777" w:rsidR="00543509" w:rsidRPr="00543509" w:rsidRDefault="00543509" w:rsidP="00543509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3A41A19" w14:textId="57C111F5" w:rsidR="00543509" w:rsidRPr="00543509" w:rsidRDefault="00543509" w:rsidP="0013368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о</w:t>
      </w:r>
      <w:r w:rsidR="001336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7515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специальной комиссии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Pr="00543509">
        <w:rPr>
          <w:rFonts w:ascii="Times New Roman" w:hAnsi="Times New Roman" w:cs="Times New Roman"/>
          <w:b/>
          <w:sz w:val="24"/>
          <w:szCs w:val="24"/>
        </w:rPr>
        <w:t>Порецкого</w:t>
      </w:r>
      <w:r w:rsidR="00144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8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13368E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14:paraId="098A1ABC" w14:textId="77777777" w:rsidR="00543509" w:rsidRPr="00543509" w:rsidRDefault="00543509" w:rsidP="0054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0561F" w14:textId="77777777" w:rsidR="00543509" w:rsidRPr="0003153A" w:rsidRDefault="0003153A" w:rsidP="000315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11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3509" w:rsidRPr="0003153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364A319" w14:textId="77777777" w:rsidR="00114BFF" w:rsidRPr="00E60832" w:rsidRDefault="00114BFF" w:rsidP="00114BFF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D1ECFF" w14:textId="77777777" w:rsidR="00682598" w:rsidRPr="00397EF9" w:rsidRDefault="004F65B0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"/>
      <w:r w:rsidRPr="00397EF9">
        <w:rPr>
          <w:rFonts w:ascii="Times New Roman" w:hAnsi="Times New Roman" w:cs="Times New Roman"/>
          <w:sz w:val="24"/>
          <w:szCs w:val="24"/>
        </w:rPr>
        <w:t xml:space="preserve">1.1. </w:t>
      </w:r>
      <w:bookmarkEnd w:id="0"/>
      <w:r w:rsidR="00682598" w:rsidRPr="00397EF9">
        <w:rPr>
          <w:rFonts w:ascii="Times New Roman" w:hAnsi="Times New Roman" w:cs="Times New Roman"/>
          <w:sz w:val="24"/>
          <w:szCs w:val="24"/>
        </w:rPr>
        <w:t xml:space="preserve">Настоящее Положение о специальной комиссии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397EF9">
        <w:rPr>
          <w:rFonts w:ascii="Times New Roman" w:hAnsi="Times New Roman" w:cs="Times New Roman"/>
          <w:sz w:val="24"/>
          <w:szCs w:val="24"/>
        </w:rPr>
        <w:t>Порецкого</w:t>
      </w:r>
      <w:r w:rsidR="00682598" w:rsidRPr="00397EF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Положение) определяет цели создания, задачи, функции, порядок работы специальной комиссии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397EF9">
        <w:rPr>
          <w:rFonts w:ascii="Times New Roman" w:hAnsi="Times New Roman" w:cs="Times New Roman"/>
          <w:sz w:val="24"/>
          <w:szCs w:val="24"/>
        </w:rPr>
        <w:t>Порецкого</w:t>
      </w:r>
      <w:r w:rsidR="00682598" w:rsidRPr="00397EF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специальная комиссия).</w:t>
      </w:r>
    </w:p>
    <w:p w14:paraId="5E7DB03A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397EF9">
        <w:rPr>
          <w:rFonts w:ascii="Times New Roman" w:hAnsi="Times New Roman" w:cs="Times New Roman"/>
          <w:sz w:val="24"/>
          <w:szCs w:val="24"/>
        </w:rPr>
        <w:t xml:space="preserve">1.2. Специальная комиссия является совещательным коллегиальным органом при администрации </w:t>
      </w:r>
      <w:r w:rsidR="00397EF9">
        <w:rPr>
          <w:rFonts w:ascii="Times New Roman" w:hAnsi="Times New Roman" w:cs="Times New Roman"/>
          <w:sz w:val="24"/>
          <w:szCs w:val="24"/>
        </w:rPr>
        <w:t>Порецкого</w:t>
      </w:r>
      <w:r w:rsidRPr="00397EF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администрация муниципального образования).</w:t>
      </w:r>
    </w:p>
    <w:p w14:paraId="16DE86C0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3"/>
      <w:bookmarkEnd w:id="1"/>
      <w:r w:rsidRPr="00397EF9">
        <w:rPr>
          <w:rFonts w:ascii="Times New Roman" w:hAnsi="Times New Roman" w:cs="Times New Roman"/>
          <w:sz w:val="24"/>
          <w:szCs w:val="24"/>
        </w:rPr>
        <w:t xml:space="preserve">1.3. Специальная комиссия создается в целях рассмотрения вопросов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95068F">
        <w:rPr>
          <w:rFonts w:ascii="Times New Roman" w:hAnsi="Times New Roman" w:cs="Times New Roman"/>
          <w:sz w:val="24"/>
          <w:szCs w:val="24"/>
        </w:rPr>
        <w:t>Порецкого</w:t>
      </w:r>
      <w:r w:rsidRPr="00397EF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14:paraId="71E439E1" w14:textId="0B2525BA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"/>
      <w:bookmarkEnd w:id="2"/>
      <w:r w:rsidRPr="00397EF9">
        <w:rPr>
          <w:rFonts w:ascii="Times New Roman" w:hAnsi="Times New Roman" w:cs="Times New Roman"/>
          <w:sz w:val="24"/>
          <w:szCs w:val="24"/>
        </w:rPr>
        <w:t xml:space="preserve">1.4. Специальная комиссия в своей деятельности руководствуется </w:t>
      </w:r>
      <w:hyperlink r:id="rId11" w:history="1">
        <w:r w:rsidRPr="0095068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97EF9">
        <w:rPr>
          <w:rFonts w:ascii="Times New Roman" w:hAnsi="Times New Roman" w:cs="Times New Roman"/>
          <w:sz w:val="24"/>
          <w:szCs w:val="24"/>
        </w:rPr>
        <w:t xml:space="preserve"> от 6</w:t>
      </w:r>
      <w:r w:rsidR="0095068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397EF9">
        <w:rPr>
          <w:rFonts w:ascii="Times New Roman" w:hAnsi="Times New Roman" w:cs="Times New Roman"/>
          <w:sz w:val="24"/>
          <w:szCs w:val="24"/>
        </w:rPr>
        <w:t>2003</w:t>
      </w:r>
      <w:r w:rsidR="0095068F">
        <w:rPr>
          <w:rFonts w:ascii="Times New Roman" w:hAnsi="Times New Roman" w:cs="Times New Roman"/>
          <w:sz w:val="24"/>
          <w:szCs w:val="24"/>
        </w:rPr>
        <w:t xml:space="preserve"> г. №</w:t>
      </w:r>
      <w:r w:rsidRPr="00397EF9">
        <w:rPr>
          <w:rFonts w:ascii="Times New Roman" w:hAnsi="Times New Roman" w:cs="Times New Roman"/>
          <w:sz w:val="24"/>
          <w:szCs w:val="24"/>
        </w:rPr>
        <w:t xml:space="preserve"> 131-ФЗ </w:t>
      </w:r>
      <w:r w:rsidR="0095068F">
        <w:rPr>
          <w:rFonts w:ascii="Times New Roman" w:hAnsi="Times New Roman" w:cs="Times New Roman"/>
          <w:sz w:val="24"/>
          <w:szCs w:val="24"/>
        </w:rPr>
        <w:t>«</w:t>
      </w:r>
      <w:r w:rsidRPr="00397EF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95068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AE54AD">
        <w:rPr>
          <w:rFonts w:ascii="Times New Roman" w:hAnsi="Times New Roman" w:cs="Times New Roman"/>
          <w:sz w:val="24"/>
          <w:szCs w:val="24"/>
        </w:rPr>
        <w:t>,</w:t>
      </w:r>
      <w:r w:rsidRPr="00397EF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5068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397EF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декабря 2020 г. </w:t>
      </w:r>
      <w:r w:rsidR="00FD7515">
        <w:rPr>
          <w:rFonts w:ascii="Times New Roman" w:hAnsi="Times New Roman" w:cs="Times New Roman"/>
          <w:sz w:val="24"/>
          <w:szCs w:val="24"/>
        </w:rPr>
        <w:t>№</w:t>
      </w:r>
      <w:r w:rsidRPr="00397EF9">
        <w:rPr>
          <w:rFonts w:ascii="Times New Roman" w:hAnsi="Times New Roman" w:cs="Times New Roman"/>
          <w:sz w:val="24"/>
          <w:szCs w:val="24"/>
        </w:rPr>
        <w:t xml:space="preserve"> 2220 </w:t>
      </w:r>
      <w:r w:rsidR="0095068F">
        <w:rPr>
          <w:rFonts w:ascii="Times New Roman" w:hAnsi="Times New Roman" w:cs="Times New Roman"/>
          <w:sz w:val="24"/>
          <w:szCs w:val="24"/>
        </w:rPr>
        <w:t>«</w:t>
      </w:r>
      <w:r w:rsidRPr="00397EF9">
        <w:rPr>
          <w:rFonts w:ascii="Times New Roman" w:hAnsi="Times New Roman" w:cs="Times New Roman"/>
          <w:sz w:val="24"/>
          <w:szCs w:val="24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95068F">
        <w:rPr>
          <w:rFonts w:ascii="Times New Roman" w:hAnsi="Times New Roman" w:cs="Times New Roman"/>
          <w:sz w:val="24"/>
          <w:szCs w:val="24"/>
        </w:rPr>
        <w:t>нии услуг общественного питания»</w:t>
      </w:r>
      <w:r w:rsidRPr="00397EF9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14:paraId="5B8D6D8A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"/>
      <w:bookmarkEnd w:id="3"/>
      <w:r w:rsidRPr="00397EF9">
        <w:rPr>
          <w:rFonts w:ascii="Times New Roman" w:hAnsi="Times New Roman" w:cs="Times New Roman"/>
          <w:sz w:val="24"/>
          <w:szCs w:val="24"/>
        </w:rPr>
        <w:t>1.5. Задачей специальной комиссии является выдача заключения об одобрении проекта муниципального правового акта, связанного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муниципальный правовой акт) либо отказ в его одобрении.</w:t>
      </w:r>
    </w:p>
    <w:p w14:paraId="5BB02A43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6"/>
      <w:bookmarkEnd w:id="4"/>
      <w:r w:rsidRPr="00397EF9">
        <w:rPr>
          <w:rFonts w:ascii="Times New Roman" w:hAnsi="Times New Roman" w:cs="Times New Roman"/>
          <w:sz w:val="24"/>
          <w:szCs w:val="24"/>
        </w:rPr>
        <w:t>1.6. Специальная комиссия осуществляет следующие функции:</w:t>
      </w:r>
    </w:p>
    <w:p w14:paraId="10523218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1"/>
      <w:bookmarkEnd w:id="5"/>
      <w:r w:rsidRPr="00397EF9">
        <w:rPr>
          <w:rFonts w:ascii="Times New Roman" w:hAnsi="Times New Roman" w:cs="Times New Roman"/>
          <w:sz w:val="24"/>
          <w:szCs w:val="24"/>
        </w:rPr>
        <w:t>1.6.1.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14:paraId="3C588FD2" w14:textId="2B24FFA0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2"/>
      <w:bookmarkEnd w:id="6"/>
      <w:r w:rsidRPr="00397EF9">
        <w:rPr>
          <w:rFonts w:ascii="Times New Roman" w:hAnsi="Times New Roman" w:cs="Times New Roman"/>
          <w:sz w:val="24"/>
          <w:szCs w:val="24"/>
        </w:rPr>
        <w:lastRenderedPageBreak/>
        <w:t xml:space="preserve">1.6.2. рассматривает заключения органов исполнительной власти Чувашской Республики,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Чувашской Республике, а также замечания и предложения на проект муниципального правового акта, представленные членами специальной комиссии, </w:t>
      </w:r>
      <w:r w:rsidRPr="00AE54AD">
        <w:rPr>
          <w:rFonts w:ascii="Times New Roman" w:hAnsi="Times New Roman" w:cs="Times New Roman"/>
          <w:sz w:val="24"/>
          <w:szCs w:val="24"/>
        </w:rPr>
        <w:t>заинтересованными организациями и гражданами;</w:t>
      </w:r>
    </w:p>
    <w:p w14:paraId="2C92419C" w14:textId="22A7B0B8" w:rsidR="00682598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63"/>
      <w:bookmarkEnd w:id="7"/>
      <w:r w:rsidRPr="00397EF9">
        <w:rPr>
          <w:rFonts w:ascii="Times New Roman" w:hAnsi="Times New Roman" w:cs="Times New Roman"/>
          <w:sz w:val="24"/>
          <w:szCs w:val="24"/>
        </w:rPr>
        <w:t>1.6.3. выносит заключение об одобрении проекта муниципального правового акта либо об отказе в его одобрении.</w:t>
      </w:r>
    </w:p>
    <w:p w14:paraId="1633483B" w14:textId="7853DF20" w:rsidR="00AE54AD" w:rsidRPr="00397EF9" w:rsidRDefault="00AE54AD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1.6.4. осуществляет иные полномочия.</w:t>
      </w:r>
    </w:p>
    <w:p w14:paraId="01EBBABE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7"/>
      <w:bookmarkEnd w:id="8"/>
      <w:r w:rsidRPr="00397EF9">
        <w:rPr>
          <w:rFonts w:ascii="Times New Roman" w:hAnsi="Times New Roman" w:cs="Times New Roman"/>
          <w:sz w:val="24"/>
          <w:szCs w:val="24"/>
        </w:rPr>
        <w:t>1.7. Права членов специальной комиссии:</w:t>
      </w:r>
    </w:p>
    <w:p w14:paraId="4B67BFEC" w14:textId="181A24DA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71"/>
      <w:bookmarkEnd w:id="9"/>
      <w:r w:rsidRPr="00397EF9">
        <w:rPr>
          <w:rFonts w:ascii="Times New Roman" w:hAnsi="Times New Roman" w:cs="Times New Roman"/>
          <w:sz w:val="24"/>
          <w:szCs w:val="24"/>
        </w:rPr>
        <w:t xml:space="preserve">1.7.1. запрашивать и получать от администрации </w:t>
      </w:r>
      <w:r w:rsidR="00EE1A09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="0076711F">
        <w:rPr>
          <w:rFonts w:ascii="Times New Roman" w:hAnsi="Times New Roman" w:cs="Times New Roman"/>
          <w:sz w:val="24"/>
          <w:szCs w:val="24"/>
        </w:rPr>
        <w:t>Ч</w:t>
      </w:r>
      <w:r w:rsidR="00EE1A09"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Pr="00397EF9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осуществления своей деятельности;</w:t>
      </w:r>
    </w:p>
    <w:p w14:paraId="663AA3B7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72"/>
      <w:bookmarkEnd w:id="10"/>
      <w:r w:rsidRPr="00397EF9">
        <w:rPr>
          <w:rFonts w:ascii="Times New Roman" w:hAnsi="Times New Roman" w:cs="Times New Roman"/>
          <w:sz w:val="24"/>
          <w:szCs w:val="24"/>
        </w:rPr>
        <w:t>1.7.2. знакомиться с документами и материалами по вопросам, вынесенным на рассмотрение специальной комиссии;</w:t>
      </w:r>
    </w:p>
    <w:p w14:paraId="72A7924C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73"/>
      <w:bookmarkEnd w:id="11"/>
      <w:r w:rsidRPr="00397EF9">
        <w:rPr>
          <w:rFonts w:ascii="Times New Roman" w:hAnsi="Times New Roman" w:cs="Times New Roman"/>
          <w:sz w:val="24"/>
          <w:szCs w:val="24"/>
        </w:rPr>
        <w:t>1.7.3. выступать по вопросам повестки дня заседания специальной комиссии;</w:t>
      </w:r>
    </w:p>
    <w:p w14:paraId="21A46040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74"/>
      <w:bookmarkEnd w:id="12"/>
      <w:r w:rsidRPr="00397EF9">
        <w:rPr>
          <w:rFonts w:ascii="Times New Roman" w:hAnsi="Times New Roman" w:cs="Times New Roman"/>
          <w:sz w:val="24"/>
          <w:szCs w:val="24"/>
        </w:rPr>
        <w:t>1.7.4. члены специальной комиссии обладают равными правами при обсуждении вопросов и принятия решений.</w:t>
      </w:r>
    </w:p>
    <w:p w14:paraId="3A0D4DCB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8"/>
      <w:bookmarkEnd w:id="13"/>
      <w:r w:rsidRPr="00397EF9">
        <w:rPr>
          <w:rFonts w:ascii="Times New Roman" w:hAnsi="Times New Roman" w:cs="Times New Roman"/>
          <w:sz w:val="24"/>
          <w:szCs w:val="24"/>
        </w:rPr>
        <w:t>1.8. Обязанность членов специальной комиссии:</w:t>
      </w:r>
    </w:p>
    <w:p w14:paraId="2B6E36B8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81"/>
      <w:bookmarkEnd w:id="14"/>
      <w:r w:rsidRPr="00397EF9">
        <w:rPr>
          <w:rFonts w:ascii="Times New Roman" w:hAnsi="Times New Roman" w:cs="Times New Roman"/>
          <w:sz w:val="24"/>
          <w:szCs w:val="24"/>
        </w:rPr>
        <w:t>1.8.1. присутствовать на заседаниях специальной комиссии, за исключением случаев, вызванных уважительными причинами;</w:t>
      </w:r>
    </w:p>
    <w:p w14:paraId="3E35FFBE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82"/>
      <w:bookmarkEnd w:id="15"/>
      <w:r w:rsidRPr="00397EF9">
        <w:rPr>
          <w:rFonts w:ascii="Times New Roman" w:hAnsi="Times New Roman" w:cs="Times New Roman"/>
          <w:sz w:val="24"/>
          <w:szCs w:val="24"/>
        </w:rPr>
        <w:t>1.8.2. принимать решения в пределах своей компетенции;</w:t>
      </w:r>
    </w:p>
    <w:p w14:paraId="38A10021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83"/>
      <w:bookmarkEnd w:id="16"/>
      <w:r w:rsidRPr="00397EF9">
        <w:rPr>
          <w:rFonts w:ascii="Times New Roman" w:hAnsi="Times New Roman" w:cs="Times New Roman"/>
          <w:sz w:val="24"/>
          <w:szCs w:val="24"/>
        </w:rPr>
        <w:t xml:space="preserve">1.8.3. члены специальной комиссии не вправе распространять сведения, составляющие </w:t>
      </w:r>
      <w:hyperlink r:id="rId13" w:history="1">
        <w:r w:rsidRPr="005F66F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государственную</w:t>
        </w:r>
      </w:hyperlink>
      <w:r w:rsidRPr="005F66FC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4" w:history="1">
        <w:r w:rsidRPr="005F66F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коммерческую</w:t>
        </w:r>
      </w:hyperlink>
      <w:r w:rsidRPr="00397EF9">
        <w:rPr>
          <w:rFonts w:ascii="Times New Roman" w:hAnsi="Times New Roman" w:cs="Times New Roman"/>
          <w:sz w:val="24"/>
          <w:szCs w:val="24"/>
        </w:rPr>
        <w:t xml:space="preserve"> или служебную тайну, ставшие известными им в ходе заседания специальной комиссии.</w:t>
      </w:r>
    </w:p>
    <w:bookmarkEnd w:id="17"/>
    <w:p w14:paraId="138EBF3E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4B6B6A" w14:textId="77777777" w:rsidR="00682598" w:rsidRPr="00397EF9" w:rsidRDefault="00682598" w:rsidP="005F66FC">
      <w:pPr>
        <w:pStyle w:val="1"/>
        <w:spacing w:after="0"/>
        <w:ind w:firstLine="567"/>
        <w:rPr>
          <w:rFonts w:ascii="Times New Roman" w:hAnsi="Times New Roman" w:cs="Times New Roman"/>
        </w:rPr>
      </w:pPr>
      <w:bookmarkStart w:id="18" w:name="sub_1002"/>
      <w:r w:rsidRPr="00397EF9">
        <w:rPr>
          <w:rFonts w:ascii="Times New Roman" w:hAnsi="Times New Roman" w:cs="Times New Roman"/>
        </w:rPr>
        <w:t>II. Порядок формирования специальной комиссии</w:t>
      </w:r>
    </w:p>
    <w:bookmarkEnd w:id="18"/>
    <w:p w14:paraId="76649CB1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DC34AE" w14:textId="31405242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"/>
      <w:r w:rsidRPr="00397EF9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sub_2000" w:history="1">
        <w:r w:rsidRPr="005F66FC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Состав</w:t>
        </w:r>
      </w:hyperlink>
      <w:r w:rsidRPr="00397EF9">
        <w:rPr>
          <w:rFonts w:ascii="Times New Roman" w:hAnsi="Times New Roman" w:cs="Times New Roman"/>
          <w:sz w:val="24"/>
          <w:szCs w:val="24"/>
        </w:rPr>
        <w:t xml:space="preserve"> специальной комиссии утверждается и изменяется </w:t>
      </w:r>
      <w:r w:rsidR="00EC495A">
        <w:rPr>
          <w:rFonts w:ascii="Times New Roman" w:hAnsi="Times New Roman" w:cs="Times New Roman"/>
          <w:sz w:val="24"/>
          <w:szCs w:val="24"/>
        </w:rPr>
        <w:t>распоряжением</w:t>
      </w:r>
      <w:r w:rsidRPr="00397EF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C495A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Pr="00397EF9">
        <w:rPr>
          <w:rFonts w:ascii="Times New Roman" w:hAnsi="Times New Roman" w:cs="Times New Roman"/>
          <w:sz w:val="24"/>
          <w:szCs w:val="24"/>
        </w:rPr>
        <w:t>.</w:t>
      </w:r>
    </w:p>
    <w:p w14:paraId="76DDACC8" w14:textId="4FAF541E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2"/>
      <w:bookmarkEnd w:id="19"/>
      <w:r w:rsidRPr="00397EF9">
        <w:rPr>
          <w:rFonts w:ascii="Times New Roman" w:hAnsi="Times New Roman" w:cs="Times New Roman"/>
          <w:sz w:val="24"/>
          <w:szCs w:val="24"/>
        </w:rPr>
        <w:t xml:space="preserve">2.2. В состав специальной комиссии включаются представители органов местного самоуправления, заинтересованных физических лиц, проживающих на территории </w:t>
      </w:r>
      <w:r w:rsidR="00C67664">
        <w:rPr>
          <w:rFonts w:ascii="Times New Roman" w:hAnsi="Times New Roman" w:cs="Times New Roman"/>
          <w:sz w:val="24"/>
          <w:szCs w:val="24"/>
        </w:rPr>
        <w:t>Порецкого</w:t>
      </w:r>
      <w:r w:rsidRPr="00397EF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представителей организаци</w:t>
      </w:r>
      <w:r w:rsidR="0076711F">
        <w:rPr>
          <w:rFonts w:ascii="Times New Roman" w:hAnsi="Times New Roman" w:cs="Times New Roman"/>
          <w:sz w:val="24"/>
          <w:szCs w:val="24"/>
        </w:rPr>
        <w:t>й</w:t>
      </w:r>
      <w:r w:rsidRPr="00397EF9">
        <w:rPr>
          <w:rFonts w:ascii="Times New Roman" w:hAnsi="Times New Roman" w:cs="Times New Roman"/>
          <w:sz w:val="24"/>
          <w:szCs w:val="24"/>
        </w:rPr>
        <w:t xml:space="preserve"> культуры, образования и охраны здоровья, расположенных на территории </w:t>
      </w:r>
      <w:r w:rsidR="00C67664">
        <w:rPr>
          <w:rFonts w:ascii="Times New Roman" w:hAnsi="Times New Roman" w:cs="Times New Roman"/>
          <w:sz w:val="24"/>
          <w:szCs w:val="24"/>
        </w:rPr>
        <w:t>Порецкого</w:t>
      </w:r>
      <w:r w:rsidRPr="00397EF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индивидуальных предпринимателей и юридических лиц, осуществляющих торговую деятельность на территории </w:t>
      </w:r>
      <w:r w:rsidR="00C67664">
        <w:rPr>
          <w:rFonts w:ascii="Times New Roman" w:hAnsi="Times New Roman" w:cs="Times New Roman"/>
          <w:sz w:val="24"/>
          <w:szCs w:val="24"/>
        </w:rPr>
        <w:t>Порецкого</w:t>
      </w:r>
      <w:r w:rsidRPr="00397EF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представители некоммерческих организаций, объединяющих хозяйствующих субъектов, осуществляющих торговую деятельность.</w:t>
      </w:r>
    </w:p>
    <w:p w14:paraId="313A6FFD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3"/>
      <w:bookmarkEnd w:id="20"/>
      <w:r w:rsidRPr="00397EF9">
        <w:rPr>
          <w:rFonts w:ascii="Times New Roman" w:hAnsi="Times New Roman" w:cs="Times New Roman"/>
          <w:sz w:val="24"/>
          <w:szCs w:val="24"/>
        </w:rPr>
        <w:t>2.3. В состав специальной комиссии входят председатель специальной комиссии (далее - председатель), заместитель председателя специальной комиссии, секретарь специальной комиссии, члены специальной комиссии (далее - члены специальной комиссии).</w:t>
      </w:r>
    </w:p>
    <w:p w14:paraId="29E71627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4"/>
      <w:bookmarkEnd w:id="21"/>
      <w:r w:rsidRPr="00397EF9">
        <w:rPr>
          <w:rFonts w:ascii="Times New Roman" w:hAnsi="Times New Roman" w:cs="Times New Roman"/>
          <w:sz w:val="24"/>
          <w:szCs w:val="24"/>
        </w:rPr>
        <w:t>2.4. Руководство деятельностью специальной комиссии осуществляет председатель, а в его отсутствие - заместитель председателя специальной комиссии.</w:t>
      </w:r>
    </w:p>
    <w:p w14:paraId="21499675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5"/>
      <w:bookmarkEnd w:id="22"/>
      <w:r w:rsidRPr="00397EF9">
        <w:rPr>
          <w:rFonts w:ascii="Times New Roman" w:hAnsi="Times New Roman" w:cs="Times New Roman"/>
          <w:sz w:val="24"/>
          <w:szCs w:val="24"/>
        </w:rPr>
        <w:t>2.5. При отсутствии секретаря специальной комиссии на заседании специальной комиссии его функции может выполнять любой член специальной комиссии, уполномоченный на выполнение таких функций председателем (заместителем председателя, при отсутствии председателя).</w:t>
      </w:r>
    </w:p>
    <w:p w14:paraId="1F1DDA80" w14:textId="77777777" w:rsidR="00682598" w:rsidRPr="00397EF9" w:rsidRDefault="00FB08D2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6"/>
      <w:bookmarkEnd w:id="23"/>
      <w:r>
        <w:rPr>
          <w:rFonts w:ascii="Times New Roman" w:hAnsi="Times New Roman" w:cs="Times New Roman"/>
          <w:sz w:val="24"/>
          <w:szCs w:val="24"/>
        </w:rPr>
        <w:t>2.6. В случае</w:t>
      </w:r>
      <w:r w:rsidR="00682598" w:rsidRPr="00397EF9">
        <w:rPr>
          <w:rFonts w:ascii="Times New Roman" w:hAnsi="Times New Roman" w:cs="Times New Roman"/>
          <w:sz w:val="24"/>
          <w:szCs w:val="24"/>
        </w:rPr>
        <w:t xml:space="preserve"> если член специальной комиссии по уважительной причине не может принять участие в работе специальной комиссии, он вправе делегировать свои полномочия (с правом участия в голосовании) своему заместителю или иному сотруднику.</w:t>
      </w:r>
    </w:p>
    <w:bookmarkEnd w:id="24"/>
    <w:p w14:paraId="57542BBA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1E667F" w14:textId="77777777" w:rsidR="00682598" w:rsidRPr="00397EF9" w:rsidRDefault="00682598" w:rsidP="00FB08D2">
      <w:pPr>
        <w:pStyle w:val="1"/>
        <w:spacing w:after="0"/>
        <w:ind w:firstLine="567"/>
        <w:rPr>
          <w:rFonts w:ascii="Times New Roman" w:hAnsi="Times New Roman" w:cs="Times New Roman"/>
        </w:rPr>
      </w:pPr>
      <w:bookmarkStart w:id="25" w:name="sub_1003"/>
      <w:r w:rsidRPr="00397EF9">
        <w:rPr>
          <w:rFonts w:ascii="Times New Roman" w:hAnsi="Times New Roman" w:cs="Times New Roman"/>
        </w:rPr>
        <w:t>III. Организация деятельности специальной комиссии</w:t>
      </w:r>
    </w:p>
    <w:bookmarkEnd w:id="25"/>
    <w:p w14:paraId="504EED81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FA3FC2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"/>
      <w:r w:rsidRPr="00397EF9">
        <w:rPr>
          <w:rFonts w:ascii="Times New Roman" w:hAnsi="Times New Roman" w:cs="Times New Roman"/>
          <w:sz w:val="24"/>
          <w:szCs w:val="24"/>
        </w:rPr>
        <w:t>3.1. Специальная комиссия осуществляет свою деятельность исходя из задач и функций, указанных в настоящем Положении.</w:t>
      </w:r>
    </w:p>
    <w:p w14:paraId="616CE3C5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2"/>
      <w:bookmarkEnd w:id="26"/>
      <w:r w:rsidRPr="00397EF9">
        <w:rPr>
          <w:rFonts w:ascii="Times New Roman" w:hAnsi="Times New Roman" w:cs="Times New Roman"/>
          <w:sz w:val="24"/>
          <w:szCs w:val="24"/>
        </w:rPr>
        <w:t>3.2. Председатель специальной комиссии:</w:t>
      </w:r>
    </w:p>
    <w:p w14:paraId="296AE4CB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21"/>
      <w:bookmarkEnd w:id="27"/>
      <w:r w:rsidRPr="00397EF9">
        <w:rPr>
          <w:rFonts w:ascii="Times New Roman" w:hAnsi="Times New Roman" w:cs="Times New Roman"/>
          <w:sz w:val="24"/>
          <w:szCs w:val="24"/>
        </w:rPr>
        <w:t>3.2.1. открывает и ведет заседания специальной комиссии, объявляет перерывы специальной комиссии;</w:t>
      </w:r>
    </w:p>
    <w:p w14:paraId="04D80CA0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22"/>
      <w:bookmarkEnd w:id="28"/>
      <w:r w:rsidRPr="00397EF9">
        <w:rPr>
          <w:rFonts w:ascii="Times New Roman" w:hAnsi="Times New Roman" w:cs="Times New Roman"/>
          <w:sz w:val="24"/>
          <w:szCs w:val="24"/>
        </w:rPr>
        <w:t>3.2.2. объявляет состав специальной комиссии на конкретном заседании специальной комиссии;</w:t>
      </w:r>
    </w:p>
    <w:p w14:paraId="6F691789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23"/>
      <w:bookmarkEnd w:id="29"/>
      <w:r w:rsidRPr="00397EF9">
        <w:rPr>
          <w:rFonts w:ascii="Times New Roman" w:hAnsi="Times New Roman" w:cs="Times New Roman"/>
          <w:sz w:val="24"/>
          <w:szCs w:val="24"/>
        </w:rPr>
        <w:t>3.2.3. формирует повестку дня заседания специальной комиссии;</w:t>
      </w:r>
    </w:p>
    <w:p w14:paraId="2DB8D290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24"/>
      <w:bookmarkEnd w:id="30"/>
      <w:r w:rsidRPr="00397EF9">
        <w:rPr>
          <w:rFonts w:ascii="Times New Roman" w:hAnsi="Times New Roman" w:cs="Times New Roman"/>
          <w:sz w:val="24"/>
          <w:szCs w:val="24"/>
        </w:rPr>
        <w:t>3.2.4. дает поручения в сфере деятельности специальной комиссии заместителю председателя, секретарю и членам специальной комиссии;</w:t>
      </w:r>
    </w:p>
    <w:p w14:paraId="2672B874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25"/>
      <w:bookmarkEnd w:id="31"/>
      <w:r w:rsidRPr="00397EF9">
        <w:rPr>
          <w:rFonts w:ascii="Times New Roman" w:hAnsi="Times New Roman" w:cs="Times New Roman"/>
          <w:sz w:val="24"/>
          <w:szCs w:val="24"/>
        </w:rPr>
        <w:t>3.2.5. объявляет заседание специальной комиссии правомочным или выносит решение о его переносе при отсутствии кворума;</w:t>
      </w:r>
    </w:p>
    <w:p w14:paraId="1A1B0153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26"/>
      <w:bookmarkEnd w:id="32"/>
      <w:r w:rsidRPr="00397EF9">
        <w:rPr>
          <w:rFonts w:ascii="Times New Roman" w:hAnsi="Times New Roman" w:cs="Times New Roman"/>
          <w:sz w:val="24"/>
          <w:szCs w:val="24"/>
        </w:rPr>
        <w:t>3.2.6. координирует деятельность членов специальной комиссии.</w:t>
      </w:r>
    </w:p>
    <w:p w14:paraId="190E960F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3"/>
      <w:bookmarkEnd w:id="33"/>
      <w:r w:rsidRPr="00397EF9">
        <w:rPr>
          <w:rFonts w:ascii="Times New Roman" w:hAnsi="Times New Roman" w:cs="Times New Roman"/>
          <w:sz w:val="24"/>
          <w:szCs w:val="24"/>
        </w:rPr>
        <w:t>3.3. Заместитель председателя специальной комиссии выполняет обязанности председателя специальной комиссии в случае его отсутствия, а также осуществляет по поручению председателя иные полномочия.</w:t>
      </w:r>
    </w:p>
    <w:p w14:paraId="5F9F8D2C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4"/>
      <w:bookmarkEnd w:id="34"/>
      <w:r w:rsidRPr="00397EF9">
        <w:rPr>
          <w:rFonts w:ascii="Times New Roman" w:hAnsi="Times New Roman" w:cs="Times New Roman"/>
          <w:sz w:val="24"/>
          <w:szCs w:val="24"/>
        </w:rPr>
        <w:t>3.4. Секретарь специальной комиссии:</w:t>
      </w:r>
    </w:p>
    <w:p w14:paraId="06F7B504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41"/>
      <w:bookmarkEnd w:id="35"/>
      <w:r w:rsidRPr="00397EF9">
        <w:rPr>
          <w:rFonts w:ascii="Times New Roman" w:hAnsi="Times New Roman" w:cs="Times New Roman"/>
          <w:sz w:val="24"/>
          <w:szCs w:val="24"/>
        </w:rPr>
        <w:t>3.4.1. организует текущую деятельность специальной комиссии;</w:t>
      </w:r>
    </w:p>
    <w:p w14:paraId="67E820BC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342"/>
      <w:bookmarkEnd w:id="36"/>
      <w:r w:rsidRPr="00397EF9">
        <w:rPr>
          <w:rFonts w:ascii="Times New Roman" w:hAnsi="Times New Roman" w:cs="Times New Roman"/>
          <w:sz w:val="24"/>
          <w:szCs w:val="24"/>
        </w:rPr>
        <w:t>3.4.2. информирует членов специальной комиссии о времени, месте и повестке дня его заседания;</w:t>
      </w:r>
    </w:p>
    <w:p w14:paraId="4F3CB4AC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343"/>
      <w:bookmarkEnd w:id="37"/>
      <w:r w:rsidRPr="00397EF9">
        <w:rPr>
          <w:rFonts w:ascii="Times New Roman" w:hAnsi="Times New Roman" w:cs="Times New Roman"/>
          <w:sz w:val="24"/>
          <w:szCs w:val="24"/>
        </w:rPr>
        <w:t>3.4.3. организует делопроизводство специальной комиссии.</w:t>
      </w:r>
    </w:p>
    <w:p w14:paraId="66EC054C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35"/>
      <w:bookmarkEnd w:id="38"/>
      <w:r w:rsidRPr="00397EF9">
        <w:rPr>
          <w:rFonts w:ascii="Times New Roman" w:hAnsi="Times New Roman" w:cs="Times New Roman"/>
          <w:sz w:val="24"/>
          <w:szCs w:val="24"/>
        </w:rPr>
        <w:t>3.5. Заседание специальной комиссии назначается председателем.</w:t>
      </w:r>
    </w:p>
    <w:p w14:paraId="07941426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36"/>
      <w:bookmarkEnd w:id="39"/>
      <w:r w:rsidRPr="00397EF9">
        <w:rPr>
          <w:rFonts w:ascii="Times New Roman" w:hAnsi="Times New Roman" w:cs="Times New Roman"/>
          <w:sz w:val="24"/>
          <w:szCs w:val="24"/>
        </w:rPr>
        <w:t>3.6. Работа специальной комиссии осуществляется на его заседаниях. Заседание специальной комиссии считается правомочным, если на нем присутствуют не менее двух третей от общего числа членов специальной комиссии.</w:t>
      </w:r>
    </w:p>
    <w:p w14:paraId="56D5999F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37"/>
      <w:bookmarkEnd w:id="40"/>
      <w:r w:rsidRPr="00397EF9">
        <w:rPr>
          <w:rFonts w:ascii="Times New Roman" w:hAnsi="Times New Roman" w:cs="Times New Roman"/>
          <w:sz w:val="24"/>
          <w:szCs w:val="24"/>
        </w:rPr>
        <w:t>3.7. Деятельность специальной комиссии осуществляется на основе свободного обсуждения всех вопросов и коллективного принятия решений.</w:t>
      </w:r>
    </w:p>
    <w:p w14:paraId="5B733BDB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38"/>
      <w:bookmarkEnd w:id="41"/>
      <w:r w:rsidRPr="00397EF9">
        <w:rPr>
          <w:rFonts w:ascii="Times New Roman" w:hAnsi="Times New Roman" w:cs="Times New Roman"/>
          <w:sz w:val="24"/>
          <w:szCs w:val="24"/>
        </w:rPr>
        <w:t xml:space="preserve">3.8. Решение специальной комиссии принимается большинством не менее двух третей общего числа членов специальной комиссии. Каждый член комиссии, при голосовании по поставленному вопросу на повестке заседания специальной комиссии принимает решение </w:t>
      </w:r>
      <w:r w:rsidR="009E5812">
        <w:rPr>
          <w:rFonts w:ascii="Times New Roman" w:hAnsi="Times New Roman" w:cs="Times New Roman"/>
          <w:sz w:val="24"/>
          <w:szCs w:val="24"/>
        </w:rPr>
        <w:t>«за»</w:t>
      </w:r>
      <w:r w:rsidRPr="00397EF9">
        <w:rPr>
          <w:rFonts w:ascii="Times New Roman" w:hAnsi="Times New Roman" w:cs="Times New Roman"/>
          <w:sz w:val="24"/>
          <w:szCs w:val="24"/>
        </w:rPr>
        <w:t xml:space="preserve"> или </w:t>
      </w:r>
      <w:r w:rsidR="009E5812">
        <w:rPr>
          <w:rFonts w:ascii="Times New Roman" w:hAnsi="Times New Roman" w:cs="Times New Roman"/>
          <w:sz w:val="24"/>
          <w:szCs w:val="24"/>
        </w:rPr>
        <w:t>«против»</w:t>
      </w:r>
      <w:r w:rsidRPr="00397EF9">
        <w:rPr>
          <w:rFonts w:ascii="Times New Roman" w:hAnsi="Times New Roman" w:cs="Times New Roman"/>
          <w:sz w:val="24"/>
          <w:szCs w:val="24"/>
        </w:rPr>
        <w:t>. При голосовании каждый член специальной комиссии имеет один голос. При равенстве голосов, голос председателя (заместителя председателя, в отсутствие председателя) является решающим. Голосование осуществляется открыто, заочное голосование не допускается. Воздержаться от голосования члены специальной комиссии не имеют права.</w:t>
      </w:r>
    </w:p>
    <w:p w14:paraId="6ECC2B41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39"/>
      <w:bookmarkEnd w:id="42"/>
      <w:r w:rsidRPr="00397EF9">
        <w:rPr>
          <w:rFonts w:ascii="Times New Roman" w:hAnsi="Times New Roman" w:cs="Times New Roman"/>
          <w:sz w:val="24"/>
          <w:szCs w:val="24"/>
        </w:rPr>
        <w:t xml:space="preserve">3.9. Решения специальной комиссии оформляются итоговым документом - протоколом заседания специальной комиссии. Протокол специальной комиссии оформляется секретарем специальной комиссии в течение 5 рабочих дней со дня заседания специальной комиссии, подписывается всеми присутствующими на заседании членами специальной комиссии и не позднее следующего рабочего дня направляется на рассмотрение в администрацию </w:t>
      </w:r>
      <w:r w:rsidR="00C81B7C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Pr="00397EF9">
        <w:rPr>
          <w:rFonts w:ascii="Times New Roman" w:hAnsi="Times New Roman" w:cs="Times New Roman"/>
          <w:sz w:val="24"/>
          <w:szCs w:val="24"/>
        </w:rPr>
        <w:t>.</w:t>
      </w:r>
    </w:p>
    <w:p w14:paraId="29A44FA1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310"/>
      <w:bookmarkEnd w:id="43"/>
      <w:r w:rsidRPr="00397EF9">
        <w:rPr>
          <w:rFonts w:ascii="Times New Roman" w:hAnsi="Times New Roman" w:cs="Times New Roman"/>
          <w:sz w:val="24"/>
          <w:szCs w:val="24"/>
        </w:rPr>
        <w:t>3.10. В протоколе заседания специальной комиссии указывается:</w:t>
      </w:r>
    </w:p>
    <w:p w14:paraId="1F8FA670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3101"/>
      <w:bookmarkEnd w:id="44"/>
      <w:r w:rsidRPr="00397EF9">
        <w:rPr>
          <w:rFonts w:ascii="Times New Roman" w:hAnsi="Times New Roman" w:cs="Times New Roman"/>
          <w:sz w:val="24"/>
          <w:szCs w:val="24"/>
        </w:rPr>
        <w:t>3.10.1. место и время проведения заседания специальной комиссии;</w:t>
      </w:r>
    </w:p>
    <w:p w14:paraId="64F0CD15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3102"/>
      <w:bookmarkEnd w:id="45"/>
      <w:r w:rsidRPr="00397EF9">
        <w:rPr>
          <w:rFonts w:ascii="Times New Roman" w:hAnsi="Times New Roman" w:cs="Times New Roman"/>
          <w:sz w:val="24"/>
          <w:szCs w:val="24"/>
        </w:rPr>
        <w:t>3.10.2. присутствующие на заседании специальной комиссии;</w:t>
      </w:r>
    </w:p>
    <w:p w14:paraId="04F899E4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3103"/>
      <w:bookmarkEnd w:id="46"/>
      <w:r w:rsidRPr="00397EF9">
        <w:rPr>
          <w:rFonts w:ascii="Times New Roman" w:hAnsi="Times New Roman" w:cs="Times New Roman"/>
          <w:sz w:val="24"/>
          <w:szCs w:val="24"/>
        </w:rPr>
        <w:t>3.10.3. вопросы повестки заседания специальной комиссии;</w:t>
      </w:r>
    </w:p>
    <w:p w14:paraId="50346B96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3104"/>
      <w:bookmarkEnd w:id="47"/>
      <w:r w:rsidRPr="00397EF9">
        <w:rPr>
          <w:rFonts w:ascii="Times New Roman" w:hAnsi="Times New Roman" w:cs="Times New Roman"/>
          <w:sz w:val="24"/>
          <w:szCs w:val="24"/>
        </w:rPr>
        <w:t>3.10.4. установленные факты и обстоятельства;</w:t>
      </w:r>
    </w:p>
    <w:p w14:paraId="06103655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3105"/>
      <w:bookmarkEnd w:id="48"/>
      <w:r w:rsidRPr="00397EF9">
        <w:rPr>
          <w:rFonts w:ascii="Times New Roman" w:hAnsi="Times New Roman" w:cs="Times New Roman"/>
          <w:sz w:val="24"/>
          <w:szCs w:val="24"/>
        </w:rPr>
        <w:t xml:space="preserve">3.10.5. объективные, достоверные и обоснованные выводы о соответствии или несоответствии проекта муниципального правового акта или его отдельных положений </w:t>
      </w:r>
      <w:r w:rsidRPr="00397EF9">
        <w:rPr>
          <w:rFonts w:ascii="Times New Roman" w:hAnsi="Times New Roman" w:cs="Times New Roman"/>
          <w:sz w:val="24"/>
          <w:szCs w:val="24"/>
        </w:rPr>
        <w:lastRenderedPageBreak/>
        <w:t>законодательству Российской Федерации, а также о соблюдении или несоблюдении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14:paraId="37011061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3106"/>
      <w:bookmarkEnd w:id="49"/>
      <w:r w:rsidRPr="00397EF9">
        <w:rPr>
          <w:rFonts w:ascii="Times New Roman" w:hAnsi="Times New Roman" w:cs="Times New Roman"/>
          <w:sz w:val="24"/>
          <w:szCs w:val="24"/>
        </w:rPr>
        <w:t>3.10.6. общественная оценка социальных, экономических, правовых и иных последствий принятия муниципального правового акта или других материалов, в отношении которых проводилось рассмотрение;</w:t>
      </w:r>
    </w:p>
    <w:p w14:paraId="3EDE273D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3107"/>
      <w:bookmarkEnd w:id="50"/>
      <w:r w:rsidRPr="00397EF9">
        <w:rPr>
          <w:rFonts w:ascii="Times New Roman" w:hAnsi="Times New Roman" w:cs="Times New Roman"/>
          <w:sz w:val="24"/>
          <w:szCs w:val="24"/>
        </w:rPr>
        <w:t>3.10.7</w:t>
      </w:r>
      <w:r w:rsidRPr="00916951">
        <w:rPr>
          <w:rFonts w:ascii="Times New Roman" w:hAnsi="Times New Roman" w:cs="Times New Roman"/>
          <w:sz w:val="24"/>
          <w:szCs w:val="24"/>
        </w:rPr>
        <w:t>.  иная необходимая</w:t>
      </w:r>
      <w:r w:rsidRPr="00397EF9"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14:paraId="6B942C5E" w14:textId="77777777" w:rsidR="00682598" w:rsidRPr="00397EF9" w:rsidRDefault="00682598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311"/>
      <w:bookmarkEnd w:id="51"/>
      <w:r w:rsidRPr="00397EF9">
        <w:rPr>
          <w:rFonts w:ascii="Times New Roman" w:hAnsi="Times New Roman" w:cs="Times New Roman"/>
          <w:sz w:val="24"/>
          <w:szCs w:val="24"/>
        </w:rPr>
        <w:t xml:space="preserve">3.11. Организационно-техническое обеспечение деятельности специальной комиссии возлагается на администрацию </w:t>
      </w:r>
      <w:r w:rsidR="00345EBC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Pr="00397EF9">
        <w:rPr>
          <w:rFonts w:ascii="Times New Roman" w:hAnsi="Times New Roman" w:cs="Times New Roman"/>
          <w:sz w:val="24"/>
          <w:szCs w:val="24"/>
        </w:rPr>
        <w:t>.</w:t>
      </w:r>
    </w:p>
    <w:bookmarkEnd w:id="52"/>
    <w:p w14:paraId="2E7710DB" w14:textId="77777777" w:rsidR="0041114D" w:rsidRDefault="0041114D" w:rsidP="0039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CE5B08" w14:textId="77777777" w:rsidR="00E60832" w:rsidRPr="00E60832" w:rsidRDefault="00E60832" w:rsidP="00E608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832" w:rsidRPr="00E60832" w:rsidSect="00A43A8D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05A7" w14:textId="77777777" w:rsidR="003A161E" w:rsidRDefault="003A161E" w:rsidP="0051120A">
      <w:pPr>
        <w:spacing w:after="0" w:line="240" w:lineRule="auto"/>
      </w:pPr>
      <w:r>
        <w:separator/>
      </w:r>
    </w:p>
  </w:endnote>
  <w:endnote w:type="continuationSeparator" w:id="0">
    <w:p w14:paraId="337FCB9E" w14:textId="77777777" w:rsidR="003A161E" w:rsidRDefault="003A161E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8851" w14:textId="77777777" w:rsidR="003A161E" w:rsidRDefault="003A161E" w:rsidP="0051120A">
      <w:pPr>
        <w:spacing w:after="0" w:line="240" w:lineRule="auto"/>
      </w:pPr>
      <w:r>
        <w:separator/>
      </w:r>
    </w:p>
  </w:footnote>
  <w:footnote w:type="continuationSeparator" w:id="0">
    <w:p w14:paraId="38AB7C5F" w14:textId="77777777" w:rsidR="003A161E" w:rsidRDefault="003A161E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CB02" w14:textId="77777777" w:rsidR="0051120A" w:rsidRPr="0051120A" w:rsidRDefault="0051120A">
    <w:pPr>
      <w:pStyle w:val="a8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3523173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3" w15:restartNumberingAfterBreak="0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0316"/>
    <w:rsid w:val="0000537F"/>
    <w:rsid w:val="00005533"/>
    <w:rsid w:val="0002743B"/>
    <w:rsid w:val="0003153A"/>
    <w:rsid w:val="00042A01"/>
    <w:rsid w:val="00081699"/>
    <w:rsid w:val="00090E98"/>
    <w:rsid w:val="000B2988"/>
    <w:rsid w:val="000B421E"/>
    <w:rsid w:val="000E4B63"/>
    <w:rsid w:val="000F67C9"/>
    <w:rsid w:val="00101141"/>
    <w:rsid w:val="00114BFF"/>
    <w:rsid w:val="00116956"/>
    <w:rsid w:val="00130174"/>
    <w:rsid w:val="0013368E"/>
    <w:rsid w:val="00144C9A"/>
    <w:rsid w:val="001452A0"/>
    <w:rsid w:val="0014752E"/>
    <w:rsid w:val="00150DCF"/>
    <w:rsid w:val="00151240"/>
    <w:rsid w:val="00157CD5"/>
    <w:rsid w:val="00160C88"/>
    <w:rsid w:val="001616B9"/>
    <w:rsid w:val="00171129"/>
    <w:rsid w:val="00175157"/>
    <w:rsid w:val="00186232"/>
    <w:rsid w:val="00191045"/>
    <w:rsid w:val="001916D0"/>
    <w:rsid w:val="001A4698"/>
    <w:rsid w:val="001B23F5"/>
    <w:rsid w:val="001B7D41"/>
    <w:rsid w:val="001C70FC"/>
    <w:rsid w:val="001E1475"/>
    <w:rsid w:val="001F05A2"/>
    <w:rsid w:val="001F6BF2"/>
    <w:rsid w:val="00207D6B"/>
    <w:rsid w:val="0022706F"/>
    <w:rsid w:val="00246CA5"/>
    <w:rsid w:val="00250385"/>
    <w:rsid w:val="0025182B"/>
    <w:rsid w:val="002838E9"/>
    <w:rsid w:val="0028616F"/>
    <w:rsid w:val="002A3CFD"/>
    <w:rsid w:val="002A760A"/>
    <w:rsid w:val="002B3F26"/>
    <w:rsid w:val="002D6373"/>
    <w:rsid w:val="002E2D9F"/>
    <w:rsid w:val="002E3381"/>
    <w:rsid w:val="002F3287"/>
    <w:rsid w:val="003131F4"/>
    <w:rsid w:val="00314D1B"/>
    <w:rsid w:val="003278E6"/>
    <w:rsid w:val="00337176"/>
    <w:rsid w:val="00345EBC"/>
    <w:rsid w:val="003506BC"/>
    <w:rsid w:val="00355AA5"/>
    <w:rsid w:val="003631FE"/>
    <w:rsid w:val="00371E91"/>
    <w:rsid w:val="003742CA"/>
    <w:rsid w:val="0038425F"/>
    <w:rsid w:val="00391E4A"/>
    <w:rsid w:val="00393DC4"/>
    <w:rsid w:val="00394093"/>
    <w:rsid w:val="0039624B"/>
    <w:rsid w:val="00397EF9"/>
    <w:rsid w:val="003A161E"/>
    <w:rsid w:val="003A363E"/>
    <w:rsid w:val="003A4C09"/>
    <w:rsid w:val="003A7173"/>
    <w:rsid w:val="003B00F0"/>
    <w:rsid w:val="003B635D"/>
    <w:rsid w:val="003B7F7E"/>
    <w:rsid w:val="003C2396"/>
    <w:rsid w:val="003D1EE8"/>
    <w:rsid w:val="003E18FE"/>
    <w:rsid w:val="003E3453"/>
    <w:rsid w:val="003E730A"/>
    <w:rsid w:val="003F0295"/>
    <w:rsid w:val="003F07C0"/>
    <w:rsid w:val="004101BD"/>
    <w:rsid w:val="0041114D"/>
    <w:rsid w:val="0041521A"/>
    <w:rsid w:val="004451DD"/>
    <w:rsid w:val="00463AB8"/>
    <w:rsid w:val="00467B84"/>
    <w:rsid w:val="00472B75"/>
    <w:rsid w:val="0047363A"/>
    <w:rsid w:val="0049606B"/>
    <w:rsid w:val="004A3811"/>
    <w:rsid w:val="004B6739"/>
    <w:rsid w:val="004E01FF"/>
    <w:rsid w:val="004E3CF4"/>
    <w:rsid w:val="004F65B0"/>
    <w:rsid w:val="0051120A"/>
    <w:rsid w:val="00513EED"/>
    <w:rsid w:val="005372E5"/>
    <w:rsid w:val="00541060"/>
    <w:rsid w:val="0054345D"/>
    <w:rsid w:val="00543509"/>
    <w:rsid w:val="00556448"/>
    <w:rsid w:val="00572A06"/>
    <w:rsid w:val="00575858"/>
    <w:rsid w:val="00590A2A"/>
    <w:rsid w:val="005953DA"/>
    <w:rsid w:val="005D5D5C"/>
    <w:rsid w:val="005E25DB"/>
    <w:rsid w:val="005E62F2"/>
    <w:rsid w:val="005F66FC"/>
    <w:rsid w:val="005F7986"/>
    <w:rsid w:val="0061020A"/>
    <w:rsid w:val="006134D3"/>
    <w:rsid w:val="00617DF1"/>
    <w:rsid w:val="00625167"/>
    <w:rsid w:val="0062530E"/>
    <w:rsid w:val="006346E1"/>
    <w:rsid w:val="006423D5"/>
    <w:rsid w:val="006515A1"/>
    <w:rsid w:val="00653E78"/>
    <w:rsid w:val="0066488B"/>
    <w:rsid w:val="006715DF"/>
    <w:rsid w:val="0067182F"/>
    <w:rsid w:val="00677ED3"/>
    <w:rsid w:val="00682598"/>
    <w:rsid w:val="006827E8"/>
    <w:rsid w:val="006B25F6"/>
    <w:rsid w:val="006B5A1A"/>
    <w:rsid w:val="006D039C"/>
    <w:rsid w:val="006D1508"/>
    <w:rsid w:val="006E5DF0"/>
    <w:rsid w:val="006F41A0"/>
    <w:rsid w:val="0071428A"/>
    <w:rsid w:val="00716B18"/>
    <w:rsid w:val="00721F50"/>
    <w:rsid w:val="0072722D"/>
    <w:rsid w:val="007303ED"/>
    <w:rsid w:val="007317AB"/>
    <w:rsid w:val="00740958"/>
    <w:rsid w:val="00741914"/>
    <w:rsid w:val="0074650C"/>
    <w:rsid w:val="00763DE9"/>
    <w:rsid w:val="0076711F"/>
    <w:rsid w:val="007814D1"/>
    <w:rsid w:val="007846C8"/>
    <w:rsid w:val="007872EA"/>
    <w:rsid w:val="007C18F1"/>
    <w:rsid w:val="007D10C8"/>
    <w:rsid w:val="007F28E8"/>
    <w:rsid w:val="007F2C9C"/>
    <w:rsid w:val="00804C79"/>
    <w:rsid w:val="00816606"/>
    <w:rsid w:val="00824AF7"/>
    <w:rsid w:val="0087349D"/>
    <w:rsid w:val="00875C8E"/>
    <w:rsid w:val="0088408A"/>
    <w:rsid w:val="00890CCC"/>
    <w:rsid w:val="008B0FA8"/>
    <w:rsid w:val="008B26C9"/>
    <w:rsid w:val="008B7C1D"/>
    <w:rsid w:val="008C57AB"/>
    <w:rsid w:val="008D4AE6"/>
    <w:rsid w:val="008E7437"/>
    <w:rsid w:val="008F2475"/>
    <w:rsid w:val="009040B1"/>
    <w:rsid w:val="00906BFF"/>
    <w:rsid w:val="00911A8A"/>
    <w:rsid w:val="00916951"/>
    <w:rsid w:val="0092200E"/>
    <w:rsid w:val="0093605D"/>
    <w:rsid w:val="0095068F"/>
    <w:rsid w:val="00951B29"/>
    <w:rsid w:val="00982E63"/>
    <w:rsid w:val="00983D30"/>
    <w:rsid w:val="0099724F"/>
    <w:rsid w:val="009A68D5"/>
    <w:rsid w:val="009A7719"/>
    <w:rsid w:val="009B631A"/>
    <w:rsid w:val="009C77DF"/>
    <w:rsid w:val="009D59B5"/>
    <w:rsid w:val="009E279F"/>
    <w:rsid w:val="009E57F4"/>
    <w:rsid w:val="009E5812"/>
    <w:rsid w:val="009F34AA"/>
    <w:rsid w:val="00A03BC2"/>
    <w:rsid w:val="00A10217"/>
    <w:rsid w:val="00A2428F"/>
    <w:rsid w:val="00A25372"/>
    <w:rsid w:val="00A261D7"/>
    <w:rsid w:val="00A306F0"/>
    <w:rsid w:val="00A32D18"/>
    <w:rsid w:val="00A3417B"/>
    <w:rsid w:val="00A36B08"/>
    <w:rsid w:val="00A43A8D"/>
    <w:rsid w:val="00A447C0"/>
    <w:rsid w:val="00A56453"/>
    <w:rsid w:val="00A5709B"/>
    <w:rsid w:val="00A5718D"/>
    <w:rsid w:val="00A60B7C"/>
    <w:rsid w:val="00A8429E"/>
    <w:rsid w:val="00A91603"/>
    <w:rsid w:val="00A921C2"/>
    <w:rsid w:val="00A960E1"/>
    <w:rsid w:val="00AA0FC2"/>
    <w:rsid w:val="00AA74CC"/>
    <w:rsid w:val="00AC02F2"/>
    <w:rsid w:val="00AD4E1B"/>
    <w:rsid w:val="00AE04F9"/>
    <w:rsid w:val="00AE54AD"/>
    <w:rsid w:val="00AE72FF"/>
    <w:rsid w:val="00AE7EC8"/>
    <w:rsid w:val="00AF5F6C"/>
    <w:rsid w:val="00B053C6"/>
    <w:rsid w:val="00B322D2"/>
    <w:rsid w:val="00B432A8"/>
    <w:rsid w:val="00B557C4"/>
    <w:rsid w:val="00B64954"/>
    <w:rsid w:val="00B76A55"/>
    <w:rsid w:val="00B8352D"/>
    <w:rsid w:val="00B91D18"/>
    <w:rsid w:val="00B942FC"/>
    <w:rsid w:val="00BD7E8C"/>
    <w:rsid w:val="00C14473"/>
    <w:rsid w:val="00C17D40"/>
    <w:rsid w:val="00C250CF"/>
    <w:rsid w:val="00C414A9"/>
    <w:rsid w:val="00C43665"/>
    <w:rsid w:val="00C46998"/>
    <w:rsid w:val="00C476CD"/>
    <w:rsid w:val="00C47730"/>
    <w:rsid w:val="00C5003A"/>
    <w:rsid w:val="00C5568E"/>
    <w:rsid w:val="00C67664"/>
    <w:rsid w:val="00C7438F"/>
    <w:rsid w:val="00C81B7C"/>
    <w:rsid w:val="00CE0D9E"/>
    <w:rsid w:val="00CF43FB"/>
    <w:rsid w:val="00CF669F"/>
    <w:rsid w:val="00D00A50"/>
    <w:rsid w:val="00D00F2C"/>
    <w:rsid w:val="00D07F91"/>
    <w:rsid w:val="00D15263"/>
    <w:rsid w:val="00D169EE"/>
    <w:rsid w:val="00D174D4"/>
    <w:rsid w:val="00D222DD"/>
    <w:rsid w:val="00D334DD"/>
    <w:rsid w:val="00D74548"/>
    <w:rsid w:val="00D75F2E"/>
    <w:rsid w:val="00D90BD4"/>
    <w:rsid w:val="00DC38F5"/>
    <w:rsid w:val="00DF3A93"/>
    <w:rsid w:val="00DF60F0"/>
    <w:rsid w:val="00DF6CD2"/>
    <w:rsid w:val="00E03B32"/>
    <w:rsid w:val="00E1145B"/>
    <w:rsid w:val="00E17CF0"/>
    <w:rsid w:val="00E22ADE"/>
    <w:rsid w:val="00E410C9"/>
    <w:rsid w:val="00E57133"/>
    <w:rsid w:val="00E60832"/>
    <w:rsid w:val="00E65B78"/>
    <w:rsid w:val="00E669BA"/>
    <w:rsid w:val="00E8226F"/>
    <w:rsid w:val="00E8781F"/>
    <w:rsid w:val="00E953B0"/>
    <w:rsid w:val="00E96481"/>
    <w:rsid w:val="00EA1770"/>
    <w:rsid w:val="00EA2B12"/>
    <w:rsid w:val="00EA7CCA"/>
    <w:rsid w:val="00EC495A"/>
    <w:rsid w:val="00EC532C"/>
    <w:rsid w:val="00ED76DB"/>
    <w:rsid w:val="00EE1A09"/>
    <w:rsid w:val="00EF7A1F"/>
    <w:rsid w:val="00F06869"/>
    <w:rsid w:val="00F07B2E"/>
    <w:rsid w:val="00F14C04"/>
    <w:rsid w:val="00F20B21"/>
    <w:rsid w:val="00F234AC"/>
    <w:rsid w:val="00F635F6"/>
    <w:rsid w:val="00F812AE"/>
    <w:rsid w:val="00F873A6"/>
    <w:rsid w:val="00F909B9"/>
    <w:rsid w:val="00F93772"/>
    <w:rsid w:val="00FB08D2"/>
    <w:rsid w:val="00FB4C12"/>
    <w:rsid w:val="00FC222D"/>
    <w:rsid w:val="00FC5491"/>
    <w:rsid w:val="00FD33F7"/>
    <w:rsid w:val="00FD496C"/>
    <w:rsid w:val="00FD5472"/>
    <w:rsid w:val="00FD57F3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985A"/>
  <w15:docId w15:val="{D1823A0B-3AF2-4164-BFAC-26834CD8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20A"/>
  </w:style>
  <w:style w:type="paragraph" w:styleId="aa">
    <w:name w:val="footer"/>
    <w:basedOn w:val="a"/>
    <w:link w:val="ab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59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02673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0120628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977358/0" TargetMode="External"/><Relationship Id="rId14" Type="http://schemas.openxmlformats.org/officeDocument/2006/relationships/hyperlink" Target="https://internet.garant.ru/document/redirect/121364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55D7-5E77-480D-946A-6378C3C1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Трошина Елена</cp:lastModifiedBy>
  <cp:revision>3</cp:revision>
  <cp:lastPrinted>2023-12-04T10:45:00Z</cp:lastPrinted>
  <dcterms:created xsi:type="dcterms:W3CDTF">2023-12-04T10:47:00Z</dcterms:created>
  <dcterms:modified xsi:type="dcterms:W3CDTF">2024-05-17T07:09:00Z</dcterms:modified>
</cp:coreProperties>
</file>