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ИЗВЛЕЧЕНИЕ</w:t>
      </w:r>
    </w:p>
    <w:p w:rsidR="00136BEF" w:rsidRPr="00136BEF" w:rsidRDefault="00136BEF" w:rsidP="00136BEF">
      <w:pPr>
        <w:spacing w:after="0" w:line="240" w:lineRule="auto"/>
        <w:contextualSpacing/>
        <w:jc w:val="both"/>
        <w:rPr>
          <w:rFonts w:ascii="Times New Roman" w:eastAsia="Times New Roman" w:hAnsi="Times New Roman" w:cs="Times New Roman"/>
          <w:sz w:val="24"/>
          <w:szCs w:val="24"/>
          <w:lang w:val="en-US" w:eastAsia="ru-RU"/>
        </w:rPr>
      </w:pP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ГОСУДАРСТВЕННЫЙ СОВЕТ ЧУВАШСКОЙ РЕСПУБЛИКИ </w:t>
      </w:r>
    </w:p>
    <w:p w:rsidR="00136BEF" w:rsidRPr="00136BEF" w:rsidRDefault="00136BEF" w:rsidP="00136BEF">
      <w:pPr>
        <w:spacing w:after="0" w:line="240" w:lineRule="auto"/>
        <w:contextualSpacing/>
        <w:jc w:val="both"/>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ПОСТАНОВЛЕНИЕ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от 15 марта 2012 г. N 63 </w:t>
      </w:r>
    </w:p>
    <w:p w:rsidR="00136BEF" w:rsidRPr="00136BEF" w:rsidRDefault="00136BEF" w:rsidP="00136BEF">
      <w:pPr>
        <w:spacing w:after="0" w:line="240" w:lineRule="auto"/>
        <w:contextualSpacing/>
        <w:jc w:val="both"/>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О РЕГЛАМЕНТЕ ГОСУДАРСТВЕННОГО СОВЕТА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ЧУВАШСКОЙ РЕСПУБЛИКИ </w:t>
      </w:r>
    </w:p>
    <w:p w:rsidR="00136BEF" w:rsidRPr="00136BEF" w:rsidRDefault="00136BEF" w:rsidP="00136BEF">
      <w:pPr>
        <w:shd w:val="clear" w:color="auto" w:fill="F4F3F8"/>
        <w:spacing w:after="0" w:line="240" w:lineRule="auto"/>
        <w:contextualSpacing/>
        <w:jc w:val="center"/>
        <w:rPr>
          <w:rFonts w:ascii="Times New Roman" w:eastAsia="Times New Roman" w:hAnsi="Times New Roman" w:cs="Times New Roman"/>
          <w:color w:val="392C69"/>
          <w:sz w:val="24"/>
          <w:szCs w:val="24"/>
          <w:lang w:eastAsia="ru-RU"/>
        </w:rPr>
      </w:pPr>
      <w:r w:rsidRPr="00136BEF">
        <w:rPr>
          <w:rFonts w:ascii="Times New Roman" w:eastAsia="Times New Roman" w:hAnsi="Times New Roman" w:cs="Times New Roman"/>
          <w:color w:val="392C69"/>
          <w:sz w:val="24"/>
          <w:szCs w:val="24"/>
          <w:lang w:eastAsia="ru-RU"/>
        </w:rPr>
        <w:t xml:space="preserve">Список изменяющих документов </w:t>
      </w:r>
    </w:p>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Приложение </w:t>
      </w:r>
    </w:p>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к постановлению </w:t>
      </w:r>
    </w:p>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Государственного Совета </w:t>
      </w:r>
    </w:p>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Чувашской Республики </w:t>
      </w:r>
    </w:p>
    <w:p w:rsidR="00136BEF" w:rsidRPr="00136BEF" w:rsidRDefault="00136BEF" w:rsidP="00136BEF">
      <w:pPr>
        <w:spacing w:after="0" w:line="240" w:lineRule="auto"/>
        <w:contextualSpacing/>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от 15.03.2012 N 63 </w:t>
      </w:r>
    </w:p>
    <w:p w:rsidR="00136BEF" w:rsidRPr="00136BEF" w:rsidRDefault="00136BEF" w:rsidP="00136BEF">
      <w:pPr>
        <w:spacing w:after="0" w:line="240" w:lineRule="auto"/>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РЕГЛАМЕНТ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ГОСУДАРСТВЕННОГО СОВЕТА ЧУВАШСКОЙ РЕСПУБЛИКИ </w:t>
      </w:r>
    </w:p>
    <w:p w:rsidR="00FA6128" w:rsidRDefault="00136BEF" w:rsidP="00136BEF">
      <w:pPr>
        <w:spacing w:after="0" w:line="240" w:lineRule="auto"/>
        <w:contextualSpacing/>
      </w:pPr>
      <w:r>
        <w:t>…</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Глава 2. ПРЕДСЕДАТЕЛЬ ГОСУДАРСТВЕННОГО СОВЕТА, </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ЗАМЕСТИТЕЛИ ПРЕДСЕДАТЕЛЯ ГОСУДАРСТВЕННОГО СОВЕТА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12</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 Председатель Государственного Совета: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м) ведет переговоры и подписывает соглашения между законодательными (представительными) органами государственной власти субъектов Российской Федерации, а также соглашения об осуществлении международных и внешнеэкономических связей, заключаемые Государственным Советом;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proofErr w:type="gramStart"/>
      <w:r w:rsidRPr="00136BEF">
        <w:rPr>
          <w:rFonts w:ascii="Times New Roman" w:eastAsia="Times New Roman" w:hAnsi="Times New Roman" w:cs="Times New Roman"/>
          <w:sz w:val="24"/>
          <w:szCs w:val="24"/>
          <w:lang w:eastAsia="ru-RU"/>
        </w:rPr>
        <w:t xml:space="preserve">р) представляет Государственный Совет во взаимоотношениях с органами государственной власти Российской Федерации, Главой Чувашской Республики, Кабинетом Министров Чувашской Республики, Верховным Судом Чувашской Республики, Арбитражным судом Чувашской Республики, Прокурором Чувашской Республики, органами местного самоуправления, общественными объединениями, политическими партиями и гражданами, Центральной избирательной комиссией Чувашской Республики, а также законодательными (представительными) органами государственной власти субъектов Российской Федерации и зарубежных государств; </w:t>
      </w:r>
      <w:proofErr w:type="gramEnd"/>
    </w:p>
    <w:p w:rsidR="00136BEF" w:rsidRDefault="00136BEF" w:rsidP="00136BEF">
      <w:pPr>
        <w:spacing w:after="0" w:line="240" w:lineRule="auto"/>
        <w:contextualSpacing/>
      </w:pPr>
      <w:r>
        <w:t>…</w:t>
      </w:r>
    </w:p>
    <w:p w:rsidR="00136BEF" w:rsidRPr="00136BEF" w:rsidRDefault="00136BEF" w:rsidP="00136BEF">
      <w:pPr>
        <w:spacing w:after="0" w:line="240" w:lineRule="auto"/>
        <w:contextualSpacing/>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Глава 6. ДЕПУТАТСКИЕ ОБЪЕДИНЕНИЯ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23</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 Регистрация фракции осуществляется на первой сессии секретариатом сессии Государственного Совета очередного созыва на основании: </w:t>
      </w:r>
    </w:p>
    <w:p w:rsidR="00136BEF" w:rsidRPr="00136BEF" w:rsidRDefault="00136BEF" w:rsidP="00136BEF">
      <w:pPr>
        <w:spacing w:after="0" w:line="240" w:lineRule="auto"/>
        <w:ind w:firstLine="540"/>
        <w:contextualSpacing/>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а) сообщения Центральной избирательной комиссии Чувашской Республики о результатах выборов депутатов Государственного Совета по единому избирательному округу от соответствующих политических партий; </w:t>
      </w:r>
    </w:p>
    <w:p w:rsidR="00136BEF" w:rsidRDefault="00136BEF" w:rsidP="00136BEF">
      <w:pPr>
        <w:spacing w:after="0" w:line="240" w:lineRule="auto"/>
        <w:contextualSpacing/>
      </w:pPr>
      <w:r>
        <w:t>…</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Глава 8. ПОРЯДОК ПРОВЕДЕНИЯ ЗАСЕДАНИЙ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ГОСУДАРСТВЕННОГО СОВЕТА </w:t>
      </w:r>
    </w:p>
    <w:p w:rsidR="00136BEF" w:rsidRPr="00136BEF" w:rsidRDefault="00136BEF" w:rsidP="00136BEF">
      <w:pPr>
        <w:spacing w:after="0" w:line="240" w:lineRule="auto"/>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lastRenderedPageBreak/>
        <w:t xml:space="preserve">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26</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В соответствии с </w:t>
      </w:r>
      <w:hyperlink r:id="rId7" w:history="1">
        <w:r w:rsidRPr="00136BEF">
          <w:rPr>
            <w:rFonts w:ascii="Times New Roman" w:eastAsia="Times New Roman" w:hAnsi="Times New Roman" w:cs="Times New Roman"/>
            <w:color w:val="0000FF"/>
            <w:sz w:val="24"/>
            <w:szCs w:val="24"/>
            <w:u w:val="single"/>
            <w:lang w:eastAsia="ru-RU"/>
          </w:rPr>
          <w:t>пунктом 1 статьи 79</w:t>
        </w:r>
      </w:hyperlink>
      <w:r w:rsidRPr="00136BEF">
        <w:rPr>
          <w:rFonts w:ascii="Times New Roman" w:eastAsia="Times New Roman" w:hAnsi="Times New Roman" w:cs="Times New Roman"/>
          <w:sz w:val="24"/>
          <w:szCs w:val="24"/>
          <w:lang w:eastAsia="ru-RU"/>
        </w:rPr>
        <w:t xml:space="preserve"> Конституции Чувашской Республики </w:t>
      </w:r>
      <w:proofErr w:type="gramStart"/>
      <w:r w:rsidRPr="00136BEF">
        <w:rPr>
          <w:rFonts w:ascii="Times New Roman" w:eastAsia="Times New Roman" w:hAnsi="Times New Roman" w:cs="Times New Roman"/>
          <w:sz w:val="24"/>
          <w:szCs w:val="24"/>
          <w:lang w:eastAsia="ru-RU"/>
        </w:rPr>
        <w:t>Государственный</w:t>
      </w:r>
      <w:proofErr w:type="gramEnd"/>
      <w:r w:rsidRPr="00136BEF">
        <w:rPr>
          <w:rFonts w:ascii="Times New Roman" w:eastAsia="Times New Roman" w:hAnsi="Times New Roman" w:cs="Times New Roman"/>
          <w:sz w:val="24"/>
          <w:szCs w:val="24"/>
          <w:lang w:eastAsia="ru-RU"/>
        </w:rPr>
        <w:t xml:space="preserve"> Совет собирается на свое первое заседание (сессию) по распоряжению Председателя Государственного Совета предыдущего созыва не позднее чем через две недели со дня избрания Государственного Совета в составе не менее двух третей от установленного числа депутатов.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27</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Председатель Государственного Совета предыдущего созыва для предварительного обсуждения организационных вопросов, связанных с проведением первой сессии Государственного Совета нового созыва, не позднее 12 дней со дня избрания Государственного Совета в составе не менее двух третей от установленного числа депутатов созывает совещание депутатов Государственного Совета.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29</w:t>
      </w:r>
      <w:r w:rsidRPr="00136BEF">
        <w:rPr>
          <w:rFonts w:ascii="Times New Roman" w:eastAsia="Times New Roman" w:hAnsi="Times New Roman" w:cs="Times New Roman"/>
          <w:sz w:val="24"/>
          <w:szCs w:val="24"/>
          <w:lang w:eastAsia="ru-RU"/>
        </w:rPr>
        <w:t xml:space="preserve">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4. Председательствующий на первой сессии Государственного Совета предоставляет слово председателю Центральной избирательной комиссии Чувашской Республики для оглашения списка избранных депутатов Государственного Совета.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30.1</w:t>
      </w:r>
      <w:r w:rsidRPr="00136BEF">
        <w:rPr>
          <w:rFonts w:ascii="Times New Roman" w:eastAsia="Times New Roman" w:hAnsi="Times New Roman" w:cs="Times New Roman"/>
          <w:sz w:val="24"/>
          <w:szCs w:val="24"/>
          <w:lang w:eastAsia="ru-RU"/>
        </w:rPr>
        <w:t xml:space="preserve">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2. Депутат </w:t>
      </w:r>
      <w:proofErr w:type="gramStart"/>
      <w:r w:rsidRPr="00136BEF">
        <w:rPr>
          <w:rFonts w:ascii="Times New Roman" w:eastAsia="Times New Roman" w:hAnsi="Times New Roman" w:cs="Times New Roman"/>
          <w:sz w:val="24"/>
          <w:szCs w:val="24"/>
          <w:lang w:eastAsia="ru-RU"/>
        </w:rPr>
        <w:t>обязан</w:t>
      </w:r>
      <w:proofErr w:type="gramEnd"/>
      <w:r w:rsidRPr="00136BEF">
        <w:rPr>
          <w:rFonts w:ascii="Times New Roman" w:eastAsia="Times New Roman" w:hAnsi="Times New Roman" w:cs="Times New Roman"/>
          <w:sz w:val="24"/>
          <w:szCs w:val="24"/>
          <w:lang w:eastAsia="ru-RU"/>
        </w:rPr>
        <w:t xml:space="preserve"> присутствовать на сессии Государственного Совета. О невозможности присутствовать на сессии Государственного Совета по уважительной причине он обязан заблаговременно информировать Председателя Государственного Совета или заместителей Председателя Государственного Совета. Уважительными причинами отсутствия депутата Государственного Совета на заседании Государственного Совета являются временная нетрудоспособность, нахождение в служебной командировке, отпуск. </w:t>
      </w:r>
    </w:p>
    <w:p w:rsidR="00136BEF" w:rsidRDefault="00136BEF" w:rsidP="00136BEF">
      <w:pPr>
        <w:spacing w:after="0" w:line="240" w:lineRule="auto"/>
        <w:contextualSpacing/>
      </w:pPr>
      <w:r>
        <w:t>…</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Глава 15. ОСУЩЕСТВЛЕНИЕ ГОСУДАРСТВЕННЫМ СОВЕТОМ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КОНТРОЛЬНЫХ ПОЛНОМОЧИЙ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90</w:t>
      </w:r>
      <w:r w:rsidRPr="00136BEF">
        <w:rPr>
          <w:rFonts w:ascii="Times New Roman" w:eastAsia="Times New Roman" w:hAnsi="Times New Roman" w:cs="Times New Roman"/>
          <w:sz w:val="24"/>
          <w:szCs w:val="24"/>
          <w:lang w:eastAsia="ru-RU"/>
        </w:rPr>
        <w:t xml:space="preserve">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2. </w:t>
      </w:r>
      <w:proofErr w:type="gramStart"/>
      <w:r w:rsidRPr="00136BEF">
        <w:rPr>
          <w:rFonts w:ascii="Times New Roman" w:eastAsia="Times New Roman" w:hAnsi="Times New Roman" w:cs="Times New Roman"/>
          <w:sz w:val="24"/>
          <w:szCs w:val="24"/>
          <w:lang w:eastAsia="ru-RU"/>
        </w:rPr>
        <w:t>Государственный Совет может направить парламентский запрос в Кабинет Министров Чувашской Республики руководителям органов исполнительной власти Чувашской Республики, Прокурору Чувашской Республики, председателю Центральной избирательной комиссии Чувашской Республики, председателям других избирательных комиссий, председателям комиссий референдума, руководителям иных органов государственной власти Чувашской Республики и органов местного самоуправления, руководителям территориальных федеральных органов государственной власти, если их руководители назначаются на должности по согласованию с органом</w:t>
      </w:r>
      <w:proofErr w:type="gramEnd"/>
      <w:r w:rsidRPr="00136BEF">
        <w:rPr>
          <w:rFonts w:ascii="Times New Roman" w:eastAsia="Times New Roman" w:hAnsi="Times New Roman" w:cs="Times New Roman"/>
          <w:sz w:val="24"/>
          <w:szCs w:val="24"/>
          <w:lang w:eastAsia="ru-RU"/>
        </w:rPr>
        <w:t xml:space="preserve"> государственной власти Чувашской Республики, по вопросам, входящим в компетенцию указанных органов и должностных лиц. </w:t>
      </w:r>
    </w:p>
    <w:p w:rsidR="00136BEF" w:rsidRDefault="00136BEF" w:rsidP="00136BEF">
      <w:pPr>
        <w:spacing w:after="0" w:line="240" w:lineRule="auto"/>
        <w:contextualSpacing/>
      </w:pPr>
      <w:r>
        <w:t>…</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Глава 21. НАЗНАЧЕНИЕ НА ДОЛЖНОСТЬ И ОСВОБОЖДЕНИЕ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ОТ ДОЛЖНОСТИ ПРЕДСЕДАТЕЛЯ, ЗАМЕСТИТЕЛЯ ПРЕДСЕДАТЕЛЯ,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АУДИТОРОВ КОНТРОЛЬНО-СЧЕТНОЙ ПАЛАТЫ ЧУВАШСКОЙ РЕСПУБЛИКИ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И ЧЛЕНОВ ЦЕНТРАЛЬНОЙ ИЗБИРАТЕЛЬНОЙ КОМИССИИ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lastRenderedPageBreak/>
        <w:t xml:space="preserve">ЧУВАШСКОЙ РЕСПУБЛИКИ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108</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 Согласно </w:t>
      </w:r>
      <w:hyperlink r:id="rId8" w:history="1">
        <w:r w:rsidRPr="00136BEF">
          <w:rPr>
            <w:rFonts w:ascii="Times New Roman" w:eastAsia="Times New Roman" w:hAnsi="Times New Roman" w:cs="Times New Roman"/>
            <w:color w:val="0000FF"/>
            <w:sz w:val="24"/>
            <w:szCs w:val="24"/>
            <w:u w:val="single"/>
            <w:lang w:eastAsia="ru-RU"/>
          </w:rPr>
          <w:t>статье 80</w:t>
        </w:r>
      </w:hyperlink>
      <w:r w:rsidRPr="00136BEF">
        <w:rPr>
          <w:rFonts w:ascii="Times New Roman" w:eastAsia="Times New Roman" w:hAnsi="Times New Roman" w:cs="Times New Roman"/>
          <w:sz w:val="24"/>
          <w:szCs w:val="24"/>
          <w:lang w:eastAsia="ru-RU"/>
        </w:rPr>
        <w:t xml:space="preserve"> Конституции Чувашской Республики и </w:t>
      </w:r>
      <w:hyperlink r:id="rId9" w:history="1">
        <w:r w:rsidRPr="00136BEF">
          <w:rPr>
            <w:rFonts w:ascii="Times New Roman" w:eastAsia="Times New Roman" w:hAnsi="Times New Roman" w:cs="Times New Roman"/>
            <w:color w:val="0000FF"/>
            <w:sz w:val="24"/>
            <w:szCs w:val="24"/>
            <w:u w:val="single"/>
            <w:lang w:eastAsia="ru-RU"/>
          </w:rPr>
          <w:t>Закону</w:t>
        </w:r>
      </w:hyperlink>
      <w:r w:rsidRPr="00136BEF">
        <w:rPr>
          <w:rFonts w:ascii="Times New Roman" w:eastAsia="Times New Roman" w:hAnsi="Times New Roman" w:cs="Times New Roman"/>
          <w:sz w:val="24"/>
          <w:szCs w:val="24"/>
          <w:lang w:eastAsia="ru-RU"/>
        </w:rPr>
        <w:t xml:space="preserve"> Чувашской Республики "О Центральной избирательной комиссии Чувашской Республики" шесть членов Центральной избирательной комиссии Чувашской Республики с правом решающего голоса (далее - члены Центральной избирательной комиссии Чувашской Республики) назначаются Государственным Советом.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proofErr w:type="gramStart"/>
      <w:r w:rsidRPr="00136BEF">
        <w:rPr>
          <w:rFonts w:ascii="Times New Roman" w:eastAsia="Times New Roman" w:hAnsi="Times New Roman" w:cs="Times New Roman"/>
          <w:sz w:val="24"/>
          <w:szCs w:val="24"/>
          <w:lang w:eastAsia="ru-RU"/>
        </w:rPr>
        <w:t xml:space="preserve">Кандидат на должность члена Центральной избирательной комиссии Чувашской Республики одновременно с заявлением о согласии на внесение его кандидатуры в Государственный Совет и назначение на должность члена Центральной избирательной комиссии Чувашской Республики представляет: </w:t>
      </w:r>
      <w:proofErr w:type="gramEnd"/>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1.1. </w:t>
      </w:r>
      <w:proofErr w:type="gramStart"/>
      <w:r w:rsidRPr="00136BEF">
        <w:rPr>
          <w:rFonts w:ascii="Times New Roman" w:eastAsia="Times New Roman" w:hAnsi="Times New Roman" w:cs="Times New Roman"/>
          <w:sz w:val="24"/>
          <w:szCs w:val="24"/>
          <w:lang w:eastAsia="ru-RU"/>
        </w:rPr>
        <w:t xml:space="preserve">Поступившие в Государственный Совет предложения о кандидатурах на должности членов Центральной избирательной комиссии Чувашской Республики предварительно рассматриваются профильным комитетом, который организует проверку соответствия кандидатов требованиям </w:t>
      </w:r>
      <w:hyperlink r:id="rId10" w:history="1">
        <w:r w:rsidRPr="00136BEF">
          <w:rPr>
            <w:rFonts w:ascii="Times New Roman" w:eastAsia="Times New Roman" w:hAnsi="Times New Roman" w:cs="Times New Roman"/>
            <w:color w:val="0000FF"/>
            <w:sz w:val="24"/>
            <w:szCs w:val="24"/>
            <w:u w:val="single"/>
            <w:lang w:eastAsia="ru-RU"/>
          </w:rPr>
          <w:t>статьи 29</w:t>
        </w:r>
      </w:hyperlink>
      <w:r w:rsidRPr="00136BEF">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w:t>
      </w:r>
      <w:hyperlink r:id="rId11" w:history="1">
        <w:r w:rsidRPr="00136BEF">
          <w:rPr>
            <w:rFonts w:ascii="Times New Roman" w:eastAsia="Times New Roman" w:hAnsi="Times New Roman" w:cs="Times New Roman"/>
            <w:color w:val="0000FF"/>
            <w:sz w:val="24"/>
            <w:szCs w:val="24"/>
            <w:u w:val="single"/>
            <w:lang w:eastAsia="ru-RU"/>
          </w:rPr>
          <w:t>статьи 6</w:t>
        </w:r>
      </w:hyperlink>
      <w:r w:rsidRPr="00136BEF">
        <w:rPr>
          <w:rFonts w:ascii="Times New Roman" w:eastAsia="Times New Roman" w:hAnsi="Times New Roman" w:cs="Times New Roman"/>
          <w:sz w:val="24"/>
          <w:szCs w:val="24"/>
          <w:lang w:eastAsia="ru-RU"/>
        </w:rPr>
        <w:t xml:space="preserve"> Закона Чувашской Республики "О Центральной избирательной комиссии Чувашской Республики", в том числе путем направления запросов</w:t>
      </w:r>
      <w:proofErr w:type="gramEnd"/>
      <w:r w:rsidRPr="00136BEF">
        <w:rPr>
          <w:rFonts w:ascii="Times New Roman" w:eastAsia="Times New Roman" w:hAnsi="Times New Roman" w:cs="Times New Roman"/>
          <w:sz w:val="24"/>
          <w:szCs w:val="24"/>
          <w:lang w:eastAsia="ru-RU"/>
        </w:rPr>
        <w:t xml:space="preserve"> в установленном порядке в соответствующие государственные органы.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В случае</w:t>
      </w:r>
      <w:proofErr w:type="gramStart"/>
      <w:r w:rsidRPr="00136BEF">
        <w:rPr>
          <w:rFonts w:ascii="Times New Roman" w:eastAsia="Times New Roman" w:hAnsi="Times New Roman" w:cs="Times New Roman"/>
          <w:sz w:val="24"/>
          <w:szCs w:val="24"/>
          <w:lang w:eastAsia="ru-RU"/>
        </w:rPr>
        <w:t>,</w:t>
      </w:r>
      <w:proofErr w:type="gramEnd"/>
      <w:r w:rsidRPr="00136BEF">
        <w:rPr>
          <w:rFonts w:ascii="Times New Roman" w:eastAsia="Times New Roman" w:hAnsi="Times New Roman" w:cs="Times New Roman"/>
          <w:sz w:val="24"/>
          <w:szCs w:val="24"/>
          <w:lang w:eastAsia="ru-RU"/>
        </w:rPr>
        <w:t xml:space="preserve"> если кандидат на должность члена Центральной избирательной комиссии Чувашской Республики не соответствует требованиям </w:t>
      </w:r>
      <w:hyperlink r:id="rId12" w:history="1">
        <w:r w:rsidRPr="00136BEF">
          <w:rPr>
            <w:rFonts w:ascii="Times New Roman" w:eastAsia="Times New Roman" w:hAnsi="Times New Roman" w:cs="Times New Roman"/>
            <w:color w:val="0000FF"/>
            <w:sz w:val="24"/>
            <w:szCs w:val="24"/>
            <w:u w:val="single"/>
            <w:lang w:eastAsia="ru-RU"/>
          </w:rPr>
          <w:t>статьи 29</w:t>
        </w:r>
      </w:hyperlink>
      <w:r w:rsidRPr="00136BEF">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w:t>
      </w:r>
      <w:hyperlink r:id="rId13" w:history="1">
        <w:r w:rsidRPr="00136BEF">
          <w:rPr>
            <w:rFonts w:ascii="Times New Roman" w:eastAsia="Times New Roman" w:hAnsi="Times New Roman" w:cs="Times New Roman"/>
            <w:color w:val="0000FF"/>
            <w:sz w:val="24"/>
            <w:szCs w:val="24"/>
            <w:u w:val="single"/>
            <w:lang w:eastAsia="ru-RU"/>
          </w:rPr>
          <w:t>статьи 6</w:t>
        </w:r>
      </w:hyperlink>
      <w:r w:rsidRPr="00136BEF">
        <w:rPr>
          <w:rFonts w:ascii="Times New Roman" w:eastAsia="Times New Roman" w:hAnsi="Times New Roman" w:cs="Times New Roman"/>
          <w:sz w:val="24"/>
          <w:szCs w:val="24"/>
          <w:lang w:eastAsia="ru-RU"/>
        </w:rPr>
        <w:t xml:space="preserve"> Закона Чувашской Республики "О Центральной избирательной комиссии Чувашской Республики", профильный комитет принимает решение об отклонении предложенной кандидатуры.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1.2. Не допускается заочное рассмотрение кандидатур на должность члена Центральной избирательной комиссии Чувашской Республики на заседании комитета и сессии Государственного Совета.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2. Кандидатуры в состав Центральной избирательной комиссии рекомендуются профильным комитетом с учетом предложений, указанных в </w:t>
      </w:r>
      <w:hyperlink r:id="rId14" w:history="1">
        <w:r w:rsidRPr="00136BEF">
          <w:rPr>
            <w:rFonts w:ascii="Times New Roman" w:eastAsia="Times New Roman" w:hAnsi="Times New Roman" w:cs="Times New Roman"/>
            <w:color w:val="0000FF"/>
            <w:sz w:val="24"/>
            <w:szCs w:val="24"/>
            <w:u w:val="single"/>
            <w:lang w:eastAsia="ru-RU"/>
          </w:rPr>
          <w:t>статьях 22</w:t>
        </w:r>
      </w:hyperlink>
      <w:r w:rsidRPr="00136BEF">
        <w:rPr>
          <w:rFonts w:ascii="Times New Roman" w:eastAsia="Times New Roman" w:hAnsi="Times New Roman" w:cs="Times New Roman"/>
          <w:sz w:val="24"/>
          <w:szCs w:val="24"/>
          <w:lang w:eastAsia="ru-RU"/>
        </w:rPr>
        <w:t xml:space="preserve"> и </w:t>
      </w:r>
      <w:hyperlink r:id="rId15" w:history="1">
        <w:r w:rsidRPr="00136BEF">
          <w:rPr>
            <w:rFonts w:ascii="Times New Roman" w:eastAsia="Times New Roman" w:hAnsi="Times New Roman" w:cs="Times New Roman"/>
            <w:color w:val="0000FF"/>
            <w:sz w:val="24"/>
            <w:szCs w:val="24"/>
            <w:u w:val="single"/>
            <w:lang w:eastAsia="ru-RU"/>
          </w:rPr>
          <w:t>23</w:t>
        </w:r>
      </w:hyperlink>
      <w:r w:rsidRPr="00136BEF">
        <w:rPr>
          <w:rFonts w:ascii="Times New Roman" w:eastAsia="Times New Roman" w:hAnsi="Times New Roman" w:cs="Times New Roman"/>
          <w:sz w:val="24"/>
          <w:szCs w:val="24"/>
          <w:lang w:eastAsia="ru-RU"/>
        </w:rPr>
        <w:t xml:space="preserve"> Федерального закона "Об основных гарантиях избирательных прав и права на участие в референдуме граждан Российской Федерации". </w:t>
      </w:r>
    </w:p>
    <w:p w:rsidR="00136BEF" w:rsidRDefault="00136BEF" w:rsidP="00136BEF">
      <w:pPr>
        <w:spacing w:after="0" w:line="240" w:lineRule="auto"/>
        <w:contextualSpacing/>
      </w:pPr>
      <w: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Arial" w:eastAsia="Times New Roman" w:hAnsi="Arial" w:cs="Arial"/>
          <w:b/>
          <w:bCs/>
          <w:sz w:val="24"/>
          <w:szCs w:val="24"/>
          <w:lang w:eastAsia="ru-RU"/>
        </w:rPr>
        <w:t>Статья 109</w:t>
      </w: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1. Кандидат в члены Центральной избирательной комиссии Чувашской Республики представляется Государственному Совету представителем профильного комитета. Постановление о назначении членов Центральной избирательной комиссии Чувашской Республики принимается простым большинством голосов от установленного числа депутатов. </w:t>
      </w:r>
    </w:p>
    <w:p w:rsidR="00136BEF" w:rsidRDefault="00136BEF" w:rsidP="00136BEF">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136BEF" w:rsidRPr="00136BEF" w:rsidRDefault="00136BEF" w:rsidP="00136BEF">
      <w:pPr>
        <w:spacing w:after="0" w:line="240" w:lineRule="auto"/>
        <w:ind w:firstLine="540"/>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3. Решение о досрочном прекращении полномочий членов Центральной избирательной комиссии Чувашской Республики, назначенных Государственным Советом, принимается в случаях и в порядке, предусмотренных Федеральным </w:t>
      </w:r>
      <w:hyperlink r:id="rId16" w:history="1">
        <w:r w:rsidRPr="00136BEF">
          <w:rPr>
            <w:rFonts w:ascii="Times New Roman" w:eastAsia="Times New Roman" w:hAnsi="Times New Roman" w:cs="Times New Roman"/>
            <w:color w:val="0000FF"/>
            <w:sz w:val="24"/>
            <w:szCs w:val="24"/>
            <w:u w:val="single"/>
            <w:lang w:eastAsia="ru-RU"/>
          </w:rPr>
          <w:t>законом</w:t>
        </w:r>
      </w:hyperlink>
      <w:r w:rsidRPr="00136BEF">
        <w:rPr>
          <w:rFonts w:ascii="Times New Roman" w:eastAsia="Times New Roman" w:hAnsi="Times New Roman" w:cs="Times New Roman"/>
          <w:sz w:val="24"/>
          <w:szCs w:val="24"/>
          <w:lang w:eastAsia="ru-RU"/>
        </w:rPr>
        <w:t xml:space="preserve"> "Об основных гарантиях избирательных прав и права на участие в референдуме граждан Российской Федерации". </w:t>
      </w:r>
    </w:p>
    <w:p w:rsidR="00136BEF" w:rsidRDefault="00136BEF" w:rsidP="00136BEF">
      <w:pPr>
        <w:spacing w:after="0" w:line="240" w:lineRule="auto"/>
        <w:contextualSpacing/>
      </w:pPr>
      <w:r>
        <w:t>…</w:t>
      </w:r>
    </w:p>
    <w:p w:rsidR="00136BEF" w:rsidRPr="00136BEF" w:rsidRDefault="00136BEF" w:rsidP="00136BEF">
      <w:pPr>
        <w:jc w:val="center"/>
        <w:rPr>
          <w:rFonts w:ascii="Arial" w:eastAsia="Times New Roman" w:hAnsi="Arial" w:cs="Arial"/>
          <w:b/>
          <w:bCs/>
          <w:sz w:val="24"/>
          <w:szCs w:val="24"/>
          <w:lang w:eastAsia="ru-RU"/>
        </w:rPr>
      </w:pPr>
      <w:r>
        <w:br w:type="column"/>
      </w:r>
      <w:r w:rsidRPr="00136BEF">
        <w:rPr>
          <w:rFonts w:ascii="Arial" w:eastAsia="Times New Roman" w:hAnsi="Arial" w:cs="Arial"/>
          <w:b/>
          <w:bCs/>
          <w:sz w:val="24"/>
          <w:szCs w:val="24"/>
          <w:lang w:eastAsia="ru-RU"/>
        </w:rPr>
        <w:lastRenderedPageBreak/>
        <w:t xml:space="preserve">ГОСУДАРСТВЕННЫЙ СОВЕТ ЧУВАШСКОЙ РЕСПУБЛИКИ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ПОСТАНОВЛЕНИЕ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от 15 марта 2012 г. N 69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О ПРАВИЛАХ ДЕПУТАТСКОЙ ЭТИКИ </w:t>
      </w:r>
    </w:p>
    <w:p w:rsidR="00136BEF" w:rsidRDefault="00136BEF" w:rsidP="00136BEF">
      <w:pPr>
        <w:spacing w:after="0" w:line="240" w:lineRule="auto"/>
        <w:contextualSpacing/>
      </w:pPr>
      <w:r>
        <w:t>…</w:t>
      </w:r>
    </w:p>
    <w:p w:rsidR="00136BEF" w:rsidRPr="00136BEF" w:rsidRDefault="00136BEF" w:rsidP="00136BEF">
      <w:pPr>
        <w:spacing w:after="0" w:line="240" w:lineRule="auto"/>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Приложение </w:t>
      </w:r>
    </w:p>
    <w:p w:rsidR="00136BEF" w:rsidRPr="00136BEF" w:rsidRDefault="00136BEF" w:rsidP="00136BEF">
      <w:pPr>
        <w:spacing w:after="0" w:line="240" w:lineRule="auto"/>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к постановлению </w:t>
      </w:r>
    </w:p>
    <w:p w:rsidR="00136BEF" w:rsidRPr="00136BEF" w:rsidRDefault="00136BEF" w:rsidP="00136BEF">
      <w:pPr>
        <w:spacing w:after="0" w:line="240" w:lineRule="auto"/>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Государственного Совета </w:t>
      </w:r>
    </w:p>
    <w:p w:rsidR="00136BEF" w:rsidRPr="00136BEF" w:rsidRDefault="00136BEF" w:rsidP="00136BEF">
      <w:pPr>
        <w:spacing w:after="0" w:line="240" w:lineRule="auto"/>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Чувашской Республики </w:t>
      </w:r>
    </w:p>
    <w:p w:rsidR="00136BEF" w:rsidRPr="00136BEF" w:rsidRDefault="00136BEF" w:rsidP="00136BEF">
      <w:pPr>
        <w:spacing w:after="0" w:line="240" w:lineRule="auto"/>
        <w:jc w:val="right"/>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от 15.03.2012 N 69 </w:t>
      </w:r>
    </w:p>
    <w:p w:rsidR="00136BEF" w:rsidRPr="00136BEF" w:rsidRDefault="00136BEF" w:rsidP="00136BEF">
      <w:pPr>
        <w:spacing w:after="0" w:line="240" w:lineRule="auto"/>
        <w:jc w:val="both"/>
        <w:rPr>
          <w:rFonts w:ascii="Times New Roman" w:eastAsia="Times New Roman" w:hAnsi="Times New Roman" w:cs="Times New Roman"/>
          <w:sz w:val="24"/>
          <w:szCs w:val="24"/>
          <w:lang w:eastAsia="ru-RU"/>
        </w:rPr>
      </w:pPr>
      <w:r w:rsidRPr="00136BEF">
        <w:rPr>
          <w:rFonts w:ascii="Times New Roman" w:eastAsia="Times New Roman" w:hAnsi="Times New Roman" w:cs="Times New Roman"/>
          <w:sz w:val="24"/>
          <w:szCs w:val="24"/>
          <w:lang w:eastAsia="ru-RU"/>
        </w:rPr>
        <w:t xml:space="preserve">  </w:t>
      </w:r>
    </w:p>
    <w:p w:rsidR="00136BEF" w:rsidRPr="00136BEF" w:rsidRDefault="00136BEF" w:rsidP="00136BEF">
      <w:pPr>
        <w:spacing w:after="0" w:line="240" w:lineRule="auto"/>
        <w:jc w:val="center"/>
        <w:rPr>
          <w:rFonts w:ascii="Arial" w:eastAsia="Times New Roman" w:hAnsi="Arial" w:cs="Arial"/>
          <w:b/>
          <w:bCs/>
          <w:sz w:val="24"/>
          <w:szCs w:val="24"/>
          <w:lang w:eastAsia="ru-RU"/>
        </w:rPr>
      </w:pPr>
      <w:r w:rsidRPr="00136BEF">
        <w:rPr>
          <w:rFonts w:ascii="Arial" w:eastAsia="Times New Roman" w:hAnsi="Arial" w:cs="Arial"/>
          <w:b/>
          <w:bCs/>
          <w:sz w:val="24"/>
          <w:szCs w:val="24"/>
          <w:lang w:eastAsia="ru-RU"/>
        </w:rPr>
        <w:t xml:space="preserve">ПРАВИЛА ДЕПУТАТСКОЙ ЭТИКИ </w:t>
      </w:r>
    </w:p>
    <w:p w:rsidR="00136BEF" w:rsidRDefault="00577F63" w:rsidP="00136BEF">
      <w:pPr>
        <w:spacing w:after="0" w:line="240" w:lineRule="auto"/>
        <w:contextualSpacing/>
      </w:pPr>
      <w:r>
        <w:t>…</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II. Деятельность депутата в Государственном Совете</w:t>
      </w:r>
      <w:r w:rsidRPr="00577F63">
        <w:rPr>
          <w:rFonts w:ascii="Times New Roman" w:eastAsia="Times New Roman" w:hAnsi="Times New Roman" w:cs="Times New Roman"/>
          <w:sz w:val="24"/>
          <w:szCs w:val="24"/>
          <w:lang w:eastAsia="ru-RU"/>
        </w:rPr>
        <w:t xml:space="preserve"> </w:t>
      </w:r>
    </w:p>
    <w:p w:rsidR="00577F63" w:rsidRDefault="00577F63" w:rsidP="00136BEF">
      <w:pPr>
        <w:spacing w:after="0" w:line="240" w:lineRule="auto"/>
        <w:contextualSpacing/>
      </w:pPr>
      <w:r>
        <w:t>…</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6. Депутат Государственного Совета обязан принимать личное участие в заседаниях Государственного Совета, заседаниях комитетов и комиссий Государственного Совета, членом которых он является, а также в совместных заседаниях комитетов. </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О невозможности присутствовать на сессии Государственного Совета по уважительным причинам, определенным </w:t>
      </w:r>
      <w:hyperlink r:id="rId17" w:history="1">
        <w:r w:rsidRPr="00577F63">
          <w:rPr>
            <w:rFonts w:ascii="Times New Roman" w:eastAsia="Times New Roman" w:hAnsi="Times New Roman" w:cs="Times New Roman"/>
            <w:color w:val="0000FF"/>
            <w:sz w:val="24"/>
            <w:szCs w:val="24"/>
            <w:u w:val="single"/>
            <w:lang w:eastAsia="ru-RU"/>
          </w:rPr>
          <w:t>пунктом 2 статьи 30.1</w:t>
        </w:r>
      </w:hyperlink>
      <w:r w:rsidRPr="00577F63">
        <w:rPr>
          <w:rFonts w:ascii="Times New Roman" w:eastAsia="Times New Roman" w:hAnsi="Times New Roman" w:cs="Times New Roman"/>
          <w:sz w:val="24"/>
          <w:szCs w:val="24"/>
          <w:lang w:eastAsia="ru-RU"/>
        </w:rPr>
        <w:t xml:space="preserve"> Регламента Государственного Совета, депутат Государственного Совета обязан заблаговременно проинформировать Председателя Государственного Совета или его заместителей. </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О невозможности присутствовать на заседании комитета или комиссии Государственного Совета по уважительной причине (отпуск, временная нетрудоспособность, нахождение в служебной командировке) депутат Государственного Совета обязан заблаговременно проинформировать председателя комитета или комиссии Государственного Совета. </w:t>
      </w:r>
    </w:p>
    <w:p w:rsidR="00577F63" w:rsidRDefault="00577F63" w:rsidP="00136BEF">
      <w:pPr>
        <w:spacing w:after="0" w:line="240" w:lineRule="auto"/>
        <w:contextualSpacing/>
      </w:pPr>
      <w:r>
        <w:t>…</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IV. Правила депутатской этики во взаимоотношениях депутата</w:t>
      </w: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Государственного Совета с государственными органами,</w:t>
      </w: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органами местного самоуправления, должностными лицами,</w:t>
      </w: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общественными объединениями, избирателями</w:t>
      </w: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и средствами массовой информации</w:t>
      </w:r>
      <w:r w:rsidRPr="00577F63">
        <w:rPr>
          <w:rFonts w:ascii="Times New Roman" w:eastAsia="Times New Roman" w:hAnsi="Times New Roman" w:cs="Times New Roman"/>
          <w:sz w:val="24"/>
          <w:szCs w:val="24"/>
          <w:lang w:eastAsia="ru-RU"/>
        </w:rPr>
        <w:t xml:space="preserve"> </w:t>
      </w:r>
    </w:p>
    <w:p w:rsidR="00577F63" w:rsidRDefault="00577F63" w:rsidP="00136BEF">
      <w:pPr>
        <w:spacing w:after="0" w:line="240" w:lineRule="auto"/>
        <w:contextualSpacing/>
      </w:pPr>
      <w:r>
        <w:t>…</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12. Депутат Государственного Совета не должен использовать в личных целях преимущества своего депутатского статуса во взаимоотношениях с государственными органами, органами местного самоуправления, должностными лицами, общественными объединениями, избирателями и средствами массовой информации. </w:t>
      </w:r>
    </w:p>
    <w:p w:rsidR="00577F63" w:rsidRPr="00577F63" w:rsidRDefault="00577F63" w:rsidP="00577F6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Депутат Государственного Совета </w:t>
      </w:r>
      <w:proofErr w:type="gramStart"/>
      <w:r w:rsidRPr="00577F63">
        <w:rPr>
          <w:rFonts w:ascii="Times New Roman" w:eastAsia="Times New Roman" w:hAnsi="Times New Roman" w:cs="Times New Roman"/>
          <w:sz w:val="24"/>
          <w:szCs w:val="24"/>
          <w:lang w:eastAsia="ru-RU"/>
        </w:rPr>
        <w:t>обязан</w:t>
      </w:r>
      <w:proofErr w:type="gramEnd"/>
      <w:r w:rsidRPr="00577F63">
        <w:rPr>
          <w:rFonts w:ascii="Times New Roman" w:eastAsia="Times New Roman" w:hAnsi="Times New Roman" w:cs="Times New Roman"/>
          <w:sz w:val="24"/>
          <w:szCs w:val="24"/>
          <w:lang w:eastAsia="ru-RU"/>
        </w:rPr>
        <w:t xml:space="preserve"> использовать информацию, составляющую государственную или иную охраняемую законом тайну, ставшую известной ему в связи с исполнением депутатских обязанностей, только в служебных целях и не допускать ее разглашения. </w:t>
      </w:r>
    </w:p>
    <w:p w:rsidR="00577F63" w:rsidRDefault="00577F63">
      <w:r>
        <w:br w:type="page"/>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lastRenderedPageBreak/>
        <w:t xml:space="preserve">ГОСУДАРСТВЕННЫЙ СОВЕТ ЧУВАШСКОЙ РЕСПУБЛИКИ </w:t>
      </w:r>
    </w:p>
    <w:p w:rsidR="00577F63" w:rsidRPr="00577F63" w:rsidRDefault="00577F63" w:rsidP="00577F63">
      <w:pPr>
        <w:spacing w:after="0" w:line="240" w:lineRule="auto"/>
        <w:jc w:val="both"/>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ПОСТАНОВЛЕНИЕ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от 29 сентября 2021 г. N 10 </w:t>
      </w:r>
    </w:p>
    <w:p w:rsidR="00577F63" w:rsidRPr="00577F63" w:rsidRDefault="00577F63" w:rsidP="00577F63">
      <w:pPr>
        <w:spacing w:after="0" w:line="240" w:lineRule="auto"/>
        <w:jc w:val="both"/>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О </w:t>
      </w:r>
      <w:proofErr w:type="gramStart"/>
      <w:r w:rsidRPr="00577F63">
        <w:rPr>
          <w:rFonts w:ascii="Arial" w:eastAsia="Times New Roman" w:hAnsi="Arial" w:cs="Arial"/>
          <w:b/>
          <w:bCs/>
          <w:sz w:val="24"/>
          <w:szCs w:val="24"/>
          <w:lang w:eastAsia="ru-RU"/>
        </w:rPr>
        <w:t>ПОЛОЖЕНИИ</w:t>
      </w:r>
      <w:proofErr w:type="gramEnd"/>
      <w:r w:rsidRPr="00577F63">
        <w:rPr>
          <w:rFonts w:ascii="Arial" w:eastAsia="Times New Roman" w:hAnsi="Arial" w:cs="Arial"/>
          <w:b/>
          <w:bCs/>
          <w:sz w:val="24"/>
          <w:szCs w:val="24"/>
          <w:lang w:eastAsia="ru-RU"/>
        </w:rPr>
        <w:t xml:space="preserve"> О КОМИТЕТАХ ГОСУДАРСТВЕННОГО СОВЕТА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ЧУВАШСКОЙ РЕСПУБЛИКИ СЕДЬМОГО СОЗЫВА </w:t>
      </w:r>
    </w:p>
    <w:p w:rsidR="00577F63" w:rsidRDefault="00577F63" w:rsidP="00136BEF">
      <w:pPr>
        <w:spacing w:after="0" w:line="240" w:lineRule="auto"/>
        <w:contextualSpacing/>
      </w:pPr>
      <w:r>
        <w:t>…</w:t>
      </w:r>
    </w:p>
    <w:p w:rsidR="00577F63" w:rsidRPr="00577F63" w:rsidRDefault="00577F63" w:rsidP="00577F63">
      <w:pPr>
        <w:spacing w:after="0" w:line="240" w:lineRule="auto"/>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right"/>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Утверждено </w:t>
      </w:r>
    </w:p>
    <w:p w:rsidR="00577F63" w:rsidRPr="00577F63" w:rsidRDefault="00577F63" w:rsidP="00577F63">
      <w:pPr>
        <w:spacing w:after="0" w:line="240" w:lineRule="auto"/>
        <w:jc w:val="right"/>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постановлением </w:t>
      </w:r>
    </w:p>
    <w:p w:rsidR="00577F63" w:rsidRPr="00577F63" w:rsidRDefault="00577F63" w:rsidP="00577F63">
      <w:pPr>
        <w:spacing w:after="0" w:line="240" w:lineRule="auto"/>
        <w:jc w:val="right"/>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Государственного Совета </w:t>
      </w:r>
    </w:p>
    <w:p w:rsidR="00577F63" w:rsidRPr="00577F63" w:rsidRDefault="00577F63" w:rsidP="00577F63">
      <w:pPr>
        <w:spacing w:after="0" w:line="240" w:lineRule="auto"/>
        <w:jc w:val="right"/>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Чувашской Республики </w:t>
      </w:r>
    </w:p>
    <w:p w:rsidR="00577F63" w:rsidRPr="00577F63" w:rsidRDefault="00577F63" w:rsidP="00577F63">
      <w:pPr>
        <w:spacing w:after="0" w:line="240" w:lineRule="auto"/>
        <w:jc w:val="right"/>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от 29.09.2021 N 10 </w:t>
      </w:r>
    </w:p>
    <w:p w:rsidR="00577F63" w:rsidRPr="00577F63" w:rsidRDefault="00577F63" w:rsidP="00577F63">
      <w:pPr>
        <w:spacing w:after="0" w:line="240" w:lineRule="auto"/>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ПОЛОЖЕНИЕ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О КОМИТЕТАХ ГОСУДАРСТВЕННОГО СОВЕТА </w:t>
      </w:r>
    </w:p>
    <w:p w:rsidR="00577F63" w:rsidRPr="00577F63" w:rsidRDefault="00577F63" w:rsidP="00577F63">
      <w:pPr>
        <w:spacing w:after="0" w:line="240" w:lineRule="auto"/>
        <w:jc w:val="center"/>
        <w:rPr>
          <w:rFonts w:ascii="Arial" w:eastAsia="Times New Roman" w:hAnsi="Arial" w:cs="Arial"/>
          <w:b/>
          <w:bCs/>
          <w:sz w:val="24"/>
          <w:szCs w:val="24"/>
          <w:lang w:eastAsia="ru-RU"/>
        </w:rPr>
      </w:pPr>
      <w:r w:rsidRPr="00577F63">
        <w:rPr>
          <w:rFonts w:ascii="Arial" w:eastAsia="Times New Roman" w:hAnsi="Arial" w:cs="Arial"/>
          <w:b/>
          <w:bCs/>
          <w:sz w:val="24"/>
          <w:szCs w:val="24"/>
          <w:lang w:eastAsia="ru-RU"/>
        </w:rPr>
        <w:t xml:space="preserve">ЧУВАШСКОЙ РЕСПУБЛИКИ СЕДЬМОГО СОЗЫВА </w:t>
      </w:r>
    </w:p>
    <w:p w:rsidR="00577F63" w:rsidRDefault="00577F63" w:rsidP="00136BEF">
      <w:pPr>
        <w:spacing w:after="0" w:line="240" w:lineRule="auto"/>
        <w:contextualSpacing/>
      </w:pPr>
      <w:r>
        <w:t>…</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4. Порядок работы комитетов</w:t>
      </w:r>
      <w:r w:rsidRPr="00577F63">
        <w:rPr>
          <w:rFonts w:ascii="Times New Roman" w:eastAsia="Times New Roman" w:hAnsi="Times New Roman" w:cs="Times New Roman"/>
          <w:sz w:val="24"/>
          <w:szCs w:val="24"/>
          <w:lang w:eastAsia="ru-RU"/>
        </w:rPr>
        <w:t xml:space="preserve"> </w:t>
      </w:r>
    </w:p>
    <w:p w:rsidR="00577F63" w:rsidRDefault="00577F63" w:rsidP="00136BEF">
      <w:pPr>
        <w:spacing w:after="0" w:line="240" w:lineRule="auto"/>
        <w:contextualSpacing/>
      </w:pPr>
      <w:r>
        <w:t>…</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4.3. Заседание комитета правомочно, если на нем присутствует более половины утвержденного состава комитета. </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Член комитета обязан присутствовать на заседании комитета. О невозможности присутствовать на заседании комитета по уважительной причине он обязан заблаговременно информировать председателя соответствующего комитета. Уважительными причинами отсутствия члена комитета на заседании комитета являются временная нетрудоспособность, нахождение в служебной командировке, отпуск. </w:t>
      </w:r>
    </w:p>
    <w:p w:rsidR="00577F63" w:rsidRDefault="00577F63" w:rsidP="00136BEF">
      <w:pPr>
        <w:spacing w:after="0" w:line="240" w:lineRule="auto"/>
        <w:contextualSpacing/>
      </w:pPr>
      <w:r>
        <w:t>…</w:t>
      </w:r>
    </w:p>
    <w:p w:rsidR="00577F63" w:rsidRPr="00577F63" w:rsidRDefault="00577F63" w:rsidP="00577F63">
      <w:pPr>
        <w:spacing w:after="0" w:line="240" w:lineRule="auto"/>
        <w:jc w:val="center"/>
        <w:rPr>
          <w:rFonts w:ascii="Times New Roman" w:eastAsia="Times New Roman" w:hAnsi="Times New Roman" w:cs="Times New Roman"/>
          <w:sz w:val="24"/>
          <w:szCs w:val="24"/>
          <w:lang w:eastAsia="ru-RU"/>
        </w:rPr>
      </w:pPr>
      <w:r w:rsidRPr="00577F63">
        <w:rPr>
          <w:rFonts w:ascii="Arial" w:eastAsia="Times New Roman" w:hAnsi="Arial" w:cs="Arial"/>
          <w:b/>
          <w:bCs/>
          <w:sz w:val="24"/>
          <w:szCs w:val="24"/>
          <w:lang w:eastAsia="ru-RU"/>
        </w:rPr>
        <w:t>5. Вопросы ведения комитетов</w:t>
      </w:r>
      <w:r w:rsidRPr="00577F63">
        <w:rPr>
          <w:rFonts w:ascii="Times New Roman" w:eastAsia="Times New Roman" w:hAnsi="Times New Roman" w:cs="Times New Roman"/>
          <w:sz w:val="24"/>
          <w:szCs w:val="24"/>
          <w:lang w:eastAsia="ru-RU"/>
        </w:rPr>
        <w:t xml:space="preserve"> </w:t>
      </w:r>
    </w:p>
    <w:p w:rsidR="00577F63" w:rsidRDefault="00577F63" w:rsidP="00136BEF">
      <w:pPr>
        <w:spacing w:after="0" w:line="240" w:lineRule="auto"/>
        <w:contextualSpacing/>
      </w:pPr>
      <w:r>
        <w:t>…</w:t>
      </w:r>
    </w:p>
    <w:p w:rsidR="00577F63" w:rsidRPr="00577F63" w:rsidRDefault="00577F63" w:rsidP="00577F63">
      <w:pPr>
        <w:spacing w:after="0" w:line="240" w:lineRule="auto"/>
        <w:ind w:firstLine="540"/>
        <w:jc w:val="both"/>
        <w:rPr>
          <w:rFonts w:ascii="Times New Roman" w:eastAsia="Times New Roman" w:hAnsi="Times New Roman" w:cs="Times New Roman"/>
          <w:sz w:val="24"/>
          <w:szCs w:val="24"/>
          <w:lang w:eastAsia="ru-RU"/>
        </w:rPr>
      </w:pPr>
      <w:r w:rsidRPr="00577F63">
        <w:rPr>
          <w:rFonts w:ascii="Times New Roman" w:eastAsia="Times New Roman" w:hAnsi="Times New Roman" w:cs="Times New Roman"/>
          <w:sz w:val="24"/>
          <w:szCs w:val="24"/>
          <w:lang w:eastAsia="ru-RU"/>
        </w:rPr>
        <w:t xml:space="preserve">24) предварительное рассмотрение кандидатур для их назначения на должности мировых судей Чувашской Республики, представителями общественности в квалификационной коллегии судей Чувашской Республики, членами квалификационной комиссии Адвокатской палаты Чувашской Республики - представителями Государственного Совета, членами Центральной избирательной комиссии Чувашской Республики с правом решающего голоса; </w:t>
      </w:r>
    </w:p>
    <w:p w:rsidR="00577F63" w:rsidRDefault="00577F63" w:rsidP="00136BEF">
      <w:pPr>
        <w:spacing w:after="0" w:line="240" w:lineRule="auto"/>
        <w:contextualSpacing/>
      </w:pPr>
      <w:bookmarkStart w:id="0" w:name="_GoBack"/>
      <w:bookmarkEnd w:id="0"/>
    </w:p>
    <w:sectPr w:rsidR="00577F6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BEF" w:rsidRDefault="00136BEF" w:rsidP="00136BEF">
      <w:pPr>
        <w:spacing w:after="0" w:line="240" w:lineRule="auto"/>
      </w:pPr>
      <w:r>
        <w:separator/>
      </w:r>
    </w:p>
  </w:endnote>
  <w:endnote w:type="continuationSeparator" w:id="0">
    <w:p w:rsidR="00136BEF" w:rsidRDefault="00136BEF" w:rsidP="00136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BEF" w:rsidRDefault="00136BEF" w:rsidP="00136BEF">
      <w:pPr>
        <w:spacing w:after="0" w:line="240" w:lineRule="auto"/>
      </w:pPr>
      <w:r>
        <w:separator/>
      </w:r>
    </w:p>
  </w:footnote>
  <w:footnote w:type="continuationSeparator" w:id="0">
    <w:p w:rsidR="00136BEF" w:rsidRDefault="00136BEF" w:rsidP="00136B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BEF"/>
    <w:rsid w:val="00136BEF"/>
    <w:rsid w:val="00577F63"/>
    <w:rsid w:val="00FA6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B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BEF"/>
  </w:style>
  <w:style w:type="paragraph" w:styleId="a5">
    <w:name w:val="footer"/>
    <w:basedOn w:val="a"/>
    <w:link w:val="a6"/>
    <w:uiPriority w:val="99"/>
    <w:unhideWhenUsed/>
    <w:rsid w:val="00136B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BEF"/>
  </w:style>
  <w:style w:type="character" w:styleId="a7">
    <w:name w:val="Hyperlink"/>
    <w:basedOn w:val="a0"/>
    <w:uiPriority w:val="99"/>
    <w:semiHidden/>
    <w:unhideWhenUsed/>
    <w:rsid w:val="00136BE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BE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BEF"/>
  </w:style>
  <w:style w:type="paragraph" w:styleId="a5">
    <w:name w:val="footer"/>
    <w:basedOn w:val="a"/>
    <w:link w:val="a6"/>
    <w:uiPriority w:val="99"/>
    <w:unhideWhenUsed/>
    <w:rsid w:val="00136BE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BEF"/>
  </w:style>
  <w:style w:type="character" w:styleId="a7">
    <w:name w:val="Hyperlink"/>
    <w:basedOn w:val="a0"/>
    <w:uiPriority w:val="99"/>
    <w:semiHidden/>
    <w:unhideWhenUsed/>
    <w:rsid w:val="00136B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3783">
      <w:bodyDiv w:val="1"/>
      <w:marLeft w:val="0"/>
      <w:marRight w:val="0"/>
      <w:marTop w:val="0"/>
      <w:marBottom w:val="0"/>
      <w:divBdr>
        <w:top w:val="none" w:sz="0" w:space="0" w:color="auto"/>
        <w:left w:val="none" w:sz="0" w:space="0" w:color="auto"/>
        <w:bottom w:val="none" w:sz="0" w:space="0" w:color="auto"/>
        <w:right w:val="none" w:sz="0" w:space="0" w:color="auto"/>
      </w:divBdr>
    </w:div>
    <w:div w:id="42949506">
      <w:bodyDiv w:val="1"/>
      <w:marLeft w:val="0"/>
      <w:marRight w:val="0"/>
      <w:marTop w:val="0"/>
      <w:marBottom w:val="0"/>
      <w:divBdr>
        <w:top w:val="none" w:sz="0" w:space="0" w:color="auto"/>
        <w:left w:val="none" w:sz="0" w:space="0" w:color="auto"/>
        <w:bottom w:val="none" w:sz="0" w:space="0" w:color="auto"/>
        <w:right w:val="none" w:sz="0" w:space="0" w:color="auto"/>
      </w:divBdr>
    </w:div>
    <w:div w:id="172426760">
      <w:bodyDiv w:val="1"/>
      <w:marLeft w:val="0"/>
      <w:marRight w:val="0"/>
      <w:marTop w:val="0"/>
      <w:marBottom w:val="0"/>
      <w:divBdr>
        <w:top w:val="none" w:sz="0" w:space="0" w:color="auto"/>
        <w:left w:val="none" w:sz="0" w:space="0" w:color="auto"/>
        <w:bottom w:val="none" w:sz="0" w:space="0" w:color="auto"/>
        <w:right w:val="none" w:sz="0" w:space="0" w:color="auto"/>
      </w:divBdr>
    </w:div>
    <w:div w:id="175577105">
      <w:bodyDiv w:val="1"/>
      <w:marLeft w:val="0"/>
      <w:marRight w:val="0"/>
      <w:marTop w:val="0"/>
      <w:marBottom w:val="0"/>
      <w:divBdr>
        <w:top w:val="none" w:sz="0" w:space="0" w:color="auto"/>
        <w:left w:val="none" w:sz="0" w:space="0" w:color="auto"/>
        <w:bottom w:val="none" w:sz="0" w:space="0" w:color="auto"/>
        <w:right w:val="none" w:sz="0" w:space="0" w:color="auto"/>
      </w:divBdr>
    </w:div>
    <w:div w:id="190459611">
      <w:bodyDiv w:val="1"/>
      <w:marLeft w:val="0"/>
      <w:marRight w:val="0"/>
      <w:marTop w:val="0"/>
      <w:marBottom w:val="0"/>
      <w:divBdr>
        <w:top w:val="none" w:sz="0" w:space="0" w:color="auto"/>
        <w:left w:val="none" w:sz="0" w:space="0" w:color="auto"/>
        <w:bottom w:val="none" w:sz="0" w:space="0" w:color="auto"/>
        <w:right w:val="none" w:sz="0" w:space="0" w:color="auto"/>
      </w:divBdr>
    </w:div>
    <w:div w:id="249235934">
      <w:bodyDiv w:val="1"/>
      <w:marLeft w:val="0"/>
      <w:marRight w:val="0"/>
      <w:marTop w:val="0"/>
      <w:marBottom w:val="0"/>
      <w:divBdr>
        <w:top w:val="none" w:sz="0" w:space="0" w:color="auto"/>
        <w:left w:val="none" w:sz="0" w:space="0" w:color="auto"/>
        <w:bottom w:val="none" w:sz="0" w:space="0" w:color="auto"/>
        <w:right w:val="none" w:sz="0" w:space="0" w:color="auto"/>
      </w:divBdr>
    </w:div>
    <w:div w:id="344746890">
      <w:bodyDiv w:val="1"/>
      <w:marLeft w:val="0"/>
      <w:marRight w:val="0"/>
      <w:marTop w:val="0"/>
      <w:marBottom w:val="0"/>
      <w:divBdr>
        <w:top w:val="none" w:sz="0" w:space="0" w:color="auto"/>
        <w:left w:val="none" w:sz="0" w:space="0" w:color="auto"/>
        <w:bottom w:val="none" w:sz="0" w:space="0" w:color="auto"/>
        <w:right w:val="none" w:sz="0" w:space="0" w:color="auto"/>
      </w:divBdr>
    </w:div>
    <w:div w:id="362900474">
      <w:bodyDiv w:val="1"/>
      <w:marLeft w:val="0"/>
      <w:marRight w:val="0"/>
      <w:marTop w:val="0"/>
      <w:marBottom w:val="0"/>
      <w:divBdr>
        <w:top w:val="none" w:sz="0" w:space="0" w:color="auto"/>
        <w:left w:val="none" w:sz="0" w:space="0" w:color="auto"/>
        <w:bottom w:val="none" w:sz="0" w:space="0" w:color="auto"/>
        <w:right w:val="none" w:sz="0" w:space="0" w:color="auto"/>
      </w:divBdr>
    </w:div>
    <w:div w:id="493226349">
      <w:bodyDiv w:val="1"/>
      <w:marLeft w:val="0"/>
      <w:marRight w:val="0"/>
      <w:marTop w:val="0"/>
      <w:marBottom w:val="0"/>
      <w:divBdr>
        <w:top w:val="none" w:sz="0" w:space="0" w:color="auto"/>
        <w:left w:val="none" w:sz="0" w:space="0" w:color="auto"/>
        <w:bottom w:val="none" w:sz="0" w:space="0" w:color="auto"/>
        <w:right w:val="none" w:sz="0" w:space="0" w:color="auto"/>
      </w:divBdr>
    </w:div>
    <w:div w:id="635720573">
      <w:bodyDiv w:val="1"/>
      <w:marLeft w:val="0"/>
      <w:marRight w:val="0"/>
      <w:marTop w:val="0"/>
      <w:marBottom w:val="0"/>
      <w:divBdr>
        <w:top w:val="none" w:sz="0" w:space="0" w:color="auto"/>
        <w:left w:val="none" w:sz="0" w:space="0" w:color="auto"/>
        <w:bottom w:val="none" w:sz="0" w:space="0" w:color="auto"/>
        <w:right w:val="none" w:sz="0" w:space="0" w:color="auto"/>
      </w:divBdr>
    </w:div>
    <w:div w:id="758212356">
      <w:bodyDiv w:val="1"/>
      <w:marLeft w:val="0"/>
      <w:marRight w:val="0"/>
      <w:marTop w:val="0"/>
      <w:marBottom w:val="0"/>
      <w:divBdr>
        <w:top w:val="none" w:sz="0" w:space="0" w:color="auto"/>
        <w:left w:val="none" w:sz="0" w:space="0" w:color="auto"/>
        <w:bottom w:val="none" w:sz="0" w:space="0" w:color="auto"/>
        <w:right w:val="none" w:sz="0" w:space="0" w:color="auto"/>
      </w:divBdr>
    </w:div>
    <w:div w:id="847718993">
      <w:bodyDiv w:val="1"/>
      <w:marLeft w:val="0"/>
      <w:marRight w:val="0"/>
      <w:marTop w:val="0"/>
      <w:marBottom w:val="0"/>
      <w:divBdr>
        <w:top w:val="none" w:sz="0" w:space="0" w:color="auto"/>
        <w:left w:val="none" w:sz="0" w:space="0" w:color="auto"/>
        <w:bottom w:val="none" w:sz="0" w:space="0" w:color="auto"/>
        <w:right w:val="none" w:sz="0" w:space="0" w:color="auto"/>
      </w:divBdr>
    </w:div>
    <w:div w:id="887761893">
      <w:bodyDiv w:val="1"/>
      <w:marLeft w:val="0"/>
      <w:marRight w:val="0"/>
      <w:marTop w:val="0"/>
      <w:marBottom w:val="0"/>
      <w:divBdr>
        <w:top w:val="none" w:sz="0" w:space="0" w:color="auto"/>
        <w:left w:val="none" w:sz="0" w:space="0" w:color="auto"/>
        <w:bottom w:val="none" w:sz="0" w:space="0" w:color="auto"/>
        <w:right w:val="none" w:sz="0" w:space="0" w:color="auto"/>
      </w:divBdr>
    </w:div>
    <w:div w:id="929892536">
      <w:bodyDiv w:val="1"/>
      <w:marLeft w:val="0"/>
      <w:marRight w:val="0"/>
      <w:marTop w:val="0"/>
      <w:marBottom w:val="0"/>
      <w:divBdr>
        <w:top w:val="none" w:sz="0" w:space="0" w:color="auto"/>
        <w:left w:val="none" w:sz="0" w:space="0" w:color="auto"/>
        <w:bottom w:val="none" w:sz="0" w:space="0" w:color="auto"/>
        <w:right w:val="none" w:sz="0" w:space="0" w:color="auto"/>
      </w:divBdr>
    </w:div>
    <w:div w:id="1027098635">
      <w:bodyDiv w:val="1"/>
      <w:marLeft w:val="0"/>
      <w:marRight w:val="0"/>
      <w:marTop w:val="0"/>
      <w:marBottom w:val="0"/>
      <w:divBdr>
        <w:top w:val="none" w:sz="0" w:space="0" w:color="auto"/>
        <w:left w:val="none" w:sz="0" w:space="0" w:color="auto"/>
        <w:bottom w:val="none" w:sz="0" w:space="0" w:color="auto"/>
        <w:right w:val="none" w:sz="0" w:space="0" w:color="auto"/>
      </w:divBdr>
    </w:div>
    <w:div w:id="1044717462">
      <w:bodyDiv w:val="1"/>
      <w:marLeft w:val="0"/>
      <w:marRight w:val="0"/>
      <w:marTop w:val="0"/>
      <w:marBottom w:val="0"/>
      <w:divBdr>
        <w:top w:val="none" w:sz="0" w:space="0" w:color="auto"/>
        <w:left w:val="none" w:sz="0" w:space="0" w:color="auto"/>
        <w:bottom w:val="none" w:sz="0" w:space="0" w:color="auto"/>
        <w:right w:val="none" w:sz="0" w:space="0" w:color="auto"/>
      </w:divBdr>
    </w:div>
    <w:div w:id="1089810907">
      <w:bodyDiv w:val="1"/>
      <w:marLeft w:val="0"/>
      <w:marRight w:val="0"/>
      <w:marTop w:val="0"/>
      <w:marBottom w:val="0"/>
      <w:divBdr>
        <w:top w:val="none" w:sz="0" w:space="0" w:color="auto"/>
        <w:left w:val="none" w:sz="0" w:space="0" w:color="auto"/>
        <w:bottom w:val="none" w:sz="0" w:space="0" w:color="auto"/>
        <w:right w:val="none" w:sz="0" w:space="0" w:color="auto"/>
      </w:divBdr>
    </w:div>
    <w:div w:id="1121076815">
      <w:bodyDiv w:val="1"/>
      <w:marLeft w:val="0"/>
      <w:marRight w:val="0"/>
      <w:marTop w:val="0"/>
      <w:marBottom w:val="0"/>
      <w:divBdr>
        <w:top w:val="none" w:sz="0" w:space="0" w:color="auto"/>
        <w:left w:val="none" w:sz="0" w:space="0" w:color="auto"/>
        <w:bottom w:val="none" w:sz="0" w:space="0" w:color="auto"/>
        <w:right w:val="none" w:sz="0" w:space="0" w:color="auto"/>
      </w:divBdr>
    </w:div>
    <w:div w:id="1162311907">
      <w:bodyDiv w:val="1"/>
      <w:marLeft w:val="0"/>
      <w:marRight w:val="0"/>
      <w:marTop w:val="0"/>
      <w:marBottom w:val="0"/>
      <w:divBdr>
        <w:top w:val="none" w:sz="0" w:space="0" w:color="auto"/>
        <w:left w:val="none" w:sz="0" w:space="0" w:color="auto"/>
        <w:bottom w:val="none" w:sz="0" w:space="0" w:color="auto"/>
        <w:right w:val="none" w:sz="0" w:space="0" w:color="auto"/>
      </w:divBdr>
    </w:div>
    <w:div w:id="1219053152">
      <w:bodyDiv w:val="1"/>
      <w:marLeft w:val="0"/>
      <w:marRight w:val="0"/>
      <w:marTop w:val="0"/>
      <w:marBottom w:val="0"/>
      <w:divBdr>
        <w:top w:val="none" w:sz="0" w:space="0" w:color="auto"/>
        <w:left w:val="none" w:sz="0" w:space="0" w:color="auto"/>
        <w:bottom w:val="none" w:sz="0" w:space="0" w:color="auto"/>
        <w:right w:val="none" w:sz="0" w:space="0" w:color="auto"/>
      </w:divBdr>
    </w:div>
    <w:div w:id="1298994585">
      <w:bodyDiv w:val="1"/>
      <w:marLeft w:val="0"/>
      <w:marRight w:val="0"/>
      <w:marTop w:val="0"/>
      <w:marBottom w:val="0"/>
      <w:divBdr>
        <w:top w:val="none" w:sz="0" w:space="0" w:color="auto"/>
        <w:left w:val="none" w:sz="0" w:space="0" w:color="auto"/>
        <w:bottom w:val="none" w:sz="0" w:space="0" w:color="auto"/>
        <w:right w:val="none" w:sz="0" w:space="0" w:color="auto"/>
      </w:divBdr>
    </w:div>
    <w:div w:id="1339843351">
      <w:bodyDiv w:val="1"/>
      <w:marLeft w:val="0"/>
      <w:marRight w:val="0"/>
      <w:marTop w:val="0"/>
      <w:marBottom w:val="0"/>
      <w:divBdr>
        <w:top w:val="none" w:sz="0" w:space="0" w:color="auto"/>
        <w:left w:val="none" w:sz="0" w:space="0" w:color="auto"/>
        <w:bottom w:val="none" w:sz="0" w:space="0" w:color="auto"/>
        <w:right w:val="none" w:sz="0" w:space="0" w:color="auto"/>
      </w:divBdr>
      <w:divsChild>
        <w:div w:id="333144560">
          <w:marLeft w:val="0"/>
          <w:marRight w:val="0"/>
          <w:marTop w:val="0"/>
          <w:marBottom w:val="0"/>
          <w:divBdr>
            <w:top w:val="none" w:sz="0" w:space="0" w:color="auto"/>
            <w:left w:val="single" w:sz="24" w:space="0" w:color="CED3F1"/>
            <w:bottom w:val="none" w:sz="0" w:space="0" w:color="auto"/>
            <w:right w:val="none" w:sz="0" w:space="0" w:color="auto"/>
          </w:divBdr>
        </w:div>
      </w:divsChild>
    </w:div>
    <w:div w:id="1358702801">
      <w:bodyDiv w:val="1"/>
      <w:marLeft w:val="0"/>
      <w:marRight w:val="0"/>
      <w:marTop w:val="0"/>
      <w:marBottom w:val="0"/>
      <w:divBdr>
        <w:top w:val="none" w:sz="0" w:space="0" w:color="auto"/>
        <w:left w:val="none" w:sz="0" w:space="0" w:color="auto"/>
        <w:bottom w:val="none" w:sz="0" w:space="0" w:color="auto"/>
        <w:right w:val="none" w:sz="0" w:space="0" w:color="auto"/>
      </w:divBdr>
    </w:div>
    <w:div w:id="1439988429">
      <w:bodyDiv w:val="1"/>
      <w:marLeft w:val="0"/>
      <w:marRight w:val="0"/>
      <w:marTop w:val="0"/>
      <w:marBottom w:val="0"/>
      <w:divBdr>
        <w:top w:val="none" w:sz="0" w:space="0" w:color="auto"/>
        <w:left w:val="none" w:sz="0" w:space="0" w:color="auto"/>
        <w:bottom w:val="none" w:sz="0" w:space="0" w:color="auto"/>
        <w:right w:val="none" w:sz="0" w:space="0" w:color="auto"/>
      </w:divBdr>
    </w:div>
    <w:div w:id="1486631400">
      <w:bodyDiv w:val="1"/>
      <w:marLeft w:val="0"/>
      <w:marRight w:val="0"/>
      <w:marTop w:val="0"/>
      <w:marBottom w:val="0"/>
      <w:divBdr>
        <w:top w:val="none" w:sz="0" w:space="0" w:color="auto"/>
        <w:left w:val="none" w:sz="0" w:space="0" w:color="auto"/>
        <w:bottom w:val="none" w:sz="0" w:space="0" w:color="auto"/>
        <w:right w:val="none" w:sz="0" w:space="0" w:color="auto"/>
      </w:divBdr>
    </w:div>
    <w:div w:id="1552109252">
      <w:bodyDiv w:val="1"/>
      <w:marLeft w:val="0"/>
      <w:marRight w:val="0"/>
      <w:marTop w:val="0"/>
      <w:marBottom w:val="0"/>
      <w:divBdr>
        <w:top w:val="none" w:sz="0" w:space="0" w:color="auto"/>
        <w:left w:val="none" w:sz="0" w:space="0" w:color="auto"/>
        <w:bottom w:val="none" w:sz="0" w:space="0" w:color="auto"/>
        <w:right w:val="none" w:sz="0" w:space="0" w:color="auto"/>
      </w:divBdr>
    </w:div>
    <w:div w:id="1583490526">
      <w:bodyDiv w:val="1"/>
      <w:marLeft w:val="0"/>
      <w:marRight w:val="0"/>
      <w:marTop w:val="0"/>
      <w:marBottom w:val="0"/>
      <w:divBdr>
        <w:top w:val="none" w:sz="0" w:space="0" w:color="auto"/>
        <w:left w:val="none" w:sz="0" w:space="0" w:color="auto"/>
        <w:bottom w:val="none" w:sz="0" w:space="0" w:color="auto"/>
        <w:right w:val="none" w:sz="0" w:space="0" w:color="auto"/>
      </w:divBdr>
    </w:div>
    <w:div w:id="1601985766">
      <w:bodyDiv w:val="1"/>
      <w:marLeft w:val="0"/>
      <w:marRight w:val="0"/>
      <w:marTop w:val="0"/>
      <w:marBottom w:val="0"/>
      <w:divBdr>
        <w:top w:val="none" w:sz="0" w:space="0" w:color="auto"/>
        <w:left w:val="none" w:sz="0" w:space="0" w:color="auto"/>
        <w:bottom w:val="none" w:sz="0" w:space="0" w:color="auto"/>
        <w:right w:val="none" w:sz="0" w:space="0" w:color="auto"/>
      </w:divBdr>
    </w:div>
    <w:div w:id="1646274245">
      <w:bodyDiv w:val="1"/>
      <w:marLeft w:val="0"/>
      <w:marRight w:val="0"/>
      <w:marTop w:val="0"/>
      <w:marBottom w:val="0"/>
      <w:divBdr>
        <w:top w:val="none" w:sz="0" w:space="0" w:color="auto"/>
        <w:left w:val="none" w:sz="0" w:space="0" w:color="auto"/>
        <w:bottom w:val="none" w:sz="0" w:space="0" w:color="auto"/>
        <w:right w:val="none" w:sz="0" w:space="0" w:color="auto"/>
      </w:divBdr>
    </w:div>
    <w:div w:id="1656950458">
      <w:bodyDiv w:val="1"/>
      <w:marLeft w:val="0"/>
      <w:marRight w:val="0"/>
      <w:marTop w:val="0"/>
      <w:marBottom w:val="0"/>
      <w:divBdr>
        <w:top w:val="none" w:sz="0" w:space="0" w:color="auto"/>
        <w:left w:val="none" w:sz="0" w:space="0" w:color="auto"/>
        <w:bottom w:val="none" w:sz="0" w:space="0" w:color="auto"/>
        <w:right w:val="none" w:sz="0" w:space="0" w:color="auto"/>
      </w:divBdr>
    </w:div>
    <w:div w:id="1706830570">
      <w:bodyDiv w:val="1"/>
      <w:marLeft w:val="0"/>
      <w:marRight w:val="0"/>
      <w:marTop w:val="0"/>
      <w:marBottom w:val="0"/>
      <w:divBdr>
        <w:top w:val="none" w:sz="0" w:space="0" w:color="auto"/>
        <w:left w:val="none" w:sz="0" w:space="0" w:color="auto"/>
        <w:bottom w:val="none" w:sz="0" w:space="0" w:color="auto"/>
        <w:right w:val="none" w:sz="0" w:space="0" w:color="auto"/>
      </w:divBdr>
    </w:div>
    <w:div w:id="1790470453">
      <w:bodyDiv w:val="1"/>
      <w:marLeft w:val="0"/>
      <w:marRight w:val="0"/>
      <w:marTop w:val="0"/>
      <w:marBottom w:val="0"/>
      <w:divBdr>
        <w:top w:val="none" w:sz="0" w:space="0" w:color="auto"/>
        <w:left w:val="none" w:sz="0" w:space="0" w:color="auto"/>
        <w:bottom w:val="none" w:sz="0" w:space="0" w:color="auto"/>
        <w:right w:val="none" w:sz="0" w:space="0" w:color="auto"/>
      </w:divBdr>
    </w:div>
    <w:div w:id="1865514551">
      <w:bodyDiv w:val="1"/>
      <w:marLeft w:val="0"/>
      <w:marRight w:val="0"/>
      <w:marTop w:val="0"/>
      <w:marBottom w:val="0"/>
      <w:divBdr>
        <w:top w:val="none" w:sz="0" w:space="0" w:color="auto"/>
        <w:left w:val="none" w:sz="0" w:space="0" w:color="auto"/>
        <w:bottom w:val="none" w:sz="0" w:space="0" w:color="auto"/>
        <w:right w:val="none" w:sz="0" w:space="0" w:color="auto"/>
      </w:divBdr>
    </w:div>
    <w:div w:id="1893926965">
      <w:bodyDiv w:val="1"/>
      <w:marLeft w:val="0"/>
      <w:marRight w:val="0"/>
      <w:marTop w:val="0"/>
      <w:marBottom w:val="0"/>
      <w:divBdr>
        <w:top w:val="none" w:sz="0" w:space="0" w:color="auto"/>
        <w:left w:val="none" w:sz="0" w:space="0" w:color="auto"/>
        <w:bottom w:val="none" w:sz="0" w:space="0" w:color="auto"/>
        <w:right w:val="none" w:sz="0" w:space="0" w:color="auto"/>
      </w:divBdr>
    </w:div>
    <w:div w:id="1909266256">
      <w:bodyDiv w:val="1"/>
      <w:marLeft w:val="0"/>
      <w:marRight w:val="0"/>
      <w:marTop w:val="0"/>
      <w:marBottom w:val="0"/>
      <w:divBdr>
        <w:top w:val="none" w:sz="0" w:space="0" w:color="auto"/>
        <w:left w:val="none" w:sz="0" w:space="0" w:color="auto"/>
        <w:bottom w:val="none" w:sz="0" w:space="0" w:color="auto"/>
        <w:right w:val="none" w:sz="0" w:space="0" w:color="auto"/>
      </w:divBdr>
    </w:div>
    <w:div w:id="2020038912">
      <w:bodyDiv w:val="1"/>
      <w:marLeft w:val="0"/>
      <w:marRight w:val="0"/>
      <w:marTop w:val="0"/>
      <w:marBottom w:val="0"/>
      <w:divBdr>
        <w:top w:val="none" w:sz="0" w:space="0" w:color="auto"/>
        <w:left w:val="none" w:sz="0" w:space="0" w:color="auto"/>
        <w:bottom w:val="none" w:sz="0" w:space="0" w:color="auto"/>
        <w:right w:val="none" w:sz="0" w:space="0" w:color="auto"/>
      </w:divBdr>
    </w:div>
    <w:div w:id="21140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7764&amp;dst=100339&amp;field=134&amp;date=22.05.2023" TargetMode="External"/><Relationship Id="rId13" Type="http://schemas.openxmlformats.org/officeDocument/2006/relationships/hyperlink" Target="https://login.consultant.ru/link/?req=doc&amp;base=RLAW098&amp;n=160999&amp;dst=100046&amp;field=134&amp;date=22.05.202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LAW098&amp;n=157764&amp;dst=100633&amp;field=134&amp;date=22.05.2023" TargetMode="External"/><Relationship Id="rId12" Type="http://schemas.openxmlformats.org/officeDocument/2006/relationships/hyperlink" Target="https://login.consultant.ru/link/?req=doc&amp;base=LAW&amp;n=446191&amp;dst=100423&amp;field=134&amp;date=22.05.2023" TargetMode="External"/><Relationship Id="rId17" Type="http://schemas.openxmlformats.org/officeDocument/2006/relationships/hyperlink" Target="https://login.consultant.ru/link/?req=doc&amp;base=RLAW098&amp;n=159743&amp;dst=100876&amp;field=134&amp;date=22.05.2023"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46191&amp;date=22.05.202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98&amp;n=160999&amp;dst=100046&amp;field=134&amp;date=22.05.2023" TargetMode="External"/><Relationship Id="rId5" Type="http://schemas.openxmlformats.org/officeDocument/2006/relationships/footnotes" Target="footnotes.xml"/><Relationship Id="rId15" Type="http://schemas.openxmlformats.org/officeDocument/2006/relationships/hyperlink" Target="https://login.consultant.ru/link/?req=doc&amp;base=LAW&amp;n=446191&amp;dst=100281&amp;field=134&amp;date=22.05.2023" TargetMode="External"/><Relationship Id="rId10" Type="http://schemas.openxmlformats.org/officeDocument/2006/relationships/hyperlink" Target="https://login.consultant.ru/link/?req=doc&amp;base=LAW&amp;n=446191&amp;dst=100423&amp;field=134&amp;date=22.05.202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098&amp;n=160999&amp;dst=100033&amp;field=134&amp;date=22.05.2023" TargetMode="External"/><Relationship Id="rId14" Type="http://schemas.openxmlformats.org/officeDocument/2006/relationships/hyperlink" Target="https://login.consultant.ru/link/?req=doc&amp;base=LAW&amp;n=446191&amp;dst=100272&amp;field=134&amp;date=22.05.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1744</Words>
  <Characters>9942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Шамбулина Светлана Витальевна</dc:creator>
  <cp:lastModifiedBy>Шамбулина Светлана Витальевна</cp:lastModifiedBy>
  <cp:revision>1</cp:revision>
  <dcterms:created xsi:type="dcterms:W3CDTF">2023-05-22T08:35:00Z</dcterms:created>
  <dcterms:modified xsi:type="dcterms:W3CDTF">2023-05-22T08:53:00Z</dcterms:modified>
</cp:coreProperties>
</file>