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55E4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13.01.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55E4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13.01.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8E1CF5" w:rsidRPr="00900FB1" w:rsidRDefault="008E1CF5" w:rsidP="007D7E2A">
      <w:pPr>
        <w:spacing w:line="240" w:lineRule="auto"/>
        <w:ind w:firstLine="0"/>
        <w:rPr>
          <w:sz w:val="28"/>
          <w:szCs w:val="28"/>
        </w:rPr>
      </w:pPr>
    </w:p>
    <w:p w:rsidR="008E1CF5" w:rsidRPr="008E1CF5" w:rsidRDefault="008E1CF5" w:rsidP="008E1CF5">
      <w:pPr>
        <w:suppressAutoHyphens w:val="0"/>
        <w:spacing w:line="240" w:lineRule="auto"/>
        <w:ind w:right="4676" w:firstLine="0"/>
        <w:rPr>
          <w:rFonts w:eastAsia="Calibri"/>
          <w:bCs/>
          <w:color w:val="000000"/>
          <w:kern w:val="0"/>
          <w:sz w:val="28"/>
          <w:szCs w:val="28"/>
          <w:lang w:eastAsia="en-US"/>
        </w:rPr>
      </w:pPr>
      <w:r w:rsidRPr="008E1CF5">
        <w:rPr>
          <w:rFonts w:eastAsia="Calibri"/>
          <w:bCs/>
          <w:color w:val="000000"/>
          <w:kern w:val="0"/>
          <w:sz w:val="28"/>
          <w:szCs w:val="28"/>
          <w:lang w:eastAsia="en-US"/>
        </w:rPr>
        <w:t>О внесении изменений в постановление администрации Янтиковского муниципального округа Чувашской Республики от 31</w:t>
      </w:r>
      <w:r>
        <w:rPr>
          <w:rFonts w:eastAsia="Calibri"/>
          <w:bCs/>
          <w:color w:val="000000"/>
          <w:kern w:val="0"/>
          <w:sz w:val="28"/>
          <w:szCs w:val="28"/>
          <w:lang w:eastAsia="en-US"/>
        </w:rPr>
        <w:t>.03.</w:t>
      </w:r>
      <w:r w:rsidRPr="008E1CF5">
        <w:rPr>
          <w:rFonts w:eastAsia="Calibri"/>
          <w:bCs/>
          <w:color w:val="000000"/>
          <w:kern w:val="0"/>
          <w:sz w:val="28"/>
          <w:szCs w:val="28"/>
          <w:lang w:eastAsia="en-US"/>
        </w:rPr>
        <w:t>2023 № 254 «Об утверждении Порядка проведения оценки регулирующего воздействия проектов муниципальных нормативных правовых актов Янтиковского муниципального округа Чувашской Республики и Порядка проведения экспертизы муниципальных нормативных правовых актов Янтиковского муниципального округа Чувашской Республики, затрагивающих вопросы осуществления предпринимательской и инвестиционной деятельности»</w:t>
      </w:r>
    </w:p>
    <w:p w:rsidR="008E1CF5" w:rsidRDefault="008E1CF5" w:rsidP="008E1CF5">
      <w:pPr>
        <w:suppressAutoHyphens w:val="0"/>
        <w:spacing w:line="240" w:lineRule="auto"/>
        <w:ind w:right="4393" w:firstLine="0"/>
        <w:rPr>
          <w:kern w:val="0"/>
          <w:sz w:val="28"/>
          <w:szCs w:val="28"/>
          <w:lang w:eastAsia="ru-RU"/>
        </w:rPr>
      </w:pPr>
    </w:p>
    <w:p w:rsidR="008E1CF5" w:rsidRPr="008E1CF5" w:rsidRDefault="008E1CF5" w:rsidP="008E1CF5">
      <w:pPr>
        <w:suppressAutoHyphens w:val="0"/>
        <w:spacing w:line="240" w:lineRule="auto"/>
        <w:ind w:right="4393" w:firstLine="0"/>
        <w:rPr>
          <w:kern w:val="0"/>
          <w:sz w:val="28"/>
          <w:szCs w:val="28"/>
          <w:lang w:eastAsia="ru-RU"/>
        </w:rPr>
      </w:pPr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line="360" w:lineRule="auto"/>
        <w:ind w:firstLine="540"/>
        <w:rPr>
          <w:kern w:val="0"/>
          <w:sz w:val="28"/>
          <w:szCs w:val="28"/>
          <w:lang w:eastAsia="ru-RU"/>
        </w:rPr>
      </w:pPr>
      <w:proofErr w:type="gramStart"/>
      <w:r w:rsidRPr="008E1CF5">
        <w:rPr>
          <w:kern w:val="0"/>
          <w:sz w:val="28"/>
          <w:szCs w:val="28"/>
          <w:lang w:eastAsia="ru-RU"/>
        </w:rPr>
        <w:t>В соответствии с Федеральным законом от 06</w:t>
      </w:r>
      <w:r>
        <w:rPr>
          <w:kern w:val="0"/>
          <w:sz w:val="28"/>
          <w:szCs w:val="28"/>
          <w:lang w:eastAsia="ru-RU"/>
        </w:rPr>
        <w:t>.10.2003</w:t>
      </w:r>
      <w:r w:rsidRPr="008E1CF5">
        <w:rPr>
          <w:kern w:val="0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</w:t>
      </w:r>
      <w:r>
        <w:rPr>
          <w:kern w:val="0"/>
          <w:sz w:val="28"/>
          <w:szCs w:val="28"/>
          <w:lang w:eastAsia="ru-RU"/>
        </w:rPr>
        <w:t>Федеральным</w:t>
      </w:r>
      <w:r w:rsidRPr="008E1CF5">
        <w:rPr>
          <w:kern w:val="0"/>
          <w:sz w:val="28"/>
          <w:szCs w:val="28"/>
          <w:lang w:eastAsia="ru-RU"/>
        </w:rPr>
        <w:t xml:space="preserve"> законом от 20</w:t>
      </w:r>
      <w:r>
        <w:rPr>
          <w:kern w:val="0"/>
          <w:sz w:val="28"/>
          <w:szCs w:val="28"/>
          <w:lang w:eastAsia="ru-RU"/>
        </w:rPr>
        <w:t>.03.2025</w:t>
      </w:r>
      <w:r w:rsidRPr="008E1CF5">
        <w:rPr>
          <w:kern w:val="0"/>
          <w:sz w:val="28"/>
          <w:szCs w:val="28"/>
          <w:lang w:eastAsia="ru-RU"/>
        </w:rPr>
        <w:t xml:space="preserve"> № 33-ФЗ «Об общих принципах организации местного самоуправления в единой системе публичной власти», Законом Чувашской Республики от 21</w:t>
      </w:r>
      <w:r>
        <w:rPr>
          <w:kern w:val="0"/>
          <w:sz w:val="28"/>
          <w:szCs w:val="28"/>
          <w:lang w:eastAsia="ru-RU"/>
        </w:rPr>
        <w:t>.11.</w:t>
      </w:r>
      <w:r w:rsidRPr="008E1CF5">
        <w:rPr>
          <w:kern w:val="0"/>
          <w:sz w:val="28"/>
          <w:szCs w:val="28"/>
          <w:lang w:eastAsia="ru-RU"/>
        </w:rPr>
        <w:t>2025 № 69 «Об отдельных вопросах организации местного самоуправления в Чувашской Республики»,  Законом Чувашской Республики от 18</w:t>
      </w:r>
      <w:r>
        <w:rPr>
          <w:kern w:val="0"/>
          <w:sz w:val="28"/>
          <w:szCs w:val="28"/>
          <w:lang w:eastAsia="ru-RU"/>
        </w:rPr>
        <w:t>.10.2004</w:t>
      </w:r>
      <w:r w:rsidRPr="008E1CF5">
        <w:rPr>
          <w:kern w:val="0"/>
          <w:sz w:val="28"/>
          <w:szCs w:val="28"/>
          <w:lang w:eastAsia="ru-RU"/>
        </w:rPr>
        <w:t xml:space="preserve"> № 19 «Об организации местного самоуправления в Чувашской</w:t>
      </w:r>
      <w:proofErr w:type="gramEnd"/>
      <w:r w:rsidRPr="008E1CF5">
        <w:rPr>
          <w:kern w:val="0"/>
          <w:sz w:val="28"/>
          <w:szCs w:val="28"/>
          <w:lang w:eastAsia="ru-RU"/>
        </w:rPr>
        <w:t xml:space="preserve"> </w:t>
      </w:r>
      <w:proofErr w:type="gramStart"/>
      <w:r w:rsidRPr="008E1CF5">
        <w:rPr>
          <w:kern w:val="0"/>
          <w:sz w:val="28"/>
          <w:szCs w:val="28"/>
          <w:lang w:eastAsia="ru-RU"/>
        </w:rPr>
        <w:t xml:space="preserve">Республике», Постановлением Кабинета </w:t>
      </w:r>
      <w:r w:rsidRPr="008E1CF5">
        <w:rPr>
          <w:kern w:val="0"/>
          <w:sz w:val="28"/>
          <w:szCs w:val="28"/>
          <w:lang w:eastAsia="ru-RU"/>
        </w:rPr>
        <w:lastRenderedPageBreak/>
        <w:t>Министров Чувашской Республики от 29</w:t>
      </w:r>
      <w:r>
        <w:rPr>
          <w:kern w:val="0"/>
          <w:sz w:val="28"/>
          <w:szCs w:val="28"/>
          <w:lang w:eastAsia="ru-RU"/>
        </w:rPr>
        <w:t>.11.2012</w:t>
      </w:r>
      <w:r w:rsidRPr="008E1CF5">
        <w:rPr>
          <w:kern w:val="0"/>
          <w:sz w:val="28"/>
          <w:szCs w:val="28"/>
          <w:lang w:eastAsia="ru-RU"/>
        </w:rPr>
        <w:t xml:space="preserve"> № 532 «О проведении оценки регулирующего воздействия проектов нормативных правовых актов Чувашской Республики», решением Собрания депутатов Янтиковского муниципального округа Чувашской Республики от 31</w:t>
      </w:r>
      <w:r>
        <w:rPr>
          <w:kern w:val="0"/>
          <w:sz w:val="28"/>
          <w:szCs w:val="28"/>
          <w:lang w:eastAsia="ru-RU"/>
        </w:rPr>
        <w:t>.03.</w:t>
      </w:r>
      <w:r w:rsidRPr="008E1CF5">
        <w:rPr>
          <w:kern w:val="0"/>
          <w:sz w:val="28"/>
          <w:szCs w:val="28"/>
          <w:lang w:eastAsia="ru-RU"/>
        </w:rPr>
        <w:t>2023 № 9/3 «Об оценке регулирующего воздействия проектов муниципальных нормативных правовых актов и экспертизе муниципальных нормативных правовых актов Янтиковского</w:t>
      </w:r>
      <w:r>
        <w:rPr>
          <w:kern w:val="0"/>
          <w:sz w:val="28"/>
          <w:szCs w:val="28"/>
          <w:lang w:eastAsia="ru-RU"/>
        </w:rPr>
        <w:t xml:space="preserve"> муниципального </w:t>
      </w:r>
      <w:r w:rsidRPr="008E1CF5">
        <w:rPr>
          <w:kern w:val="0"/>
          <w:sz w:val="28"/>
          <w:szCs w:val="28"/>
          <w:lang w:eastAsia="ru-RU"/>
        </w:rPr>
        <w:t>округа Чувашской Республики, затрагивающих вопросы осуществления предпринимательской и инвестиционной деятельности», Уставом</w:t>
      </w:r>
      <w:proofErr w:type="gramEnd"/>
      <w:r w:rsidRPr="008E1CF5">
        <w:rPr>
          <w:kern w:val="0"/>
          <w:sz w:val="28"/>
          <w:szCs w:val="28"/>
          <w:lang w:eastAsia="ru-RU"/>
        </w:rPr>
        <w:t xml:space="preserve"> Янтиковского муниципального округа Чувашской Республики, администрация Янтиковского муниципального округа Чувашской Республики   </w:t>
      </w:r>
      <w:proofErr w:type="gramStart"/>
      <w:r w:rsidRPr="008E1CF5">
        <w:rPr>
          <w:b/>
          <w:kern w:val="0"/>
          <w:sz w:val="28"/>
          <w:szCs w:val="28"/>
          <w:lang w:eastAsia="ru-RU"/>
        </w:rPr>
        <w:t>п</w:t>
      </w:r>
      <w:proofErr w:type="gramEnd"/>
      <w:r w:rsidRPr="008E1CF5">
        <w:rPr>
          <w:b/>
          <w:kern w:val="0"/>
          <w:sz w:val="28"/>
          <w:szCs w:val="28"/>
          <w:lang w:eastAsia="ru-RU"/>
        </w:rPr>
        <w:t xml:space="preserve"> о с т а н о в л я е т</w:t>
      </w:r>
      <w:r w:rsidRPr="008E1CF5">
        <w:rPr>
          <w:kern w:val="0"/>
          <w:sz w:val="28"/>
          <w:szCs w:val="28"/>
          <w:lang w:eastAsia="ru-RU"/>
        </w:rPr>
        <w:t>:</w:t>
      </w:r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before="220" w:line="360" w:lineRule="auto"/>
        <w:ind w:firstLine="539"/>
        <w:contextualSpacing/>
        <w:rPr>
          <w:kern w:val="0"/>
          <w:sz w:val="28"/>
          <w:szCs w:val="28"/>
          <w:lang w:eastAsia="ru-RU"/>
        </w:rPr>
      </w:pPr>
      <w:r w:rsidRPr="008E1CF5">
        <w:rPr>
          <w:kern w:val="0"/>
          <w:sz w:val="28"/>
          <w:szCs w:val="28"/>
          <w:lang w:eastAsia="ru-RU"/>
        </w:rPr>
        <w:t xml:space="preserve">1. </w:t>
      </w:r>
      <w:proofErr w:type="gramStart"/>
      <w:r w:rsidRPr="008E1CF5">
        <w:rPr>
          <w:kern w:val="0"/>
          <w:sz w:val="28"/>
          <w:szCs w:val="28"/>
          <w:lang w:eastAsia="ru-RU"/>
        </w:rPr>
        <w:t>Внести в постановление администрации Янтиковского муниципального округа Чувашской Республики от 31</w:t>
      </w:r>
      <w:r w:rsidR="001D072B">
        <w:rPr>
          <w:kern w:val="0"/>
          <w:sz w:val="28"/>
          <w:szCs w:val="28"/>
          <w:lang w:eastAsia="ru-RU"/>
        </w:rPr>
        <w:t>.03.</w:t>
      </w:r>
      <w:r w:rsidRPr="008E1CF5">
        <w:rPr>
          <w:kern w:val="0"/>
          <w:sz w:val="28"/>
          <w:szCs w:val="28"/>
          <w:lang w:eastAsia="ru-RU"/>
        </w:rPr>
        <w:t xml:space="preserve">2023 № 254 «Об утверждении Порядка проведения оценки регулирующего воздействия проектов муниципальных нормативных правовых актов Янтиковского муниципального округа Чувашской Республики и Порядка проведения экспертизы муниципальных нормативных правовых актов Янтиковского муниципального округа Чувашской Республики, затрагивающих вопросы осуществления предпринимательской и инвестиционной деятельности» (с изменениями от 07.11.2023 № 1217) (далее – постановление) следующие изменения: </w:t>
      </w:r>
      <w:proofErr w:type="gramEnd"/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before="220" w:line="360" w:lineRule="auto"/>
        <w:ind w:firstLine="539"/>
        <w:contextualSpacing/>
        <w:rPr>
          <w:kern w:val="0"/>
          <w:sz w:val="28"/>
          <w:szCs w:val="28"/>
          <w:lang w:eastAsia="ru-RU"/>
        </w:rPr>
      </w:pPr>
      <w:r w:rsidRPr="008E1CF5">
        <w:rPr>
          <w:kern w:val="0"/>
          <w:sz w:val="28"/>
          <w:szCs w:val="28"/>
          <w:lang w:eastAsia="ru-RU"/>
        </w:rPr>
        <w:t>1) абзац первый постановления после слов «Российской Федерации», дополнить словами «Федеральным законом от 20</w:t>
      </w:r>
      <w:r>
        <w:rPr>
          <w:kern w:val="0"/>
          <w:sz w:val="28"/>
          <w:szCs w:val="28"/>
          <w:lang w:eastAsia="ru-RU"/>
        </w:rPr>
        <w:t>.03.2025</w:t>
      </w:r>
      <w:r w:rsidRPr="008E1CF5">
        <w:rPr>
          <w:kern w:val="0"/>
          <w:sz w:val="28"/>
          <w:szCs w:val="28"/>
          <w:lang w:eastAsia="ru-RU"/>
        </w:rPr>
        <w:t xml:space="preserve"> № 33-ФЗ «Об общих принципах организации местного самоуправления в единой системе публичной власти», Законом Чувашской Республики от 21</w:t>
      </w:r>
      <w:r>
        <w:rPr>
          <w:kern w:val="0"/>
          <w:sz w:val="28"/>
          <w:szCs w:val="28"/>
          <w:lang w:eastAsia="ru-RU"/>
        </w:rPr>
        <w:t>.11.2025</w:t>
      </w:r>
      <w:r w:rsidRPr="008E1CF5">
        <w:rPr>
          <w:kern w:val="0"/>
          <w:sz w:val="28"/>
          <w:szCs w:val="28"/>
          <w:lang w:eastAsia="ru-RU"/>
        </w:rPr>
        <w:t xml:space="preserve"> № 69 «Об отдельных вопросах организации местного самоуправления в Чувашской Республики</w:t>
      </w:r>
      <w:r>
        <w:rPr>
          <w:kern w:val="0"/>
          <w:sz w:val="28"/>
          <w:szCs w:val="28"/>
          <w:lang w:eastAsia="ru-RU"/>
        </w:rPr>
        <w:t>»</w:t>
      </w:r>
      <w:proofErr w:type="gramStart"/>
      <w:r>
        <w:rPr>
          <w:kern w:val="0"/>
          <w:sz w:val="28"/>
          <w:szCs w:val="28"/>
          <w:lang w:eastAsia="ru-RU"/>
        </w:rPr>
        <w:t>,</w:t>
      </w:r>
      <w:r w:rsidRPr="008E1CF5">
        <w:rPr>
          <w:kern w:val="0"/>
          <w:sz w:val="28"/>
          <w:szCs w:val="28"/>
          <w:lang w:eastAsia="ru-RU"/>
        </w:rPr>
        <w:t>»</w:t>
      </w:r>
      <w:proofErr w:type="gramEnd"/>
      <w:r w:rsidRPr="008E1CF5">
        <w:rPr>
          <w:kern w:val="0"/>
          <w:sz w:val="28"/>
          <w:szCs w:val="28"/>
          <w:lang w:eastAsia="ru-RU"/>
        </w:rPr>
        <w:t xml:space="preserve">; </w:t>
      </w:r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before="220" w:line="360" w:lineRule="auto"/>
        <w:ind w:firstLine="539"/>
        <w:contextualSpacing/>
        <w:rPr>
          <w:kern w:val="0"/>
          <w:sz w:val="28"/>
          <w:szCs w:val="28"/>
          <w:lang w:eastAsia="ru-RU"/>
        </w:rPr>
      </w:pPr>
      <w:r w:rsidRPr="008E1CF5">
        <w:rPr>
          <w:kern w:val="0"/>
          <w:sz w:val="28"/>
          <w:szCs w:val="28"/>
          <w:lang w:eastAsia="ru-RU"/>
        </w:rPr>
        <w:t>2) приложение к Порядку проведения экспертизы муниципальных нормативных правовых актов Янтиковского муниципального округа Чувашской Республики, затрагивающих вопросы осуществления предпринимательской и инвестиционной деятельности изложить в новой редакции согласно приложению к настоящему постановлению.</w:t>
      </w:r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before="220" w:line="360" w:lineRule="auto"/>
        <w:ind w:firstLine="539"/>
        <w:contextualSpacing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lastRenderedPageBreak/>
        <w:t xml:space="preserve">2. </w:t>
      </w:r>
      <w:r w:rsidRPr="008E1CF5">
        <w:rPr>
          <w:kern w:val="0"/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P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8E1CF5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8E1CF5">
        <w:rPr>
          <w:kern w:val="0"/>
          <w:sz w:val="28"/>
          <w:szCs w:val="28"/>
          <w:lang w:eastAsia="ru-RU"/>
        </w:rPr>
        <w:t xml:space="preserve">муниципального округа                            </w:t>
      </w:r>
      <w:r>
        <w:rPr>
          <w:kern w:val="0"/>
          <w:sz w:val="28"/>
          <w:szCs w:val="28"/>
          <w:lang w:eastAsia="ru-RU"/>
        </w:rPr>
        <w:t xml:space="preserve">    </w:t>
      </w:r>
      <w:r w:rsidRPr="008E1CF5">
        <w:rPr>
          <w:kern w:val="0"/>
          <w:sz w:val="28"/>
          <w:szCs w:val="28"/>
          <w:lang w:eastAsia="ru-RU"/>
        </w:rPr>
        <w:t xml:space="preserve">                                    О.А. Ломоносов</w:t>
      </w: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1D072B" w:rsidRDefault="001D072B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  <w:sectPr w:rsidR="001D072B" w:rsidSect="008E1CF5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8E1CF5" w:rsidRDefault="008E1CF5" w:rsidP="008E1CF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tbl>
      <w:tblPr>
        <w:tblStyle w:val="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962"/>
      </w:tblGrid>
      <w:tr w:rsidR="008E1CF5" w:rsidRPr="008E1CF5" w:rsidTr="008E1CF5">
        <w:tc>
          <w:tcPr>
            <w:tcW w:w="4785" w:type="dxa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Arial"/>
                <w:kern w:val="0"/>
                <w:lang w:eastAsia="ru-RU"/>
              </w:rPr>
            </w:pPr>
          </w:p>
        </w:tc>
        <w:tc>
          <w:tcPr>
            <w:tcW w:w="4962" w:type="dxa"/>
          </w:tcPr>
          <w:p w:rsidR="008E1CF5" w:rsidRPr="008E1CF5" w:rsidRDefault="00D83BD1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="602" w:firstLine="0"/>
              <w:jc w:val="left"/>
              <w:rPr>
                <w:rFonts w:eastAsia="Arial"/>
                <w:kern w:val="0"/>
                <w:lang w:eastAsia="ru-RU"/>
              </w:rPr>
            </w:pPr>
            <w:r>
              <w:rPr>
                <w:rFonts w:eastAsia="Arial"/>
                <w:kern w:val="0"/>
                <w:lang w:eastAsia="ru-RU"/>
              </w:rPr>
              <w:t xml:space="preserve">Приложение 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="602" w:firstLine="0"/>
              <w:jc w:val="left"/>
              <w:rPr>
                <w:rFonts w:eastAsia="Arial"/>
                <w:kern w:val="0"/>
                <w:lang w:eastAsia="ru-RU"/>
              </w:rPr>
            </w:pPr>
            <w:r w:rsidRPr="008E1CF5">
              <w:rPr>
                <w:rFonts w:eastAsia="Arial"/>
                <w:kern w:val="0"/>
                <w:lang w:eastAsia="ru-RU"/>
              </w:rPr>
              <w:t xml:space="preserve">к постановлению администрации 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="602" w:firstLine="0"/>
              <w:jc w:val="left"/>
              <w:rPr>
                <w:rFonts w:eastAsia="Arial"/>
                <w:kern w:val="0"/>
                <w:lang w:eastAsia="ru-RU"/>
              </w:rPr>
            </w:pPr>
            <w:r w:rsidRPr="008E1CF5">
              <w:rPr>
                <w:rFonts w:eastAsia="Arial"/>
                <w:kern w:val="0"/>
                <w:lang w:eastAsia="ru-RU"/>
              </w:rPr>
              <w:t>Янтиковского муниципального округа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="602" w:firstLine="0"/>
              <w:jc w:val="left"/>
              <w:rPr>
                <w:rFonts w:eastAsia="Arial"/>
                <w:kern w:val="0"/>
                <w:lang w:eastAsia="ru-RU"/>
              </w:rPr>
            </w:pPr>
            <w:r w:rsidRPr="008E1CF5">
              <w:rPr>
                <w:rFonts w:eastAsia="Arial"/>
                <w:kern w:val="0"/>
                <w:lang w:eastAsia="ru-RU"/>
              </w:rPr>
              <w:t xml:space="preserve">от </w:t>
            </w:r>
            <w:r w:rsidR="00D55E42">
              <w:rPr>
                <w:rFonts w:eastAsia="Arial"/>
                <w:kern w:val="0"/>
                <w:lang w:eastAsia="ru-RU"/>
              </w:rPr>
              <w:t>13.01</w:t>
            </w:r>
            <w:bookmarkStart w:id="0" w:name="_GoBack"/>
            <w:bookmarkEnd w:id="0"/>
            <w:r w:rsidR="00D55E42">
              <w:rPr>
                <w:rFonts w:eastAsia="Arial"/>
                <w:kern w:val="0"/>
                <w:lang w:eastAsia="ru-RU"/>
              </w:rPr>
              <w:t>.2026 № 2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="602" w:firstLine="0"/>
              <w:jc w:val="left"/>
              <w:rPr>
                <w:rFonts w:eastAsia="Arial"/>
                <w:kern w:val="0"/>
                <w:lang w:eastAsia="ru-RU"/>
              </w:rPr>
            </w:pP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="602" w:firstLine="0"/>
              <w:jc w:val="left"/>
              <w:rPr>
                <w:rFonts w:eastAsia="Arial"/>
                <w:kern w:val="0"/>
                <w:lang w:eastAsia="ru-RU"/>
              </w:rPr>
            </w:pPr>
            <w:r w:rsidRPr="008E1CF5">
              <w:rPr>
                <w:rFonts w:eastAsia="Arial"/>
                <w:kern w:val="0"/>
                <w:lang w:eastAsia="ru-RU"/>
              </w:rPr>
              <w:t>«Приложение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="602" w:firstLine="0"/>
              <w:jc w:val="left"/>
              <w:rPr>
                <w:rFonts w:eastAsia="Arial"/>
                <w:kern w:val="0"/>
                <w:lang w:eastAsia="ru-RU"/>
              </w:rPr>
            </w:pPr>
            <w:r w:rsidRPr="008E1CF5">
              <w:rPr>
                <w:rFonts w:eastAsia="Arial"/>
                <w:kern w:val="0"/>
                <w:lang w:eastAsia="ru-RU"/>
              </w:rPr>
              <w:t>к Порядку проведения экспертизы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="602" w:firstLine="0"/>
              <w:jc w:val="left"/>
              <w:rPr>
                <w:rFonts w:eastAsia="Arial"/>
                <w:kern w:val="0"/>
                <w:lang w:eastAsia="ru-RU"/>
              </w:rPr>
            </w:pPr>
            <w:r w:rsidRPr="008E1CF5">
              <w:rPr>
                <w:rFonts w:eastAsia="Arial"/>
                <w:kern w:val="0"/>
                <w:lang w:eastAsia="ru-RU"/>
              </w:rPr>
              <w:t>муниципальных нормативных правовых</w:t>
            </w:r>
            <w:r>
              <w:rPr>
                <w:rFonts w:eastAsia="Arial"/>
                <w:kern w:val="0"/>
                <w:lang w:eastAsia="ru-RU"/>
              </w:rPr>
              <w:t xml:space="preserve"> </w:t>
            </w:r>
            <w:r w:rsidRPr="008E1CF5">
              <w:rPr>
                <w:rFonts w:eastAsia="Arial"/>
                <w:kern w:val="0"/>
                <w:lang w:eastAsia="ru-RU"/>
              </w:rPr>
              <w:t>актов Янтиковского муниципального</w:t>
            </w:r>
            <w:r>
              <w:rPr>
                <w:rFonts w:eastAsia="Arial"/>
                <w:kern w:val="0"/>
                <w:lang w:eastAsia="ru-RU"/>
              </w:rPr>
              <w:t xml:space="preserve"> </w:t>
            </w:r>
            <w:r w:rsidRPr="008E1CF5">
              <w:rPr>
                <w:rFonts w:eastAsia="Arial"/>
                <w:kern w:val="0"/>
                <w:lang w:eastAsia="ru-RU"/>
              </w:rPr>
              <w:t>округа Чувашской Республики,</w:t>
            </w:r>
            <w:r>
              <w:rPr>
                <w:rFonts w:eastAsia="Arial"/>
                <w:kern w:val="0"/>
                <w:lang w:eastAsia="ru-RU"/>
              </w:rPr>
              <w:t xml:space="preserve"> </w:t>
            </w:r>
            <w:r w:rsidRPr="008E1CF5">
              <w:rPr>
                <w:rFonts w:eastAsia="Arial"/>
                <w:kern w:val="0"/>
                <w:lang w:eastAsia="ru-RU"/>
              </w:rPr>
              <w:t>затрагивающих вопросы осуществления</w:t>
            </w:r>
            <w:r>
              <w:rPr>
                <w:rFonts w:eastAsia="Arial"/>
                <w:kern w:val="0"/>
                <w:lang w:eastAsia="ru-RU"/>
              </w:rPr>
              <w:t xml:space="preserve"> </w:t>
            </w:r>
            <w:r w:rsidRPr="008E1CF5">
              <w:rPr>
                <w:rFonts w:eastAsia="Arial"/>
                <w:kern w:val="0"/>
                <w:lang w:eastAsia="ru-RU"/>
              </w:rPr>
              <w:t>предпринимательской и инвестиционной</w:t>
            </w:r>
            <w:r>
              <w:rPr>
                <w:rFonts w:eastAsia="Arial"/>
                <w:kern w:val="0"/>
                <w:lang w:eastAsia="ru-RU"/>
              </w:rPr>
              <w:t xml:space="preserve"> </w:t>
            </w:r>
            <w:r w:rsidRPr="008E1CF5">
              <w:rPr>
                <w:rFonts w:eastAsia="Arial"/>
                <w:kern w:val="0"/>
                <w:lang w:eastAsia="ru-RU"/>
              </w:rPr>
              <w:t>деятельности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Arial"/>
                <w:kern w:val="0"/>
                <w:lang w:eastAsia="ru-RU"/>
              </w:rPr>
            </w:pPr>
          </w:p>
        </w:tc>
      </w:tr>
    </w:tbl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rPr>
          <w:rFonts w:eastAsia="Arial"/>
          <w:kern w:val="0"/>
          <w:sz w:val="22"/>
          <w:szCs w:val="22"/>
          <w:lang w:eastAsia="ru-RU"/>
        </w:rPr>
      </w:pPr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rPr>
          <w:rFonts w:eastAsia="Arial"/>
          <w:b/>
          <w:kern w:val="0"/>
          <w:sz w:val="22"/>
          <w:szCs w:val="22"/>
          <w:lang w:eastAsia="ru-RU"/>
        </w:rPr>
      </w:pPr>
      <w:r w:rsidRPr="008E1CF5">
        <w:rPr>
          <w:rFonts w:eastAsia="Arial"/>
          <w:b/>
          <w:kern w:val="0"/>
          <w:sz w:val="22"/>
          <w:szCs w:val="22"/>
          <w:lang w:eastAsia="ru-RU"/>
        </w:rPr>
        <w:t>Заключение</w:t>
      </w:r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rPr>
          <w:rFonts w:eastAsia="Arial"/>
          <w:b/>
          <w:kern w:val="0"/>
          <w:sz w:val="22"/>
          <w:szCs w:val="22"/>
          <w:lang w:eastAsia="ru-RU"/>
        </w:rPr>
      </w:pPr>
      <w:r w:rsidRPr="008E1CF5">
        <w:rPr>
          <w:rFonts w:eastAsia="Arial"/>
          <w:b/>
          <w:kern w:val="0"/>
          <w:sz w:val="22"/>
          <w:szCs w:val="22"/>
          <w:lang w:eastAsia="ru-RU"/>
        </w:rPr>
        <w:t>об экспертизе нормативного правового акта</w:t>
      </w:r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rPr>
          <w:rFonts w:eastAsia="Arial"/>
          <w:b/>
          <w:kern w:val="0"/>
          <w:sz w:val="22"/>
          <w:szCs w:val="22"/>
          <w:lang w:eastAsia="ru-RU"/>
        </w:rPr>
      </w:pPr>
      <w:r w:rsidRPr="008E1CF5">
        <w:rPr>
          <w:rFonts w:eastAsia="Arial"/>
          <w:b/>
          <w:kern w:val="0"/>
          <w:sz w:val="22"/>
          <w:szCs w:val="22"/>
          <w:lang w:eastAsia="ru-RU"/>
        </w:rPr>
        <w:t>Янтиковского муниципального округа Чувашской Республики,</w:t>
      </w:r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rPr>
          <w:rFonts w:eastAsia="Arial"/>
          <w:b/>
          <w:kern w:val="0"/>
          <w:sz w:val="22"/>
          <w:szCs w:val="22"/>
          <w:lang w:eastAsia="ru-RU"/>
        </w:rPr>
      </w:pPr>
      <w:r w:rsidRPr="008E1CF5">
        <w:rPr>
          <w:rFonts w:eastAsia="Arial"/>
          <w:b/>
          <w:kern w:val="0"/>
          <w:sz w:val="22"/>
          <w:szCs w:val="22"/>
          <w:lang w:eastAsia="ru-RU"/>
        </w:rPr>
        <w:t xml:space="preserve">затрагивающего вопросы осуществления </w:t>
      </w:r>
      <w:proofErr w:type="gramStart"/>
      <w:r w:rsidRPr="008E1CF5">
        <w:rPr>
          <w:rFonts w:eastAsia="Arial"/>
          <w:b/>
          <w:kern w:val="0"/>
          <w:sz w:val="22"/>
          <w:szCs w:val="22"/>
          <w:lang w:eastAsia="ru-RU"/>
        </w:rPr>
        <w:t>предпринимательской</w:t>
      </w:r>
      <w:proofErr w:type="gramEnd"/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rPr>
          <w:rFonts w:eastAsia="Arial"/>
          <w:b/>
          <w:kern w:val="0"/>
          <w:sz w:val="22"/>
          <w:szCs w:val="22"/>
          <w:lang w:eastAsia="ru-RU"/>
        </w:rPr>
      </w:pPr>
      <w:r w:rsidRPr="008E1CF5">
        <w:rPr>
          <w:rFonts w:eastAsia="Arial"/>
          <w:b/>
          <w:kern w:val="0"/>
          <w:sz w:val="22"/>
          <w:szCs w:val="22"/>
          <w:lang w:eastAsia="ru-RU"/>
        </w:rPr>
        <w:t>и инвестиционной деятельности</w:t>
      </w:r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rPr>
          <w:rFonts w:eastAsia="Arial"/>
          <w:kern w:val="0"/>
          <w:sz w:val="22"/>
          <w:szCs w:val="22"/>
          <w:lang w:eastAsia="ru-RU"/>
        </w:rPr>
      </w:pPr>
    </w:p>
    <w:tbl>
      <w:tblPr>
        <w:tblW w:w="0" w:type="auto"/>
        <w:tblInd w:w="20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670"/>
        <w:gridCol w:w="173"/>
        <w:gridCol w:w="1066"/>
        <w:gridCol w:w="377"/>
        <w:gridCol w:w="1501"/>
        <w:gridCol w:w="567"/>
        <w:gridCol w:w="531"/>
        <w:gridCol w:w="3045"/>
      </w:tblGrid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 xml:space="preserve">    1.</w:t>
            </w:r>
          </w:p>
        </w:tc>
        <w:tc>
          <w:tcPr>
            <w:tcW w:w="8930" w:type="dxa"/>
            <w:gridSpan w:val="8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Описание нормативного правового акта _________________, затрагивающего вопросы осуществления предпринимательской и инвестиционной деятельности (далее - НПА)</w:t>
            </w:r>
          </w:p>
        </w:tc>
      </w:tr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1670" w:type="dxa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Вид, наименование и реквизиты НПА</w:t>
            </w:r>
          </w:p>
        </w:tc>
        <w:tc>
          <w:tcPr>
            <w:tcW w:w="7260" w:type="dxa"/>
            <w:gridSpan w:val="7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8930" w:type="dxa"/>
            <w:gridSpan w:val="8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Отраслевой (функциональный) орган (структурное подразделение) администрации _________________Чувашской Республики осуществляющий функции по выработке политики и нормативно-правовому регулированию в соответствующей сфере деятельности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______________________________________________________________________</w:t>
            </w:r>
          </w:p>
        </w:tc>
      </w:tr>
      <w:tr w:rsidR="008E1CF5" w:rsidRPr="008E1CF5" w:rsidTr="001D072B"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1.3.</w:t>
            </w:r>
          </w:p>
        </w:tc>
        <w:tc>
          <w:tcPr>
            <w:tcW w:w="1843" w:type="dxa"/>
            <w:gridSpan w:val="2"/>
            <w:vMerge w:val="restart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Основные группы участников отношений, интересы которых затрагиваются регулированием, установленным НПА</w:t>
            </w:r>
          </w:p>
        </w:tc>
        <w:tc>
          <w:tcPr>
            <w:tcW w:w="3511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Группа участников отношений</w:t>
            </w:r>
          </w:p>
        </w:tc>
        <w:tc>
          <w:tcPr>
            <w:tcW w:w="3576" w:type="dxa"/>
            <w:gridSpan w:val="2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Оценка количества участников отношений</w:t>
            </w:r>
          </w:p>
        </w:tc>
      </w:tr>
      <w:tr w:rsidR="008E1CF5" w:rsidRPr="008E1CF5" w:rsidTr="001D072B">
        <w:tc>
          <w:tcPr>
            <w:tcW w:w="567" w:type="dxa"/>
            <w:vMerge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gridSpan w:val="2"/>
            <w:vMerge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511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_____________________________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(описание группы субъектов предпринимательской и инвестиционной деятельности)</w:t>
            </w:r>
          </w:p>
        </w:tc>
        <w:tc>
          <w:tcPr>
            <w:tcW w:w="3576" w:type="dxa"/>
            <w:gridSpan w:val="2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8E1CF5" w:rsidRPr="008E1CF5" w:rsidTr="001D072B">
        <w:tc>
          <w:tcPr>
            <w:tcW w:w="567" w:type="dxa"/>
            <w:vMerge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gridSpan w:val="2"/>
            <w:vMerge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511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_____________________________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(описание группы общества, населения)</w:t>
            </w:r>
          </w:p>
        </w:tc>
        <w:tc>
          <w:tcPr>
            <w:tcW w:w="3576" w:type="dxa"/>
            <w:gridSpan w:val="2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8E1CF5" w:rsidRPr="008E1CF5" w:rsidTr="001D072B">
        <w:tc>
          <w:tcPr>
            <w:tcW w:w="567" w:type="dxa"/>
            <w:vMerge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gridSpan w:val="2"/>
            <w:vMerge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511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_____________________________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8E1CF5">
              <w:rPr>
                <w:kern w:val="0"/>
                <w:sz w:val="22"/>
                <w:szCs w:val="22"/>
                <w:lang w:eastAsia="ru-RU"/>
              </w:rPr>
              <w:t>(наименования заинтересованных</w:t>
            </w:r>
            <w:proofErr w:type="gramEnd"/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исполнительных органов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Чувашской Республики)</w:t>
            </w:r>
          </w:p>
        </w:tc>
        <w:tc>
          <w:tcPr>
            <w:tcW w:w="3576" w:type="dxa"/>
            <w:gridSpan w:val="2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8E1CF5" w:rsidRPr="008E1CF5" w:rsidTr="001D072B">
        <w:tc>
          <w:tcPr>
            <w:tcW w:w="567" w:type="dxa"/>
            <w:vMerge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gridSpan w:val="2"/>
            <w:vMerge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511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_____________________________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(наименования иных заинтересованных групп)</w:t>
            </w:r>
          </w:p>
        </w:tc>
        <w:tc>
          <w:tcPr>
            <w:tcW w:w="3576" w:type="dxa"/>
            <w:gridSpan w:val="2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8E1CF5" w:rsidRPr="008E1CF5" w:rsidTr="001D072B"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1.4.</w:t>
            </w:r>
          </w:p>
        </w:tc>
        <w:tc>
          <w:tcPr>
            <w:tcW w:w="1843" w:type="dxa"/>
            <w:gridSpan w:val="2"/>
            <w:vMerge w:val="restart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 xml:space="preserve">Описание </w:t>
            </w:r>
            <w:r w:rsidRPr="008E1CF5">
              <w:rPr>
                <w:kern w:val="0"/>
                <w:sz w:val="22"/>
                <w:szCs w:val="22"/>
                <w:lang w:eastAsia="ru-RU"/>
              </w:rPr>
              <w:lastRenderedPageBreak/>
              <w:t>обязанностей, которые возложены на субъекты предпринимательской и инвестиционной деятельности в рамках НПА</w:t>
            </w:r>
          </w:p>
        </w:tc>
        <w:tc>
          <w:tcPr>
            <w:tcW w:w="2944" w:type="dxa"/>
            <w:gridSpan w:val="3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lastRenderedPageBreak/>
              <w:t>Перечень обязанностей</w:t>
            </w:r>
          </w:p>
        </w:tc>
        <w:tc>
          <w:tcPr>
            <w:tcW w:w="4143" w:type="dxa"/>
            <w:gridSpan w:val="3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 xml:space="preserve">Расходы субъектов предпринимательской </w:t>
            </w:r>
            <w:r w:rsidRPr="008E1CF5">
              <w:rPr>
                <w:kern w:val="0"/>
                <w:sz w:val="22"/>
                <w:szCs w:val="22"/>
                <w:lang w:eastAsia="ru-RU"/>
              </w:rPr>
              <w:lastRenderedPageBreak/>
              <w:t>и инвестиционной деятельности, связанные с необходимостью выполнения обязанностей</w:t>
            </w:r>
          </w:p>
        </w:tc>
      </w:tr>
      <w:tr w:rsidR="008E1CF5" w:rsidRPr="008E1CF5" w:rsidTr="001D072B">
        <w:tc>
          <w:tcPr>
            <w:tcW w:w="567" w:type="dxa"/>
            <w:vMerge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gridSpan w:val="2"/>
            <w:vMerge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944" w:type="dxa"/>
            <w:gridSpan w:val="3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4143" w:type="dxa"/>
            <w:gridSpan w:val="3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2909" w:type="dxa"/>
            <w:gridSpan w:val="3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Основание для проведения экспертизы НПА</w:t>
            </w:r>
          </w:p>
        </w:tc>
        <w:tc>
          <w:tcPr>
            <w:tcW w:w="6021" w:type="dxa"/>
            <w:gridSpan w:val="5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8930" w:type="dxa"/>
            <w:gridSpan w:val="8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Публичные консультации по НПА с представителями предпринимательского сообщества (далее - публичные консультации)</w:t>
            </w:r>
          </w:p>
        </w:tc>
      </w:tr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3.1.</w:t>
            </w: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Сведения о проведении публичных консультаций</w:t>
            </w:r>
          </w:p>
        </w:tc>
        <w:tc>
          <w:tcPr>
            <w:tcW w:w="5644" w:type="dxa"/>
            <w:gridSpan w:val="4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____ с _______________ по ______________</w:t>
            </w:r>
          </w:p>
        </w:tc>
      </w:tr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3.2.</w:t>
            </w: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 xml:space="preserve">Ссылка на официальный сайт </w:t>
            </w:r>
            <w:hyperlink r:id="rId11">
              <w:r w:rsidRPr="008E1CF5">
                <w:rPr>
                  <w:color w:val="0000FF"/>
                  <w:kern w:val="0"/>
                  <w:sz w:val="22"/>
                  <w:szCs w:val="22"/>
                  <w:lang w:eastAsia="ru-RU"/>
                </w:rPr>
                <w:t>regulations.cap.ru</w:t>
              </w:r>
            </w:hyperlink>
            <w:r w:rsidRPr="008E1CF5">
              <w:rPr>
                <w:kern w:val="0"/>
                <w:sz w:val="22"/>
                <w:szCs w:val="22"/>
                <w:lang w:eastAsia="ru-RU"/>
              </w:rPr>
              <w:t xml:space="preserve"> в информационно-телекоммуникационной сети «Интернет», где размещено уведомление о проведении публичных консультаций</w:t>
            </w:r>
          </w:p>
        </w:tc>
        <w:tc>
          <w:tcPr>
            <w:tcW w:w="5644" w:type="dxa"/>
            <w:gridSpan w:val="4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_______________________________________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(ссылка)</w:t>
            </w:r>
          </w:p>
        </w:tc>
      </w:tr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3.3.</w:t>
            </w: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Информация о направлении писем участникам публичных консультаций и иных уведомлений</w:t>
            </w:r>
          </w:p>
        </w:tc>
        <w:tc>
          <w:tcPr>
            <w:tcW w:w="5644" w:type="dxa"/>
            <w:gridSpan w:val="4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_______________________________________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(дата, номер письма)</w:t>
            </w:r>
          </w:p>
        </w:tc>
      </w:tr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3.4.</w:t>
            </w: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Стороны, принявшие участие в проведении публичных консультаций</w:t>
            </w:r>
          </w:p>
        </w:tc>
        <w:tc>
          <w:tcPr>
            <w:tcW w:w="2068" w:type="dxa"/>
            <w:gridSpan w:val="2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___________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(количество)</w:t>
            </w:r>
          </w:p>
        </w:tc>
        <w:tc>
          <w:tcPr>
            <w:tcW w:w="3576" w:type="dxa"/>
            <w:gridSpan w:val="2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______________________ (наименования сторон)</w:t>
            </w:r>
          </w:p>
        </w:tc>
      </w:tr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3.5.</w:t>
            </w: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Стороны, направившие комментарии, замечания и предложения при проведении публичных консультаций</w:t>
            </w:r>
          </w:p>
        </w:tc>
        <w:tc>
          <w:tcPr>
            <w:tcW w:w="2068" w:type="dxa"/>
            <w:gridSpan w:val="2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___________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(количество)</w:t>
            </w:r>
          </w:p>
        </w:tc>
        <w:tc>
          <w:tcPr>
            <w:tcW w:w="3576" w:type="dxa"/>
            <w:gridSpan w:val="2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______________________ (наименования сторон)</w:t>
            </w:r>
          </w:p>
        </w:tc>
      </w:tr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3.6.</w:t>
            </w: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Полученные при проведении публичных консультаций комментарии, замечания и предложения</w:t>
            </w:r>
          </w:p>
        </w:tc>
        <w:tc>
          <w:tcPr>
            <w:tcW w:w="5644" w:type="dxa"/>
            <w:gridSpan w:val="4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_______________________________________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(кратко описать) результаты публичных консультаций обобщены в справке о результатах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публичных консультаций</w:t>
            </w:r>
          </w:p>
        </w:tc>
      </w:tr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8930" w:type="dxa"/>
            <w:gridSpan w:val="8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Результаты проведенного исследования НПА на предмет выявления положений, необоснованно затрудняющих осуществление предпринимательской и инвестиционной деятельности (далее - исследования)</w:t>
            </w:r>
          </w:p>
        </w:tc>
      </w:tr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4.1.</w:t>
            </w: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8E1CF5">
              <w:rPr>
                <w:kern w:val="0"/>
                <w:sz w:val="22"/>
                <w:szCs w:val="22"/>
                <w:lang w:eastAsia="ru-RU"/>
              </w:rPr>
              <w:t>Анализ замечаний, предложений, рекомендаций, сведений (расчетов, обоснований), информационно-аналитических материалов, поступивших в ходе публичных консультаций</w:t>
            </w:r>
            <w:proofErr w:type="gramEnd"/>
          </w:p>
        </w:tc>
        <w:tc>
          <w:tcPr>
            <w:tcW w:w="5644" w:type="dxa"/>
            <w:gridSpan w:val="4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4.2.</w:t>
            </w: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 xml:space="preserve">Сведения (расчеты, </w:t>
            </w:r>
            <w:r w:rsidRPr="008E1CF5">
              <w:rPr>
                <w:kern w:val="0"/>
                <w:sz w:val="22"/>
                <w:szCs w:val="22"/>
                <w:lang w:eastAsia="ru-RU"/>
              </w:rPr>
              <w:lastRenderedPageBreak/>
              <w:t>обоснования), на которых основывается необходимость государственного регулирования соответствующих общественных отношений (статистическая информация при наличии)</w:t>
            </w:r>
          </w:p>
        </w:tc>
        <w:tc>
          <w:tcPr>
            <w:tcW w:w="5644" w:type="dxa"/>
            <w:gridSpan w:val="4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lastRenderedPageBreak/>
              <w:t>4.3.</w:t>
            </w: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Анализ положений НПА во взаимосвязи со сложившейся практикой его применения (в том числе выделение бюджетных средств на реализацию НПА)</w:t>
            </w:r>
          </w:p>
        </w:tc>
        <w:tc>
          <w:tcPr>
            <w:tcW w:w="5644" w:type="dxa"/>
            <w:gridSpan w:val="4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4.4.</w:t>
            </w: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Определение характера и степени воздействия положений НПА на регулируемые в сфере предпринимательской и инвестиционной деятельности отношения</w:t>
            </w:r>
          </w:p>
        </w:tc>
        <w:tc>
          <w:tcPr>
            <w:tcW w:w="5644" w:type="dxa"/>
            <w:gridSpan w:val="4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4.5.</w:t>
            </w: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Соответствие НПА принципам правового регулирования, установленным законодательством Российской Федерации и законодательством Чувашской Республики</w:t>
            </w:r>
          </w:p>
        </w:tc>
        <w:tc>
          <w:tcPr>
            <w:tcW w:w="5644" w:type="dxa"/>
            <w:gridSpan w:val="4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8E1CF5" w:rsidRPr="008E1CF5" w:rsidTr="008E1CF5"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4.6.</w:t>
            </w:r>
          </w:p>
        </w:tc>
        <w:tc>
          <w:tcPr>
            <w:tcW w:w="8930" w:type="dxa"/>
            <w:gridSpan w:val="8"/>
            <w:tcBorders>
              <w:righ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1) Наличие в НПА избыточных требований к субъектам предпринимательской и инвестиционной деятельности по подготовке и (или) представлению документов, сведений, информации:</w:t>
            </w:r>
          </w:p>
        </w:tc>
      </w:tr>
      <w:tr w:rsidR="008E1CF5" w:rsidRPr="008E1CF5" w:rsidTr="008E1CF5">
        <w:tc>
          <w:tcPr>
            <w:tcW w:w="567" w:type="dxa"/>
            <w:vMerge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требуемую аналогичную или идентичную информацию (сведения, документы) выдает тот же отраслевой орган (структурное подразделение) администрации ____________________________________</w:t>
            </w:r>
          </w:p>
        </w:tc>
        <w:tc>
          <w:tcPr>
            <w:tcW w:w="1501" w:type="dxa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Да</w:t>
            </w:r>
          </w:p>
        </w:tc>
        <w:tc>
          <w:tcPr>
            <w:tcW w:w="1098" w:type="dxa"/>
            <w:gridSpan w:val="2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3045" w:type="dxa"/>
            <w:tcBorders>
              <w:right w:val="single" w:sz="4" w:space="0" w:color="auto"/>
            </w:tcBorders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Примечание:</w:t>
            </w:r>
          </w:p>
        </w:tc>
      </w:tr>
      <w:tr w:rsidR="008E1CF5" w:rsidRPr="008E1CF5" w:rsidTr="008E1CF5">
        <w:tc>
          <w:tcPr>
            <w:tcW w:w="567" w:type="dxa"/>
            <w:vMerge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аналогичную или идентичную информацию (сведения, документы) требуется представлять в несколько отраслевых органов и (или) структурных подразделений администрации ______________ либо в подведомственные администрации ____________________ учреждения и организации, предоставляющие муниципальные услуги</w:t>
            </w:r>
          </w:p>
        </w:tc>
        <w:tc>
          <w:tcPr>
            <w:tcW w:w="1501" w:type="dxa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Да</w:t>
            </w:r>
          </w:p>
        </w:tc>
        <w:tc>
          <w:tcPr>
            <w:tcW w:w="1098" w:type="dxa"/>
            <w:gridSpan w:val="2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3045" w:type="dxa"/>
            <w:tcBorders>
              <w:right w:val="single" w:sz="4" w:space="0" w:color="auto"/>
            </w:tcBorders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Примечание:</w:t>
            </w:r>
          </w:p>
        </w:tc>
      </w:tr>
      <w:tr w:rsidR="008E1CF5" w:rsidRPr="008E1CF5" w:rsidTr="008E1CF5">
        <w:tc>
          <w:tcPr>
            <w:tcW w:w="567" w:type="dxa"/>
            <w:vMerge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8E1CF5">
              <w:rPr>
                <w:kern w:val="0"/>
                <w:sz w:val="22"/>
                <w:szCs w:val="22"/>
                <w:lang w:eastAsia="ru-RU"/>
              </w:rPr>
              <w:t xml:space="preserve">необоснованные сроки подготовки и (или) представления информации </w:t>
            </w:r>
            <w:r w:rsidRPr="008E1CF5">
              <w:rPr>
                <w:kern w:val="0"/>
                <w:sz w:val="22"/>
                <w:szCs w:val="22"/>
                <w:lang w:eastAsia="ru-RU"/>
              </w:rPr>
              <w:lastRenderedPageBreak/>
              <w:t>(сведений, документов) (получающий информацию отраслевой (функциональный) орган (структурное подразделение) администрации _________________________ не использует ее с той периодичностью, с которой получает обязательную к подготовке и (или) представлению информацию (сведения, документы))</w:t>
            </w:r>
            <w:proofErr w:type="gramEnd"/>
          </w:p>
        </w:tc>
        <w:tc>
          <w:tcPr>
            <w:tcW w:w="1501" w:type="dxa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lastRenderedPageBreak/>
              <w:t>Да</w:t>
            </w:r>
          </w:p>
        </w:tc>
        <w:tc>
          <w:tcPr>
            <w:tcW w:w="1098" w:type="dxa"/>
            <w:gridSpan w:val="2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3045" w:type="dxa"/>
            <w:tcBorders>
              <w:right w:val="single" w:sz="4" w:space="0" w:color="auto"/>
            </w:tcBorders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Примечание:</w:t>
            </w:r>
          </w:p>
        </w:tc>
      </w:tr>
      <w:tr w:rsidR="008E1CF5" w:rsidRPr="008E1CF5" w:rsidTr="008E1CF5"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8E1CF5">
              <w:rPr>
                <w:kern w:val="0"/>
                <w:sz w:val="22"/>
                <w:szCs w:val="22"/>
                <w:lang w:eastAsia="ru-RU"/>
              </w:rPr>
              <w:t>требования представления информации (документов), которая находится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случаев, если такие документы включены в определенный Федеральным законом «Об организации предоставления государственных и муниципальных услуг» перечень документов</w:t>
            </w:r>
            <w:proofErr w:type="gramEnd"/>
          </w:p>
        </w:tc>
        <w:tc>
          <w:tcPr>
            <w:tcW w:w="1501" w:type="dxa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Да</w:t>
            </w:r>
          </w:p>
        </w:tc>
        <w:tc>
          <w:tcPr>
            <w:tcW w:w="1098" w:type="dxa"/>
            <w:gridSpan w:val="2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3045" w:type="dxa"/>
            <w:tcBorders>
              <w:right w:val="single" w:sz="4" w:space="0" w:color="auto"/>
            </w:tcBorders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Примечание:</w:t>
            </w:r>
          </w:p>
        </w:tc>
      </w:tr>
      <w:tr w:rsidR="008E1CF5" w:rsidRPr="008E1CF5" w:rsidTr="008E1CF5">
        <w:tc>
          <w:tcPr>
            <w:tcW w:w="567" w:type="dxa"/>
            <w:vMerge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наличие организационных препятствий для приема обязательных к представлению документов (удаленное местонахождение приема документов, неопределенность времени приема документов)</w:t>
            </w:r>
          </w:p>
        </w:tc>
        <w:tc>
          <w:tcPr>
            <w:tcW w:w="1501" w:type="dxa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Да</w:t>
            </w:r>
          </w:p>
        </w:tc>
        <w:tc>
          <w:tcPr>
            <w:tcW w:w="1098" w:type="dxa"/>
            <w:gridSpan w:val="2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3045" w:type="dxa"/>
            <w:tcBorders>
              <w:right w:val="single" w:sz="4" w:space="0" w:color="auto"/>
            </w:tcBorders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Примечание:</w:t>
            </w:r>
          </w:p>
        </w:tc>
      </w:tr>
      <w:tr w:rsidR="008E1CF5" w:rsidRPr="008E1CF5" w:rsidTr="008E1CF5">
        <w:tc>
          <w:tcPr>
            <w:tcW w:w="567" w:type="dxa"/>
            <w:vMerge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отсутствие альтернативных способов подачи обязательной к представлению информации (сведений, документов) (запрещение отправки документов через агентов, неуполномоченных лиц, с использованием электронных сетей связи)</w:t>
            </w:r>
          </w:p>
        </w:tc>
        <w:tc>
          <w:tcPr>
            <w:tcW w:w="1501" w:type="dxa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Да</w:t>
            </w:r>
          </w:p>
        </w:tc>
        <w:tc>
          <w:tcPr>
            <w:tcW w:w="1098" w:type="dxa"/>
            <w:gridSpan w:val="2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3045" w:type="dxa"/>
            <w:tcBorders>
              <w:right w:val="single" w:sz="4" w:space="0" w:color="auto"/>
            </w:tcBorders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Примечание:</w:t>
            </w:r>
          </w:p>
        </w:tc>
      </w:tr>
      <w:tr w:rsidR="008E1CF5" w:rsidRPr="008E1CF5" w:rsidTr="008E1CF5">
        <w:tc>
          <w:tcPr>
            <w:tcW w:w="567" w:type="dxa"/>
            <w:vMerge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 xml:space="preserve">представление информации (сведений, документов), требование о предъявлении которой не предусмотрено нормативным правовым актом Российской Федерации и нормативным правовым актом Чувашской Республики, </w:t>
            </w:r>
            <w:r w:rsidRPr="008E1CF5">
              <w:rPr>
                <w:kern w:val="0"/>
                <w:sz w:val="22"/>
                <w:szCs w:val="22"/>
                <w:lang w:eastAsia="ru-RU"/>
              </w:rPr>
              <w:lastRenderedPageBreak/>
              <w:t>нормативным правовым актом ______________, регулирующим отношения, возникающие в связи с предоставлением муниципальной услуги</w:t>
            </w:r>
          </w:p>
        </w:tc>
        <w:tc>
          <w:tcPr>
            <w:tcW w:w="1501" w:type="dxa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lastRenderedPageBreak/>
              <w:t>Да</w:t>
            </w:r>
          </w:p>
        </w:tc>
        <w:tc>
          <w:tcPr>
            <w:tcW w:w="1098" w:type="dxa"/>
            <w:gridSpan w:val="2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3045" w:type="dxa"/>
            <w:tcBorders>
              <w:right w:val="single" w:sz="4" w:space="0" w:color="auto"/>
            </w:tcBorders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Примечание:</w:t>
            </w:r>
          </w:p>
        </w:tc>
      </w:tr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 xml:space="preserve">процедура подачи документов не предусматривает возможности получения доказательств о факте приема обязательных для представления документов должностным лицом отраслевого органа (структурного подразделения) администрации ______________________ </w:t>
            </w:r>
          </w:p>
        </w:tc>
        <w:tc>
          <w:tcPr>
            <w:tcW w:w="1501" w:type="dxa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Да</w:t>
            </w:r>
          </w:p>
        </w:tc>
        <w:tc>
          <w:tcPr>
            <w:tcW w:w="1098" w:type="dxa"/>
            <w:gridSpan w:val="2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3045" w:type="dxa"/>
            <w:tcBorders>
              <w:right w:val="single" w:sz="4" w:space="0" w:color="auto"/>
            </w:tcBorders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Примечание:</w:t>
            </w:r>
          </w:p>
        </w:tc>
      </w:tr>
      <w:tr w:rsidR="008E1CF5" w:rsidRPr="008E1CF5" w:rsidTr="008E1CF5"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установленная процедура не способствует сохранению конфиденциальности представляемой информации (сведений, документов) или способствует нарушению иных охраняемых законодательством Российской Федерации и законодательством Чувашской Республики прав</w:t>
            </w:r>
          </w:p>
        </w:tc>
        <w:tc>
          <w:tcPr>
            <w:tcW w:w="1501" w:type="dxa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Да</w:t>
            </w:r>
          </w:p>
        </w:tc>
        <w:tc>
          <w:tcPr>
            <w:tcW w:w="1098" w:type="dxa"/>
            <w:gridSpan w:val="2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3045" w:type="dxa"/>
            <w:tcBorders>
              <w:right w:val="single" w:sz="4" w:space="0" w:color="auto"/>
            </w:tcBorders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Примечание:</w:t>
            </w:r>
          </w:p>
        </w:tc>
      </w:tr>
      <w:tr w:rsidR="008E1CF5" w:rsidRPr="008E1CF5" w:rsidTr="008E1CF5">
        <w:tc>
          <w:tcPr>
            <w:tcW w:w="567" w:type="dxa"/>
            <w:vMerge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установленная процедура не способствует сохранению конфиденциальности представляемой информации (сведений, документов) или способствует нарушению иных охраняемых законодательством Российской Федерации и законодательством Чувашской Республики прав</w:t>
            </w:r>
          </w:p>
        </w:tc>
        <w:tc>
          <w:tcPr>
            <w:tcW w:w="1501" w:type="dxa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Да</w:t>
            </w:r>
          </w:p>
        </w:tc>
        <w:tc>
          <w:tcPr>
            <w:tcW w:w="1098" w:type="dxa"/>
            <w:gridSpan w:val="2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3045" w:type="dxa"/>
            <w:tcBorders>
              <w:right w:val="single" w:sz="4" w:space="0" w:color="auto"/>
            </w:tcBorders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Примечание:</w:t>
            </w:r>
          </w:p>
        </w:tc>
      </w:tr>
      <w:tr w:rsidR="008E1CF5" w:rsidRPr="008E1CF5" w:rsidTr="008E1CF5">
        <w:tc>
          <w:tcPr>
            <w:tcW w:w="567" w:type="dxa"/>
            <w:vMerge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8E1CF5">
              <w:rPr>
                <w:kern w:val="0"/>
                <w:sz w:val="22"/>
                <w:szCs w:val="22"/>
                <w:lang w:eastAsia="ru-RU"/>
              </w:rPr>
              <w:t xml:space="preserve">2) наличие в НПА требований к субъектам предпринимательской и инвестиционной деятельности, связанных с необходимостью создания, приобретения, содержания, реализации активов, возникновения или прекращения договорных обязательств, наличия персонала, осуществления не связанных с представлением информации (сведений) или подготовкой документов работ (услуг) в связи с организацией, осуществлением или прекращением определенного вида деятельности, которые, по мнению субъекта предпринимательской и </w:t>
            </w:r>
            <w:r w:rsidRPr="008E1CF5">
              <w:rPr>
                <w:kern w:val="0"/>
                <w:sz w:val="22"/>
                <w:szCs w:val="22"/>
                <w:lang w:eastAsia="ru-RU"/>
              </w:rPr>
              <w:lastRenderedPageBreak/>
              <w:t>инвестиционной деятельности, необоснованно усложняют осуществление деятельности</w:t>
            </w:r>
            <w:proofErr w:type="gramEnd"/>
            <w:r w:rsidRPr="008E1CF5">
              <w:rPr>
                <w:kern w:val="0"/>
                <w:sz w:val="22"/>
                <w:szCs w:val="22"/>
                <w:lang w:eastAsia="ru-RU"/>
              </w:rPr>
              <w:t xml:space="preserve"> либо приводят к существенным издержкам или невозможности осуществления предпринимательской или инвестиционной деятельности</w:t>
            </w:r>
          </w:p>
        </w:tc>
        <w:tc>
          <w:tcPr>
            <w:tcW w:w="1501" w:type="dxa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lastRenderedPageBreak/>
              <w:t>Да</w:t>
            </w:r>
          </w:p>
        </w:tc>
        <w:tc>
          <w:tcPr>
            <w:tcW w:w="1098" w:type="dxa"/>
            <w:gridSpan w:val="2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3045" w:type="dxa"/>
            <w:tcBorders>
              <w:right w:val="single" w:sz="4" w:space="0" w:color="auto"/>
            </w:tcBorders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Примечание:</w:t>
            </w:r>
          </w:p>
        </w:tc>
      </w:tr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3) наличие в НПА положений, ограничивающих конкуренцию</w:t>
            </w:r>
          </w:p>
        </w:tc>
        <w:tc>
          <w:tcPr>
            <w:tcW w:w="1501" w:type="dxa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Да</w:t>
            </w:r>
          </w:p>
        </w:tc>
        <w:tc>
          <w:tcPr>
            <w:tcW w:w="1098" w:type="dxa"/>
            <w:gridSpan w:val="2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3045" w:type="dxa"/>
            <w:tcBorders>
              <w:right w:val="single" w:sz="4" w:space="0" w:color="auto"/>
            </w:tcBorders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Примечание:</w:t>
            </w:r>
          </w:p>
        </w:tc>
      </w:tr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4) избыточность полномочий лиц, наделенных правом проведения проверок, выдачи или осуществления согласований, определения условий и выполнения иных установленных законодательством Российской Федерации и законодательством Чувашской Республики обязательных процедур</w:t>
            </w:r>
          </w:p>
        </w:tc>
        <w:tc>
          <w:tcPr>
            <w:tcW w:w="1501" w:type="dxa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Да</w:t>
            </w:r>
          </w:p>
        </w:tc>
        <w:tc>
          <w:tcPr>
            <w:tcW w:w="1098" w:type="dxa"/>
            <w:gridSpan w:val="2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3045" w:type="dxa"/>
            <w:tcBorders>
              <w:right w:val="single" w:sz="4" w:space="0" w:color="auto"/>
            </w:tcBorders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Примечание:</w:t>
            </w:r>
          </w:p>
        </w:tc>
      </w:tr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5) отсутствие необходимых организационных, правовых или технических условий, приводящее к невозможности реализации структурными подразделениями администрации установленных функций в отношении субъектов предпринимательской или инвестиционной деятельности</w:t>
            </w:r>
          </w:p>
        </w:tc>
        <w:tc>
          <w:tcPr>
            <w:tcW w:w="1501" w:type="dxa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Да</w:t>
            </w:r>
          </w:p>
        </w:tc>
        <w:tc>
          <w:tcPr>
            <w:tcW w:w="1098" w:type="dxa"/>
            <w:gridSpan w:val="2"/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3045" w:type="dxa"/>
            <w:tcBorders>
              <w:right w:val="single" w:sz="4" w:space="0" w:color="auto"/>
            </w:tcBorders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Примечание:</w:t>
            </w:r>
          </w:p>
        </w:tc>
      </w:tr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Подготовка и согласование проекта заключения по результатам исследования</w:t>
            </w:r>
          </w:p>
        </w:tc>
        <w:tc>
          <w:tcPr>
            <w:tcW w:w="5644" w:type="dxa"/>
            <w:gridSpan w:val="4"/>
            <w:tcBorders>
              <w:right w:val="single" w:sz="4" w:space="0" w:color="auto"/>
            </w:tcBorders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8E1CF5" w:rsidRPr="008E1CF5" w:rsidTr="008E1CF5">
        <w:tc>
          <w:tcPr>
            <w:tcW w:w="567" w:type="dxa"/>
            <w:tcBorders>
              <w:left w:val="single" w:sz="4" w:space="0" w:color="auto"/>
            </w:tcBorders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3286" w:type="dxa"/>
            <w:gridSpan w:val="4"/>
          </w:tcPr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Выводы по итогам проведения экспертизы НПА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вариант 1: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о наличии положений, необоснованно затрудняющих осуществление предпринимательской и инвестиционной деятельности и ограничивающих конкуренцию, и необходимости внесения изменений в НПА;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>вариант 2:</w:t>
            </w:r>
          </w:p>
          <w:p w:rsidR="008E1CF5" w:rsidRPr="008E1CF5" w:rsidRDefault="008E1CF5" w:rsidP="008E1CF5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8E1CF5">
              <w:rPr>
                <w:kern w:val="0"/>
                <w:sz w:val="22"/>
                <w:szCs w:val="22"/>
                <w:lang w:eastAsia="ru-RU"/>
              </w:rPr>
              <w:t xml:space="preserve">об отсутствии положений, необоснованно затрудняющих осуществление предпринимательской и инвестиционной деятельности и ограничивающих конкуренцию, </w:t>
            </w:r>
            <w:r w:rsidRPr="008E1CF5">
              <w:rPr>
                <w:kern w:val="0"/>
                <w:sz w:val="22"/>
                <w:szCs w:val="22"/>
                <w:lang w:eastAsia="ru-RU"/>
              </w:rPr>
              <w:lastRenderedPageBreak/>
              <w:t>и об отсутствии необходимости внесения изменений в НПА</w:t>
            </w:r>
          </w:p>
        </w:tc>
        <w:tc>
          <w:tcPr>
            <w:tcW w:w="5644" w:type="dxa"/>
            <w:gridSpan w:val="4"/>
            <w:tcBorders>
              <w:right w:val="single" w:sz="4" w:space="0" w:color="auto"/>
            </w:tcBorders>
          </w:tcPr>
          <w:p w:rsidR="008E1CF5" w:rsidRPr="008E1CF5" w:rsidRDefault="008E1CF5" w:rsidP="001D072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</w:tr>
    </w:tbl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line="240" w:lineRule="auto"/>
        <w:ind w:firstLine="0"/>
        <w:rPr>
          <w:kern w:val="0"/>
          <w:sz w:val="22"/>
          <w:szCs w:val="22"/>
          <w:lang w:eastAsia="ru-RU"/>
        </w:rPr>
      </w:pPr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line="240" w:lineRule="auto"/>
        <w:ind w:firstLine="0"/>
        <w:rPr>
          <w:rFonts w:eastAsia="Arial"/>
          <w:kern w:val="0"/>
          <w:sz w:val="22"/>
          <w:szCs w:val="22"/>
          <w:lang w:eastAsia="ru-RU"/>
        </w:rPr>
      </w:pPr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line="240" w:lineRule="auto"/>
        <w:ind w:firstLine="0"/>
        <w:rPr>
          <w:rFonts w:eastAsia="Arial"/>
          <w:kern w:val="0"/>
          <w:sz w:val="22"/>
          <w:szCs w:val="22"/>
          <w:lang w:eastAsia="ru-RU"/>
        </w:rPr>
      </w:pPr>
      <w:r w:rsidRPr="008E1CF5">
        <w:rPr>
          <w:rFonts w:eastAsia="Arial"/>
          <w:kern w:val="0"/>
          <w:sz w:val="22"/>
          <w:szCs w:val="22"/>
          <w:lang w:eastAsia="ru-RU"/>
        </w:rPr>
        <w:t xml:space="preserve">Заместитель главы администрации </w:t>
      </w:r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line="240" w:lineRule="auto"/>
        <w:ind w:firstLine="0"/>
        <w:rPr>
          <w:rFonts w:eastAsia="Arial"/>
          <w:kern w:val="0"/>
          <w:sz w:val="22"/>
          <w:szCs w:val="22"/>
          <w:lang w:eastAsia="ru-RU"/>
        </w:rPr>
      </w:pPr>
      <w:r w:rsidRPr="008E1CF5">
        <w:rPr>
          <w:rFonts w:eastAsia="Arial"/>
          <w:kern w:val="0"/>
          <w:sz w:val="22"/>
          <w:szCs w:val="22"/>
          <w:lang w:eastAsia="ru-RU"/>
        </w:rPr>
        <w:t xml:space="preserve">Янтиковского муниципального округа- </w:t>
      </w:r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line="240" w:lineRule="auto"/>
        <w:ind w:firstLine="0"/>
        <w:rPr>
          <w:rFonts w:eastAsia="Arial"/>
          <w:kern w:val="0"/>
          <w:sz w:val="22"/>
          <w:szCs w:val="22"/>
          <w:lang w:eastAsia="ru-RU"/>
        </w:rPr>
      </w:pPr>
      <w:r w:rsidRPr="008E1CF5">
        <w:rPr>
          <w:rFonts w:eastAsia="Arial"/>
          <w:kern w:val="0"/>
          <w:sz w:val="22"/>
          <w:szCs w:val="22"/>
          <w:lang w:eastAsia="ru-RU"/>
        </w:rPr>
        <w:t>начальник отдела экономики,</w:t>
      </w:r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line="240" w:lineRule="auto"/>
        <w:ind w:firstLine="0"/>
        <w:rPr>
          <w:rFonts w:eastAsia="Arial"/>
          <w:kern w:val="0"/>
          <w:sz w:val="22"/>
          <w:szCs w:val="22"/>
          <w:lang w:eastAsia="ru-RU"/>
        </w:rPr>
      </w:pPr>
      <w:r w:rsidRPr="008E1CF5">
        <w:rPr>
          <w:rFonts w:eastAsia="Arial"/>
          <w:kern w:val="0"/>
          <w:sz w:val="22"/>
          <w:szCs w:val="22"/>
          <w:lang w:eastAsia="ru-RU"/>
        </w:rPr>
        <w:t>земельных и имущественных</w:t>
      </w:r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line="240" w:lineRule="auto"/>
        <w:ind w:firstLine="0"/>
        <w:rPr>
          <w:rFonts w:eastAsia="Arial"/>
          <w:kern w:val="0"/>
          <w:sz w:val="22"/>
          <w:szCs w:val="22"/>
          <w:lang w:eastAsia="ru-RU"/>
        </w:rPr>
      </w:pPr>
      <w:r w:rsidRPr="008E1CF5">
        <w:rPr>
          <w:rFonts w:eastAsia="Arial"/>
          <w:kern w:val="0"/>
          <w:sz w:val="22"/>
          <w:szCs w:val="22"/>
          <w:lang w:eastAsia="ru-RU"/>
        </w:rPr>
        <w:t>отношений                                                     _____________ __________________________</w:t>
      </w:r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line="240" w:lineRule="auto"/>
        <w:ind w:firstLine="0"/>
        <w:rPr>
          <w:rFonts w:eastAsia="Arial"/>
          <w:kern w:val="0"/>
          <w:sz w:val="22"/>
          <w:szCs w:val="22"/>
          <w:lang w:eastAsia="ru-RU"/>
        </w:rPr>
      </w:pPr>
      <w:r w:rsidRPr="008E1CF5">
        <w:rPr>
          <w:rFonts w:eastAsia="Arial"/>
          <w:kern w:val="0"/>
          <w:sz w:val="22"/>
          <w:szCs w:val="22"/>
          <w:lang w:eastAsia="ru-RU"/>
        </w:rPr>
        <w:t xml:space="preserve">                                                                              (подпись)     (расшифровка подписи)</w:t>
      </w:r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line="240" w:lineRule="auto"/>
        <w:ind w:firstLine="0"/>
        <w:rPr>
          <w:rFonts w:eastAsia="Arial"/>
          <w:kern w:val="0"/>
          <w:sz w:val="22"/>
          <w:szCs w:val="22"/>
          <w:lang w:eastAsia="ru-RU"/>
        </w:rPr>
      </w:pPr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line="240" w:lineRule="auto"/>
        <w:ind w:firstLine="0"/>
        <w:rPr>
          <w:rFonts w:eastAsia="Arial"/>
          <w:kern w:val="0"/>
          <w:sz w:val="22"/>
          <w:szCs w:val="22"/>
          <w:lang w:eastAsia="ru-RU"/>
        </w:rPr>
      </w:pPr>
      <w:r w:rsidRPr="008E1CF5">
        <w:rPr>
          <w:rFonts w:eastAsia="Arial"/>
          <w:kern w:val="0"/>
          <w:sz w:val="22"/>
          <w:szCs w:val="22"/>
          <w:lang w:eastAsia="ru-RU"/>
        </w:rPr>
        <w:t>_____________________</w:t>
      </w:r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line="240" w:lineRule="auto"/>
        <w:ind w:firstLine="0"/>
        <w:rPr>
          <w:rFonts w:eastAsia="Arial"/>
          <w:kern w:val="0"/>
          <w:sz w:val="22"/>
          <w:szCs w:val="22"/>
          <w:lang w:eastAsia="ru-RU"/>
        </w:rPr>
      </w:pPr>
      <w:r w:rsidRPr="008E1CF5">
        <w:rPr>
          <w:rFonts w:eastAsia="Arial"/>
          <w:kern w:val="0"/>
          <w:sz w:val="22"/>
          <w:szCs w:val="22"/>
          <w:lang w:eastAsia="ru-RU"/>
        </w:rPr>
        <w:t xml:space="preserve">             (дата)</w:t>
      </w:r>
    </w:p>
    <w:p w:rsidR="008E1CF5" w:rsidRPr="008E1CF5" w:rsidRDefault="008E1CF5" w:rsidP="008E1CF5">
      <w:pPr>
        <w:widowControl w:val="0"/>
        <w:suppressAutoHyphens w:val="0"/>
        <w:autoSpaceDE w:val="0"/>
        <w:autoSpaceDN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8E1CF5">
        <w:rPr>
          <w:i/>
          <w:kern w:val="0"/>
          <w:sz w:val="22"/>
          <w:szCs w:val="22"/>
          <w:lang w:eastAsia="ru-RU"/>
        </w:rPr>
        <w:br/>
      </w:r>
    </w:p>
    <w:sectPr w:rsidR="008E1CF5" w:rsidRPr="008E1CF5" w:rsidSect="001D072B"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7689666"/>
      <w:docPartObj>
        <w:docPartGallery w:val="Page Numbers (Top of Page)"/>
        <w:docPartUnique/>
      </w:docPartObj>
    </w:sdtPr>
    <w:sdtEndPr/>
    <w:sdtContent>
      <w:p w:rsidR="001D072B" w:rsidRDefault="001D072B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5E4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072B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1CF5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3106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5E42"/>
    <w:rsid w:val="00D57110"/>
    <w:rsid w:val="00D610C1"/>
    <w:rsid w:val="00D638B2"/>
    <w:rsid w:val="00D74C61"/>
    <w:rsid w:val="00D81E4B"/>
    <w:rsid w:val="00D83BD1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8E1CF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8E1CF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egulations.cap.ru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159BA-064F-44B9-8280-38FB527AB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10</Pages>
  <Words>1929</Words>
  <Characters>10998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206</cp:revision>
  <cp:lastPrinted>2026-01-12T08:48:00Z</cp:lastPrinted>
  <dcterms:created xsi:type="dcterms:W3CDTF">2023-01-09T05:07:00Z</dcterms:created>
  <dcterms:modified xsi:type="dcterms:W3CDTF">2026-01-21T05:28:00Z</dcterms:modified>
</cp:coreProperties>
</file>