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0E50" w14:textId="77777777" w:rsidR="00F16E0E" w:rsidRDefault="00F16E0E" w:rsidP="00F16E0E">
      <w:pPr>
        <w:jc w:val="right"/>
        <w:rPr>
          <w:rStyle w:val="ac"/>
          <w:sz w:val="20"/>
          <w:szCs w:val="20"/>
        </w:rPr>
      </w:pPr>
      <w:bookmarkStart w:id="0" w:name="sub_60000"/>
      <w:r>
        <w:rPr>
          <w:rStyle w:val="ac"/>
          <w:sz w:val="20"/>
          <w:szCs w:val="20"/>
        </w:rPr>
        <w:t>Приложение N 1</w:t>
      </w:r>
      <w:r>
        <w:rPr>
          <w:rStyle w:val="ac"/>
          <w:sz w:val="20"/>
          <w:szCs w:val="20"/>
        </w:rPr>
        <w:br/>
      </w:r>
      <w:bookmarkStart w:id="1" w:name="sub_80000"/>
      <w:r>
        <w:rPr>
          <w:rStyle w:val="ac"/>
          <w:sz w:val="20"/>
          <w:szCs w:val="20"/>
        </w:rPr>
        <w:t>к  годовому отчету по реализации</w:t>
      </w:r>
      <w:r>
        <w:rPr>
          <w:rStyle w:val="ac"/>
          <w:sz w:val="20"/>
          <w:szCs w:val="20"/>
        </w:rPr>
        <w:br/>
        <w:t xml:space="preserve">муниципальной программы </w:t>
      </w:r>
    </w:p>
    <w:p w14:paraId="58A3107E" w14:textId="77777777" w:rsidR="00F16E0E" w:rsidRDefault="00F16E0E" w:rsidP="00F16E0E">
      <w:pPr>
        <w:jc w:val="right"/>
        <w:rPr>
          <w:rStyle w:val="ac"/>
          <w:sz w:val="20"/>
          <w:szCs w:val="20"/>
        </w:rPr>
      </w:pPr>
      <w:r>
        <w:rPr>
          <w:rStyle w:val="ac"/>
          <w:sz w:val="20"/>
          <w:szCs w:val="20"/>
        </w:rPr>
        <w:t>«обеспечение общественного порядка</w:t>
      </w:r>
    </w:p>
    <w:p w14:paraId="02BC8E50" w14:textId="77777777" w:rsidR="00F16E0E" w:rsidRDefault="00F16E0E" w:rsidP="00F16E0E">
      <w:pPr>
        <w:jc w:val="right"/>
        <w:rPr>
          <w:b/>
          <w:sz w:val="20"/>
          <w:szCs w:val="20"/>
        </w:rPr>
      </w:pPr>
      <w:r>
        <w:rPr>
          <w:rStyle w:val="ac"/>
          <w:sz w:val="20"/>
          <w:szCs w:val="20"/>
        </w:rPr>
        <w:t xml:space="preserve"> и противодействие преступности»</w:t>
      </w:r>
    </w:p>
    <w:bookmarkEnd w:id="0"/>
    <w:bookmarkEnd w:id="1"/>
    <w:p w14:paraId="16AC530E" w14:textId="77777777" w:rsidR="00F16E0E" w:rsidRDefault="00F16E0E" w:rsidP="00F16E0E">
      <w:pPr>
        <w:jc w:val="both"/>
      </w:pPr>
    </w:p>
    <w:p w14:paraId="6BFAF835" w14:textId="194532A0" w:rsidR="00F16E0E" w:rsidRDefault="00F16E0E" w:rsidP="00F16E0E">
      <w:pPr>
        <w:pStyle w:val="1"/>
        <w:jc w:val="center"/>
        <w:rPr>
          <w:rFonts w:cs="Times New Roman"/>
          <w:sz w:val="22"/>
          <w:szCs w:val="22"/>
        </w:rPr>
      </w:pPr>
      <w:r>
        <w:rPr>
          <w:sz w:val="24"/>
        </w:rPr>
        <w:t>Отчет</w:t>
      </w:r>
      <w:r>
        <w:rPr>
          <w:sz w:val="24"/>
        </w:rPr>
        <w:br/>
        <w:t>о реализации основных мероприятий (мероприятий) подпрограмм муниципальной программы  "Обеспечение общественного порядка и противодействие преступности» за 202</w:t>
      </w:r>
      <w:r w:rsidR="00A62F24">
        <w:rPr>
          <w:sz w:val="24"/>
        </w:rPr>
        <w:t>4</w:t>
      </w:r>
      <w:r>
        <w:rPr>
          <w:sz w:val="24"/>
        </w:rPr>
        <w:t xml:space="preserve"> год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555"/>
        <w:gridCol w:w="4260"/>
        <w:gridCol w:w="1410"/>
        <w:gridCol w:w="3744"/>
      </w:tblGrid>
      <w:tr w:rsidR="00F16E0E" w14:paraId="3A5FFC00" w14:textId="77777777" w:rsidTr="00B6412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0FBF9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F3688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округа), основного мероприятия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BC64B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</w:t>
            </w:r>
            <w:hyperlink w:anchor="sub_6666" w:history="1">
              <w:r>
                <w:rPr>
                  <w:rStyle w:val="ad"/>
                  <w:rFonts w:ascii="Times New Roman" w:hAnsi="Times New Roman" w:cs="Times New Roman"/>
                  <w:bCs/>
                  <w:sz w:val="22"/>
                  <w:szCs w:val="22"/>
                </w:rPr>
                <w:t>*</w:t>
              </w:r>
            </w:hyperlink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D846" w14:textId="77777777" w:rsidR="00F16E0E" w:rsidRDefault="00F16E0E" w:rsidP="00B64128">
            <w:pPr>
              <w:pStyle w:val="a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hyperlink w:anchor="sub_7777" w:history="1">
              <w:r>
                <w:rPr>
                  <w:rStyle w:val="ad"/>
                  <w:rFonts w:ascii="Times New Roman" w:hAnsi="Times New Roman" w:cs="Times New Roman"/>
                  <w:bCs/>
                  <w:sz w:val="22"/>
                  <w:szCs w:val="22"/>
                </w:rPr>
                <w:t>**</w:t>
              </w:r>
            </w:hyperlink>
          </w:p>
        </w:tc>
      </w:tr>
      <w:tr w:rsidR="00F16E0E" w14:paraId="00A58B08" w14:textId="77777777" w:rsidTr="00B6412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36E89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42BC7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03901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8852" w14:textId="77777777" w:rsidR="00F16E0E" w:rsidRDefault="00F16E0E" w:rsidP="00B64128">
            <w:pPr>
              <w:pStyle w:val="ae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6E0E" w14:paraId="767C86F1" w14:textId="77777777" w:rsidTr="00B6412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37231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0BC28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района "Обеспечение общественного порядка и противодействие преступности»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F4796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2579" w14:textId="6B10ED3F" w:rsidR="00F16E0E" w:rsidRDefault="00F16E0E" w:rsidP="00B64128">
            <w:pPr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в 202</w:t>
            </w:r>
            <w:r w:rsidR="00A62F24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году данной программой предусмотрено </w:t>
            </w:r>
            <w:r w:rsidR="00A62F24">
              <w:rPr>
                <w:rFonts w:cs="Times New Roman"/>
                <w:color w:val="000000"/>
                <w:sz w:val="20"/>
                <w:szCs w:val="20"/>
              </w:rPr>
              <w:t>623 595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рублей, которые освоены в полном объеме. </w:t>
            </w:r>
          </w:p>
        </w:tc>
      </w:tr>
      <w:tr w:rsidR="00F16E0E" w14:paraId="63D0046A" w14:textId="77777777" w:rsidTr="00B6412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1D2A6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0AF0F6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AF239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B3AEB" w14:textId="32ED21BB" w:rsidR="00F16E0E" w:rsidRDefault="00F16E0E" w:rsidP="00B64128">
            <w:pPr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Предусмотрено </w:t>
            </w:r>
            <w:r w:rsidR="00A62F24">
              <w:rPr>
                <w:rFonts w:cs="Times New Roman"/>
                <w:color w:val="000000"/>
                <w:sz w:val="20"/>
                <w:szCs w:val="20"/>
              </w:rPr>
              <w:t>80 795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рублей, которые освоены в </w:t>
            </w:r>
            <w:r w:rsidR="00A62F24">
              <w:rPr>
                <w:rFonts w:cs="Times New Roman"/>
                <w:color w:val="000000"/>
                <w:sz w:val="20"/>
                <w:szCs w:val="20"/>
              </w:rPr>
              <w:t>полном объеме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6E0E" w14:paraId="275A6BB6" w14:textId="77777777" w:rsidTr="00B6412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63572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D2637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«Дальнейшее развитие многоуровневой системы профилактики правонарушений»</w:t>
            </w:r>
          </w:p>
          <w:p w14:paraId="2A2FD09E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2FF90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2F9B2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21F52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857CB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CD9C5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B17EF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FC99" w14:textId="46E3BC9F" w:rsidR="00F16E0E" w:rsidRDefault="00F16E0E" w:rsidP="00B64128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В 202</w:t>
            </w:r>
            <w:r w:rsidR="00AD0F0E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году на содержание народной дружины выделено </w:t>
            </w:r>
            <w:r w:rsidR="00AD0F0E">
              <w:rPr>
                <w:rFonts w:cs="Times New Roman"/>
                <w:color w:val="000000"/>
                <w:sz w:val="20"/>
                <w:szCs w:val="20"/>
              </w:rPr>
              <w:t>63 795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руб., денежные средства освоены в полном объеме.</w:t>
            </w:r>
          </w:p>
          <w:p w14:paraId="4C044C14" w14:textId="77777777" w:rsidR="00F16E0E" w:rsidRDefault="00F16E0E" w:rsidP="00B64128">
            <w:pPr>
              <w:pStyle w:val="11"/>
              <w:rPr>
                <w:rFonts w:cs="Times New Roman"/>
                <w:sz w:val="20"/>
                <w:szCs w:val="20"/>
              </w:rPr>
            </w:pPr>
          </w:p>
          <w:p w14:paraId="5BE77494" w14:textId="77777777" w:rsidR="00F16E0E" w:rsidRDefault="00F16E0E" w:rsidP="00B64128">
            <w:pPr>
              <w:pStyle w:val="11"/>
              <w:rPr>
                <w:rFonts w:cs="Times New Roman"/>
                <w:sz w:val="20"/>
                <w:szCs w:val="20"/>
              </w:rPr>
            </w:pPr>
          </w:p>
          <w:p w14:paraId="59703F62" w14:textId="77777777" w:rsidR="00F16E0E" w:rsidRDefault="00F16E0E" w:rsidP="00B64128">
            <w:pPr>
              <w:pStyle w:val="11"/>
              <w:rPr>
                <w:rFonts w:cs="Times New Roman"/>
                <w:sz w:val="20"/>
                <w:szCs w:val="20"/>
              </w:rPr>
            </w:pPr>
          </w:p>
          <w:p w14:paraId="423C88D7" w14:textId="77777777" w:rsidR="00F16E0E" w:rsidRDefault="00F16E0E" w:rsidP="00B64128">
            <w:pPr>
              <w:pStyle w:val="11"/>
              <w:rPr>
                <w:rFonts w:cs="Times New Roman"/>
                <w:sz w:val="20"/>
                <w:szCs w:val="20"/>
              </w:rPr>
            </w:pPr>
          </w:p>
        </w:tc>
      </w:tr>
      <w:tr w:rsidR="00F16E0E" w14:paraId="5642E9D2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2E328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15EA7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926CD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26329" w14:textId="35EB42B1" w:rsidR="00F16E0E" w:rsidRDefault="00F16E0E" w:rsidP="00B64128">
            <w:pPr>
              <w:pStyle w:val="11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На мероприятия данной направленности выделены финансовые средства в размере 5,0 </w:t>
            </w:r>
            <w:r w:rsidR="00AD0F0E">
              <w:rPr>
                <w:rFonts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cs="Times New Roman"/>
                <w:color w:val="000000"/>
                <w:sz w:val="20"/>
                <w:szCs w:val="20"/>
              </w:rPr>
              <w:t>. рублей.  Денежные средства в 202</w:t>
            </w:r>
            <w:r w:rsidR="00AD0F0E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году освоены в полном объеме.</w:t>
            </w:r>
          </w:p>
        </w:tc>
      </w:tr>
      <w:tr w:rsidR="00F16E0E" w14:paraId="3013F5EE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0F388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B84DF" w14:textId="77777777" w:rsidR="00F16E0E" w:rsidRDefault="00F16E0E" w:rsidP="00B64128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Основное мероприятие 3 «Профилактика и предупреждение бытовой преступности, а также преступлений, совершенных в состоянии алкогольного опьянения»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51809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CD84" w14:textId="292358F9" w:rsidR="00F16E0E" w:rsidRDefault="00F16E0E" w:rsidP="00B64128">
            <w:pPr>
              <w:ind w:left="-108"/>
              <w:jc w:val="both"/>
            </w:pPr>
            <w:r>
              <w:rPr>
                <w:rFonts w:cs="Times New Roman"/>
                <w:sz w:val="20"/>
                <w:szCs w:val="20"/>
              </w:rPr>
              <w:t>На мероприятия  профилактики и предупреждение бытовой преступности, а также преступлений, совершенных в состоянии алкогольного опьянения  выделены финансовые средства в размере 5,</w:t>
            </w:r>
            <w:r w:rsidR="00AD0F0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 xml:space="preserve"> тыс. рублей, денежные средства освоены в полном объеме.      </w:t>
            </w:r>
          </w:p>
        </w:tc>
      </w:tr>
      <w:tr w:rsidR="00F16E0E" w14:paraId="401740F8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E6F0D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F30D" w14:textId="77777777" w:rsidR="00F16E0E" w:rsidRDefault="00F16E0E" w:rsidP="00B64128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Основное мероприятие 4 «Социальная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735CE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7F1E3" w14:textId="24FA23E7" w:rsidR="00F16E0E" w:rsidRDefault="00F16E0E" w:rsidP="00B64128">
            <w:pPr>
              <w:snapToGrid w:val="0"/>
              <w:ind w:left="34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На территории Аликовского </w:t>
            </w:r>
            <w:r w:rsidR="00AD0F0E"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="00041330">
              <w:rPr>
                <w:rFonts w:cs="Times New Roman"/>
                <w:sz w:val="20"/>
                <w:szCs w:val="20"/>
              </w:rPr>
              <w:t>25</w:t>
            </w:r>
            <w:r>
              <w:rPr>
                <w:rFonts w:cs="Times New Roman"/>
                <w:sz w:val="20"/>
                <w:szCs w:val="20"/>
              </w:rPr>
              <w:t xml:space="preserve"> многодетных семей, где воспитываются 3 и более детей, </w:t>
            </w:r>
            <w:r w:rsidR="00041330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неблагополучных семей</w:t>
            </w:r>
            <w:r w:rsidR="0004133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С неблагополучными семьями ведется профилактическая работа, с ежемесячным посещением, проведением целенаправленной работы. </w:t>
            </w:r>
          </w:p>
        </w:tc>
      </w:tr>
      <w:tr w:rsidR="00F16E0E" w14:paraId="51C5D919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44A14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ABA5B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 «Помощь лицам, пострадавшим от правонарушений или подверженным риску стать таковыми»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C0DC6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9412C" w14:textId="77777777" w:rsidR="00F16E0E" w:rsidRDefault="00F16E0E" w:rsidP="00B64128">
            <w:pPr>
              <w:autoSpaceDE w:val="0"/>
              <w:snapToGrid w:val="0"/>
              <w:ind w:firstLine="540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В целях оказания помощи в Аликовском муниципальном округе при каждом территориальном отделе созданы Советы профилактики, которые действуют в соответствии с Положением Комиссиями по профилактике </w:t>
            </w:r>
            <w:r>
              <w:rPr>
                <w:rFonts w:cs="Times New Roman"/>
                <w:sz w:val="20"/>
                <w:szCs w:val="20"/>
              </w:rPr>
              <w:lastRenderedPageBreak/>
              <w:t>правонарушений при администрации Аликовского МО. В состав Советов профилактики включены представители общественных объединений, коллективов учреждений и организаций, педагоги, медицинские работники. Советы профилактики также оказывают помощь  лицам, пострадавшим от правонарушений или подверженным риску стать таковыми. В целях формирования правовой культуры, вооружению их знаниями о правах, обязанностях и законах, формирования здорового образа жизни используется весь арсенал имеющихся форм и методов воспитательной работы.</w:t>
            </w:r>
          </w:p>
        </w:tc>
      </w:tr>
      <w:tr w:rsidR="00F16E0E" w14:paraId="32B6BC1B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6830D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E63F0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 «Информационно-методическое обеспечение профилактики правонарушений и повышение уровня правовой культуры населения»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CBC57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1A65" w14:textId="6D02A52A" w:rsidR="00F16E0E" w:rsidRDefault="00F16E0E" w:rsidP="00B64128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данные мероприятия по подпрограмме «Профилактика правонарушений в Аликовском муниципальном округе» выделены финансовые средства в размере </w:t>
            </w:r>
            <w:r w:rsidR="00041330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041330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 xml:space="preserve"> тыс. рублей, которые освоены в полном объеме.</w:t>
            </w:r>
          </w:p>
          <w:p w14:paraId="649B3E6D" w14:textId="77777777" w:rsidR="00F16E0E" w:rsidRDefault="00F16E0E" w:rsidP="00B64128">
            <w:pPr>
              <w:pStyle w:val="1"/>
              <w:autoSpaceDE w:val="0"/>
              <w:snapToGrid w:val="0"/>
              <w:spacing w:before="24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16E0E" w14:paraId="6B70503C" w14:textId="77777777" w:rsidTr="00B6412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B2FDA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78214" w14:textId="77777777" w:rsidR="00F16E0E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незаконного потребления наркотических и психотропных веществ, наркомании»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628D7" w14:textId="77777777" w:rsidR="00F16E0E" w:rsidRDefault="00F16E0E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5F0D" w14:textId="74C21B44" w:rsidR="00F16E0E" w:rsidRDefault="00F16E0E" w:rsidP="00B64128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выделено финансирование в объеме  </w:t>
            </w:r>
            <w:r w:rsidR="0001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тыс. руб., они  освоены в полном объеме. Основные мероприятия направлены на сокращение распространения наркомании и связанных с ней негативных социальных последствий, а также профилактика незаконного потребления наркотических средств и психотропных веществ </w:t>
            </w:r>
          </w:p>
        </w:tc>
      </w:tr>
      <w:tr w:rsidR="00F16E0E" w14:paraId="78F02DD4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30ED3" w14:textId="77777777" w:rsidR="00F16E0E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C8667" w14:textId="77777777" w:rsidR="00F16E0E" w:rsidRDefault="00F16E0E" w:rsidP="00B64128">
            <w:pPr>
              <w:pStyle w:val="af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«Предупреждение детской беспризорности, безнадзорности правонарушений несовершеннолетних»</w:t>
            </w:r>
          </w:p>
          <w:p w14:paraId="5D5CD769" w14:textId="77777777" w:rsidR="00F16E0E" w:rsidRDefault="00F16E0E" w:rsidP="00B64128">
            <w:pPr>
              <w:pStyle w:val="af"/>
              <w:jc w:val="both"/>
            </w:pPr>
          </w:p>
          <w:p w14:paraId="4DC0C79D" w14:textId="77777777" w:rsidR="00F16E0E" w:rsidRDefault="00F16E0E" w:rsidP="00B64128">
            <w:pPr>
              <w:pStyle w:val="af"/>
              <w:jc w:val="both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69E29" w14:textId="77777777" w:rsidR="00F16E0E" w:rsidRDefault="00F16E0E" w:rsidP="00B64128">
            <w:pPr>
              <w:pStyle w:val="a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E79B7" w14:textId="57D608EE" w:rsidR="00F16E0E" w:rsidRDefault="00F16E0E" w:rsidP="00B64128">
            <w:pPr>
              <w:snapToGrid w:val="0"/>
            </w:pPr>
            <w:r>
              <w:rPr>
                <w:sz w:val="20"/>
                <w:szCs w:val="20"/>
              </w:rPr>
              <w:t xml:space="preserve">Предусмотрено- </w:t>
            </w:r>
            <w:r w:rsidR="00016E97">
              <w:rPr>
                <w:sz w:val="20"/>
                <w:szCs w:val="20"/>
              </w:rPr>
              <w:t>51</w:t>
            </w:r>
            <w:r w:rsidR="00AA552A">
              <w:rPr>
                <w:sz w:val="20"/>
                <w:szCs w:val="20"/>
              </w:rPr>
              <w:t>2</w:t>
            </w:r>
            <w:r w:rsidR="00016E97">
              <w:rPr>
                <w:sz w:val="20"/>
                <w:szCs w:val="20"/>
              </w:rPr>
              <w:t xml:space="preserve"> 300</w:t>
            </w:r>
            <w:r>
              <w:rPr>
                <w:sz w:val="20"/>
                <w:szCs w:val="20"/>
              </w:rPr>
              <w:t xml:space="preserve"> руб., освоены в полном объеме.</w:t>
            </w:r>
          </w:p>
        </w:tc>
      </w:tr>
      <w:tr w:rsidR="00F16E0E" w:rsidRPr="008969DF" w14:paraId="7B55C937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B21BE" w14:textId="77777777" w:rsidR="00F16E0E" w:rsidRPr="008969DF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A3615" w14:textId="77777777" w:rsidR="00F16E0E" w:rsidRPr="008969DF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9CF72" w14:textId="77777777" w:rsidR="00F16E0E" w:rsidRPr="008969DF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2027" w14:textId="2E12B20C" w:rsidR="00F16E0E" w:rsidRPr="008969DF" w:rsidRDefault="00F16E0E" w:rsidP="00B64128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>За 202</w:t>
            </w:r>
            <w:r w:rsidR="00016E97">
              <w:rPr>
                <w:rFonts w:cs="Times New Roman"/>
                <w:sz w:val="20"/>
                <w:szCs w:val="20"/>
              </w:rPr>
              <w:t>4</w:t>
            </w:r>
            <w:r w:rsidRPr="008969DF">
              <w:rPr>
                <w:rFonts w:cs="Times New Roman"/>
                <w:sz w:val="20"/>
                <w:szCs w:val="20"/>
              </w:rPr>
              <w:t xml:space="preserve"> год на территории Аликовского </w:t>
            </w:r>
            <w:r w:rsidR="00016E97">
              <w:rPr>
                <w:rFonts w:cs="Times New Roman"/>
                <w:sz w:val="20"/>
                <w:szCs w:val="20"/>
              </w:rPr>
              <w:t>муниципального округа</w:t>
            </w:r>
            <w:r w:rsidRPr="008969DF">
              <w:rPr>
                <w:rFonts w:cs="Times New Roman"/>
                <w:sz w:val="20"/>
                <w:szCs w:val="20"/>
              </w:rPr>
              <w:t xml:space="preserve"> несовершеннолетним</w:t>
            </w:r>
            <w:r w:rsidR="00016E97">
              <w:rPr>
                <w:rFonts w:cs="Times New Roman"/>
                <w:sz w:val="20"/>
                <w:szCs w:val="20"/>
              </w:rPr>
              <w:t>и не</w:t>
            </w:r>
            <w:r w:rsidRPr="008969DF">
              <w:rPr>
                <w:rFonts w:cs="Times New Roman"/>
                <w:sz w:val="20"/>
                <w:szCs w:val="20"/>
              </w:rPr>
              <w:t xml:space="preserve"> совершено </w:t>
            </w:r>
            <w:r w:rsidR="00016E97">
              <w:rPr>
                <w:rFonts w:cs="Times New Roman"/>
                <w:sz w:val="20"/>
                <w:szCs w:val="20"/>
              </w:rPr>
              <w:t>прес</w:t>
            </w:r>
            <w:r w:rsidR="00C437A9">
              <w:rPr>
                <w:rFonts w:cs="Times New Roman"/>
                <w:sz w:val="20"/>
                <w:szCs w:val="20"/>
              </w:rPr>
              <w:t>т</w:t>
            </w:r>
            <w:r w:rsidR="00016E97">
              <w:rPr>
                <w:rFonts w:cs="Times New Roman"/>
                <w:sz w:val="20"/>
                <w:szCs w:val="20"/>
              </w:rPr>
              <w:t>уплений.</w:t>
            </w:r>
            <w:r w:rsidRPr="008969D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1C66CE9" w14:textId="2C5E52B6" w:rsidR="00F16E0E" w:rsidRPr="008969DF" w:rsidRDefault="00F16E0E" w:rsidP="00B64128">
            <w:pPr>
              <w:pStyle w:val="ae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>На профилактическом учете в КДН и ЗП при администрации Аликовского муниципального округа состоят 1</w:t>
            </w:r>
            <w:r w:rsidR="00C43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несовершеннолетних: за 12 месяцев 202</w:t>
            </w:r>
            <w:r w:rsidR="00C43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 года поставлено </w:t>
            </w:r>
            <w:r w:rsidR="00C43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3 и снято с учета </w:t>
            </w:r>
            <w:r w:rsidR="00C437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несовершеннолетних. За каждым несовершеннолетним, состоящим на учете в КДН и ЗП, закреплен общественный воспитатель из числа депутатов для проведения индивидуальной профилактической работы. Профилактическая работа в общеобразовательных учреждениях ведется в основном по 3 направлениям: организация занятости детей во внеурочное время, т.е. занятость в кружках и секциях доп. образования; организация отдыха и занятости в каникулярное время и проведение различных профилактических 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и акций. </w:t>
            </w:r>
          </w:p>
          <w:p w14:paraId="344CDA1F" w14:textId="77777777" w:rsidR="00F16E0E" w:rsidRPr="008969DF" w:rsidRDefault="00F16E0E" w:rsidP="00B64128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>Особое внимание в работе по профилактике правонарушений среди несовершеннолетних уделяется обучающимся «группы риска». Делается акцент именно на индивидуальную работу с такими детьми.  С ними регулярно проводят индивидуальные профилактические беседы как классные руководители, социальные педагоги школ, так и специалисты по работе с молодежью территориальных отделов при администрации Аликовского муниципального округа. С целью обеспечения занятости подучетные дети привлекаются во все внеклассные мероприятия. Данная категория 100% заняты в различных кружках и секциях по своим интересам. Социальными педагогами и классными руководителями постоянно контролируется посещаемость и успеваемость детей «группы риска». Не реже, чем раз в квартал, данные учащиеся посещаются на дому комиссией в составе членов КДН и ЗП., составляются акты обследования жилищно-бытовых условий.</w:t>
            </w:r>
          </w:p>
          <w:p w14:paraId="0358A8F1" w14:textId="77777777" w:rsidR="00F16E0E" w:rsidRPr="008969DF" w:rsidRDefault="00F16E0E" w:rsidP="00B64128">
            <w:pPr>
              <w:ind w:firstLine="708"/>
              <w:jc w:val="both"/>
            </w:pPr>
            <w:r w:rsidRPr="008969DF">
              <w:rPr>
                <w:rFonts w:cs="Times New Roman"/>
                <w:sz w:val="20"/>
                <w:szCs w:val="20"/>
              </w:rPr>
              <w:t>Все проведенные мероприятия комиссией по делам несовершеннолетних и защите их прав и материалы по профилактике правонарушений несовершеннолетних освещаются на сайте администрации Аликовского муниципального округа и на страницах муниципальной газеты газеты «Пурнăç çулĕпе»</w:t>
            </w:r>
          </w:p>
        </w:tc>
      </w:tr>
      <w:tr w:rsidR="00F16E0E" w:rsidRPr="008969DF" w14:paraId="445899B5" w14:textId="77777777" w:rsidTr="00B64128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52E81" w14:textId="77777777" w:rsidR="00F16E0E" w:rsidRPr="008969DF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5D784" w14:textId="77777777" w:rsidR="00F16E0E" w:rsidRPr="008969DF" w:rsidRDefault="00F16E0E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9B5D3" w14:textId="77777777" w:rsidR="00F16E0E" w:rsidRPr="008969DF" w:rsidRDefault="00F16E0E" w:rsidP="00B64128">
            <w:pPr>
              <w:pStyle w:val="a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3573" w14:textId="5882D4E3" w:rsidR="00F16E0E" w:rsidRPr="008969DF" w:rsidRDefault="00F16E0E" w:rsidP="00B64128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>Всего за 12 месяцев 202</w:t>
            </w:r>
            <w:r w:rsidR="00C437A9">
              <w:rPr>
                <w:rFonts w:cs="Times New Roman"/>
                <w:sz w:val="20"/>
                <w:szCs w:val="20"/>
              </w:rPr>
              <w:t>4</w:t>
            </w:r>
            <w:r w:rsidRPr="008969DF">
              <w:rPr>
                <w:rFonts w:cs="Times New Roman"/>
                <w:sz w:val="20"/>
                <w:szCs w:val="20"/>
              </w:rPr>
              <w:t xml:space="preserve"> года проведено 1</w:t>
            </w:r>
            <w:r w:rsidR="00C437A9">
              <w:rPr>
                <w:rFonts w:cs="Times New Roman"/>
                <w:sz w:val="20"/>
                <w:szCs w:val="20"/>
              </w:rPr>
              <w:t>4</w:t>
            </w:r>
            <w:r w:rsidRPr="008969DF">
              <w:rPr>
                <w:rFonts w:cs="Times New Roman"/>
                <w:sz w:val="20"/>
                <w:szCs w:val="20"/>
              </w:rPr>
              <w:t xml:space="preserve"> заседаний комиссии по делам несовершеннолетних и защите их прав. Заслушаны  отчеты субъектов профилактики о работе по исполнению ФЗ «Об основах системы профилактики безнадзорности и правонарушений несовершеннолетних». На этих заседаниях рассмотрены административные материалы на родителей (законных представителей). </w:t>
            </w:r>
          </w:p>
          <w:p w14:paraId="37FC2F6E" w14:textId="1B519E1B" w:rsidR="00F16E0E" w:rsidRPr="008969DF" w:rsidRDefault="00F16E0E" w:rsidP="00B64128">
            <w:pPr>
              <w:tabs>
                <w:tab w:val="left" w:pos="887"/>
              </w:tabs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>Систематически обновляются базы данных неблагополучных семей, состоящих на учете в комиссии по делам несовершеннолетних и защите их прав. По состоянию на 01.01.202</w:t>
            </w:r>
            <w:r w:rsidR="00C437A9">
              <w:rPr>
                <w:rFonts w:cs="Times New Roman"/>
                <w:sz w:val="20"/>
                <w:szCs w:val="20"/>
              </w:rPr>
              <w:t>5</w:t>
            </w:r>
            <w:r w:rsidRPr="008969DF">
              <w:rPr>
                <w:rFonts w:cs="Times New Roman"/>
                <w:sz w:val="20"/>
                <w:szCs w:val="20"/>
              </w:rPr>
              <w:t xml:space="preserve"> года на учете в комиссии по делам несовершеннолетних и защите их прав состоят </w:t>
            </w:r>
            <w:r w:rsidR="00C437A9">
              <w:rPr>
                <w:rFonts w:cs="Times New Roman"/>
                <w:sz w:val="20"/>
                <w:szCs w:val="20"/>
              </w:rPr>
              <w:t xml:space="preserve">25 </w:t>
            </w:r>
            <w:r w:rsidRPr="008969DF">
              <w:rPr>
                <w:rFonts w:cs="Times New Roman"/>
                <w:sz w:val="20"/>
                <w:szCs w:val="20"/>
              </w:rPr>
              <w:t xml:space="preserve"> неблагополучн</w:t>
            </w:r>
            <w:r w:rsidR="00C437A9">
              <w:rPr>
                <w:rFonts w:cs="Times New Roman"/>
                <w:sz w:val="20"/>
                <w:szCs w:val="20"/>
              </w:rPr>
              <w:t>ых семей.</w:t>
            </w:r>
            <w:r w:rsidRPr="008969D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0B460B5" w14:textId="17A60FE9" w:rsidR="00F16E0E" w:rsidRPr="008969DF" w:rsidRDefault="00F16E0E" w:rsidP="00B64128">
            <w:pPr>
              <w:tabs>
                <w:tab w:val="left" w:pos="887"/>
              </w:tabs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 xml:space="preserve">В целях комплексного решения вопросов предупреждения безнадзорности и правонарушений несовершеннолетних, стабилизации уровня подростковой, усиления социально-правовой защиты детей, проверки исполнения родителями обязанностей по воспитанию, </w:t>
            </w:r>
            <w:r w:rsidRPr="008969DF">
              <w:rPr>
                <w:rFonts w:cs="Times New Roman"/>
                <w:sz w:val="20"/>
                <w:szCs w:val="20"/>
              </w:rPr>
              <w:lastRenderedPageBreak/>
              <w:t>содержанию и обучению несовершеннолетних детей комиссией в составе всех субъектов профилактики проводятся дневные и вечерние рейды. В 202</w:t>
            </w:r>
            <w:r w:rsidR="00C437A9">
              <w:rPr>
                <w:rFonts w:cs="Times New Roman"/>
                <w:sz w:val="20"/>
                <w:szCs w:val="20"/>
              </w:rPr>
              <w:t>4</w:t>
            </w:r>
            <w:r w:rsidRPr="008969DF">
              <w:rPr>
                <w:rFonts w:cs="Times New Roman"/>
                <w:sz w:val="20"/>
                <w:szCs w:val="20"/>
              </w:rPr>
              <w:t xml:space="preserve"> году комиссией по делам несовершеннолетних и защите их прав организованы и проведены  рейдовые мероприятия с посещением 18</w:t>
            </w:r>
            <w:r w:rsidR="00C437A9">
              <w:rPr>
                <w:rFonts w:cs="Times New Roman"/>
                <w:sz w:val="20"/>
                <w:szCs w:val="20"/>
              </w:rPr>
              <w:t>2</w:t>
            </w:r>
            <w:r w:rsidRPr="008969DF">
              <w:rPr>
                <w:rFonts w:cs="Times New Roman"/>
                <w:sz w:val="20"/>
                <w:szCs w:val="20"/>
              </w:rPr>
              <w:t xml:space="preserve"> семей на территории Аликовского муниципального округа.</w:t>
            </w:r>
          </w:p>
          <w:p w14:paraId="02EEE01E" w14:textId="77777777" w:rsidR="00F16E0E" w:rsidRPr="008969DF" w:rsidRDefault="00F16E0E" w:rsidP="00B64128">
            <w:pPr>
              <w:rPr>
                <w:rFonts w:cs="Times New Roman"/>
                <w:sz w:val="20"/>
                <w:szCs w:val="20"/>
              </w:rPr>
            </w:pPr>
          </w:p>
          <w:p w14:paraId="211882A4" w14:textId="77777777" w:rsidR="00F16E0E" w:rsidRPr="008969DF" w:rsidRDefault="00F16E0E" w:rsidP="00B64128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60D9437" w14:textId="77777777" w:rsidR="00F16E0E" w:rsidRPr="008969DF" w:rsidRDefault="00F16E0E" w:rsidP="00F16E0E">
      <w:pPr>
        <w:pStyle w:val="af0"/>
        <w:jc w:val="both"/>
        <w:rPr>
          <w:sz w:val="20"/>
          <w:szCs w:val="20"/>
        </w:rPr>
      </w:pPr>
    </w:p>
    <w:p w14:paraId="21FBC531" w14:textId="77777777" w:rsidR="00F16E0E" w:rsidRDefault="00F16E0E" w:rsidP="00F16E0E">
      <w:pPr>
        <w:jc w:val="both"/>
        <w:rPr>
          <w:sz w:val="20"/>
          <w:szCs w:val="20"/>
        </w:rPr>
      </w:pPr>
      <w:bookmarkStart w:id="2" w:name="sub_6666"/>
      <w:r>
        <w:rPr>
          <w:sz w:val="20"/>
          <w:szCs w:val="20"/>
        </w:rPr>
        <w:t>* Указываются значения "выполнено", "не выполнено", "частично выполнено".</w:t>
      </w:r>
    </w:p>
    <w:bookmarkEnd w:id="2"/>
    <w:p w14:paraId="52C8C004" w14:textId="77777777" w:rsidR="00F16E0E" w:rsidRDefault="00F16E0E" w:rsidP="00F16E0E">
      <w:pPr>
        <w:jc w:val="both"/>
      </w:pPr>
      <w:r>
        <w:rPr>
          <w:sz w:val="20"/>
          <w:szCs w:val="20"/>
        </w:rPr>
        <w:t>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Аликовского муниципального округа (подпрограммы муниципальной программы Аликовского муниципального округа). В случае недостижении установленных целевых показателей (индикаторов) муниципальной программы Аликовского муниципального округа (подпрограммы муниципальной программы Аликовского муниципального округа) представляются пояснения причин недостижения.</w:t>
      </w:r>
    </w:p>
    <w:p w14:paraId="7A7B43C6" w14:textId="77777777" w:rsidR="00F16E0E" w:rsidRDefault="00F16E0E" w:rsidP="00F16E0E"/>
    <w:p w14:paraId="65E3F977" w14:textId="77777777" w:rsidR="00F16E0E" w:rsidRDefault="00F16E0E" w:rsidP="00F16E0E"/>
    <w:p w14:paraId="691CCBB0" w14:textId="77777777" w:rsidR="00FE10BF" w:rsidRDefault="00FE10BF"/>
    <w:sectPr w:rsidR="00FE10BF" w:rsidSect="00F16E0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0E"/>
    <w:rsid w:val="00016E97"/>
    <w:rsid w:val="00041330"/>
    <w:rsid w:val="00221A40"/>
    <w:rsid w:val="00A62F24"/>
    <w:rsid w:val="00AA552A"/>
    <w:rsid w:val="00AD0F0E"/>
    <w:rsid w:val="00C437A9"/>
    <w:rsid w:val="00DB70E5"/>
    <w:rsid w:val="00F16E0E"/>
    <w:rsid w:val="00F82B0F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F967"/>
  <w15:chartTrackingRefBased/>
  <w15:docId w15:val="{812822C5-5A84-4B20-B7A1-8511668B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qFormat/>
    <w:rsid w:val="00F16E0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0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0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0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0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0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0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0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0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E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E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E0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1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0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1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E0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16E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E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16E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E0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16E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6E0E"/>
    <w:rPr>
      <w:b/>
      <w:bCs/>
      <w:smallCaps/>
      <w:color w:val="2F5496" w:themeColor="accent1" w:themeShade="BF"/>
      <w:spacing w:val="5"/>
    </w:rPr>
  </w:style>
  <w:style w:type="character" w:customStyle="1" w:styleId="ac">
    <w:name w:val="Цветовое выделение"/>
    <w:rsid w:val="00F16E0E"/>
    <w:rPr>
      <w:b/>
      <w:bCs w:val="0"/>
      <w:color w:val="000080"/>
    </w:rPr>
  </w:style>
  <w:style w:type="character" w:customStyle="1" w:styleId="ad">
    <w:name w:val="Гипертекстовая ссылка"/>
    <w:rsid w:val="00F16E0E"/>
    <w:rPr>
      <w:color w:val="106BBE"/>
    </w:rPr>
  </w:style>
  <w:style w:type="paragraph" w:customStyle="1" w:styleId="ae">
    <w:name w:val="Нормальный (таблица)"/>
    <w:basedOn w:val="a"/>
    <w:rsid w:val="00F16E0E"/>
    <w:pPr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rsid w:val="00F16E0E"/>
    <w:rPr>
      <w:rFonts w:ascii="Arial" w:hAnsi="Arial" w:cs="Arial"/>
    </w:rPr>
  </w:style>
  <w:style w:type="paragraph" w:customStyle="1" w:styleId="11">
    <w:name w:val="Без интервала1"/>
    <w:rsid w:val="00F16E0E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af0">
    <w:name w:val="Таблицы (моноширинный)"/>
    <w:basedOn w:val="a"/>
    <w:rsid w:val="00F16E0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Ильина Ирина Петровна</cp:lastModifiedBy>
  <cp:revision>4</cp:revision>
  <dcterms:created xsi:type="dcterms:W3CDTF">2025-03-17T05:59:00Z</dcterms:created>
  <dcterms:modified xsi:type="dcterms:W3CDTF">2025-03-17T07:30:00Z</dcterms:modified>
</cp:coreProperties>
</file>