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44" w:rsidRPr="00F110B0" w:rsidRDefault="004D7C44" w:rsidP="004D7C44">
      <w:pPr>
        <w:shd w:val="clear" w:color="auto" w:fill="FFFFFF"/>
        <w:spacing w:after="150" w:line="510" w:lineRule="atLeast"/>
        <w:jc w:val="center"/>
        <w:outlineLvl w:val="1"/>
        <w:rPr>
          <w:rFonts w:ascii="Cuprum" w:eastAsia="Times New Roman" w:hAnsi="Cuprum" w:cs="Helvetica"/>
          <w:color w:val="262626"/>
          <w:kern w:val="36"/>
          <w:sz w:val="45"/>
          <w:szCs w:val="45"/>
          <w:lang w:eastAsia="ru-RU"/>
        </w:rPr>
      </w:pPr>
      <w:r w:rsidRPr="00F110B0">
        <w:rPr>
          <w:rFonts w:ascii="Cuprum" w:eastAsia="Times New Roman" w:hAnsi="Cuprum" w:cs="Helvetica"/>
          <w:color w:val="262626"/>
          <w:kern w:val="36"/>
          <w:sz w:val="45"/>
          <w:szCs w:val="45"/>
          <w:lang w:eastAsia="ru-RU"/>
        </w:rPr>
        <w:t>Отчет о работе Финансового отдела администрации города Канаш за 202</w:t>
      </w:r>
      <w:r w:rsidR="0054685A">
        <w:rPr>
          <w:rFonts w:ascii="Cuprum" w:eastAsia="Times New Roman" w:hAnsi="Cuprum" w:cs="Helvetica"/>
          <w:color w:val="262626"/>
          <w:kern w:val="36"/>
          <w:sz w:val="45"/>
          <w:szCs w:val="45"/>
          <w:lang w:eastAsia="ru-RU"/>
        </w:rPr>
        <w:t>4</w:t>
      </w:r>
      <w:r w:rsidRPr="00F110B0">
        <w:rPr>
          <w:rFonts w:ascii="Cuprum" w:eastAsia="Times New Roman" w:hAnsi="Cuprum" w:cs="Helvetica"/>
          <w:color w:val="262626"/>
          <w:kern w:val="36"/>
          <w:sz w:val="45"/>
          <w:szCs w:val="45"/>
          <w:lang w:eastAsia="ru-RU"/>
        </w:rPr>
        <w:t xml:space="preserve"> год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Работа Финансового отдела в 202</w:t>
      </w:r>
      <w:r w:rsidR="005468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</w:t>
      </w:r>
      <w:r w:rsidRPr="00F110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году проводилась в соответствии с полномочиями, определяемыми Бюджетным Кодексом РФ, Уставом города Канаш, Положением о бюджетных правоотношениях в городе Канаш. В связи с этим определены следующие задачи: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разработка и реализация единой бюджетной политики на уровне города Канаш;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разработка основных направлений бюджетной и налоговой политики, повышение устойчивости доходной части бюджета;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осуществление руководства организацией муниципальных финансов;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совершенствование бюджетной системы;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разработка проекта бюджета и обеспечение исполнения бюджета города Канаш;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управление расходами бюджета города Канаш;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составление и утверждение сводной бюджетной росписи;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составление и ведение кассового плана;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составление реестра расходных обязательств города Канаш;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составление бюджетной отчетности об исполнении бюджета;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организация и осуществление внутреннего муниципального финансового контроля;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осуществление методического руководства по вопросам составления, исполнения бюджета города Канаш, целевого расходования бюджетных средств и финансового контроля.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202</w:t>
      </w:r>
      <w:r w:rsidR="0054685A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</w:t>
      </w:r>
      <w:r w:rsidRPr="00F110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году финансовым отделом администрации города Канаш проведена следующая работа:</w:t>
      </w:r>
    </w:p>
    <w:p w:rsidR="004D7C44" w:rsidRPr="00F110B0" w:rsidRDefault="004D7C44" w:rsidP="004D7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Подготовлены проекты постановлений и решений:</w:t>
      </w:r>
    </w:p>
    <w:p w:rsidR="00323925" w:rsidRPr="000A5D95" w:rsidRDefault="00323925" w:rsidP="006A290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постановление администрации города Канаш «Об утверждении порядка предоставления субсидии на финансовое обеспечение затрат некоммерческим организациям на создание условий для деятельности народных дружин, участвующих в охране общественного порядка на территории города Канаш Чувашской Республики»;</w:t>
      </w:r>
    </w:p>
    <w:p w:rsidR="00323925" w:rsidRPr="000A5D95" w:rsidRDefault="00323925" w:rsidP="006A290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города Канаш «Об утверждении порядка предоставления компенсации части затрат, понесенных собственниками жилых помещений, в том числе </w:t>
      </w:r>
      <w:r w:rsidR="00862EE5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гражданами, при проведении работ по переводу многоквартирных домов с централизованного на индивидуальное отопление на территории города Канаш Чувашской Республики»;</w:t>
      </w:r>
    </w:p>
    <w:p w:rsidR="00075F78" w:rsidRPr="000A5D95" w:rsidRDefault="00075F78" w:rsidP="006A290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города Канаш «Об утверждении порядка предоставления компенсации части затрат, понесенных собственниками жилых помещений, в том числе гражданами, в связи с ограничением теплоснабжения многоквартирного дом №72 по улице Красноармейская в </w:t>
      </w:r>
      <w:proofErr w:type="gramStart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  Канаш</w:t>
      </w:r>
      <w:proofErr w:type="gramEnd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Республики»</w:t>
      </w:r>
    </w:p>
    <w:p w:rsidR="00075F78" w:rsidRPr="000A5D95" w:rsidRDefault="00075F78" w:rsidP="006A290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города Канаш «Об утверждении Правил предоставления субсидий в 2024 году из бюджета города Канаш муниципальным унитарным предприятиям </w:t>
      </w:r>
      <w:proofErr w:type="gramStart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 на погашение просроченной задолженности за потребленный природный газ»</w:t>
      </w:r>
    </w:p>
    <w:p w:rsidR="00862EE5" w:rsidRPr="000A5D95" w:rsidRDefault="00862EE5" w:rsidP="006A290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города Канаш «Об утверждении Порядка поощрения муниципальной управленческой команды города Канаш Чувашской Республики, </w:t>
      </w:r>
      <w:proofErr w:type="gramStart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End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способствовала достижению Чувашской Республики, деятельность которой способствовала достижению Чувашской Республики</w:t>
      </w:r>
      <w:r w:rsidR="00E2106B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значений (уровней) показателей для оценки эффективности 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в 202</w:t>
      </w:r>
      <w:r w:rsidR="0034526D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106B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году»;</w:t>
      </w:r>
    </w:p>
    <w:p w:rsidR="00794379" w:rsidRPr="000A5D95" w:rsidRDefault="00794379" w:rsidP="006A290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="000A5D95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0A5D95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«Об </w:t>
      </w: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перечня главных </w:t>
      </w:r>
      <w:proofErr w:type="gramStart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 доходов</w:t>
      </w:r>
      <w:proofErr w:type="gramEnd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 w:rsidR="000A5D95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5D95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0A5D95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</w:t>
      </w:r>
      <w:proofErr w:type="spellStart"/>
      <w:r w:rsidR="000A5D95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Республдики</w:t>
      </w:r>
      <w:proofErr w:type="spellEnd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82B02" w:rsidRPr="000A5D95" w:rsidRDefault="00794379" w:rsidP="006A290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города Канаш «Об утверждении </w:t>
      </w:r>
      <w:r w:rsidR="0084758F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предоставления </w:t>
      </w: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субсидий муниципальным унитарным предприятиям города Канаш </w:t>
      </w:r>
      <w:r w:rsidR="0084758F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4758F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финансовой помощи в целях восстановления платежеспособностей»</w:t>
      </w:r>
      <w:r w:rsidR="00282B02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448C" w:rsidRPr="000A5D95" w:rsidRDefault="0011448C" w:rsidP="006A290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Собрания депутатов «О муниципальном дорожном фонде </w:t>
      </w:r>
      <w:proofErr w:type="spellStart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Республики»;</w:t>
      </w:r>
    </w:p>
    <w:p w:rsidR="0084758F" w:rsidRPr="000A5D95" w:rsidRDefault="0011448C" w:rsidP="006A290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решение Собрания депутатов «О денежном содержании и материальном стимулировании лиц, замещающих муниципальные должности и должности муниципальной службы </w:t>
      </w:r>
      <w:r w:rsidR="0084758F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органах местного самоуправления </w:t>
      </w:r>
      <w:proofErr w:type="spellStart"/>
      <w:r w:rsidR="0084758F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84758F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Республики»;</w:t>
      </w:r>
    </w:p>
    <w:p w:rsidR="0011448C" w:rsidRPr="000A5D95" w:rsidRDefault="0011448C" w:rsidP="006A290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D95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11448C" w:rsidRPr="000A5D95" w:rsidRDefault="0011448C" w:rsidP="006A290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Собрания депутатов </w:t>
      </w:r>
      <w:proofErr w:type="spellStart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«О передаче Контрольно- счетной палате Чувашской Республики полномочий по осуществлению внешнего муниципального финансового контроля в муниципальном образовании Канашский муниципальных округ Чувашской Республики»;</w:t>
      </w:r>
    </w:p>
    <w:p w:rsidR="005C60D9" w:rsidRPr="000A5D95" w:rsidRDefault="005C60D9" w:rsidP="005C60D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</w:t>
      </w:r>
      <w:proofErr w:type="spellStart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«Об утверждении Положения о регулировании бюджетных правоотношений в </w:t>
      </w:r>
      <w:proofErr w:type="spellStart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округе»;</w:t>
      </w:r>
    </w:p>
    <w:p w:rsidR="005C60D9" w:rsidRPr="000A5D95" w:rsidRDefault="005C60D9" w:rsidP="006A290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0D9" w:rsidRPr="000A5D95" w:rsidRDefault="005C60D9" w:rsidP="006A290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</w:t>
      </w:r>
      <w:proofErr w:type="spellStart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«Об утверждении Положения о вопросах налогового регулирования в </w:t>
      </w:r>
      <w:proofErr w:type="spellStart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Канашском</w:t>
      </w:r>
      <w:proofErr w:type="spellEnd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самоуправления»;</w:t>
      </w:r>
    </w:p>
    <w:p w:rsidR="0034526D" w:rsidRPr="000A5D95" w:rsidRDefault="00282B02" w:rsidP="006A290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526D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города Канаш «Об утверждении административного регламента по предоставлению муниципальной услуги «Дача письменных разъяснений налоговым органам, налогоплательщикам, плательщикам сборов и налоговым агентам по вопросам применения нормативных правовых актов города Канаш Чувашской Республики о местных налогах и сборах»; </w:t>
      </w:r>
    </w:p>
    <w:p w:rsidR="00D724F7" w:rsidRPr="000A5D95" w:rsidRDefault="0034526D" w:rsidP="006A290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D724F7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города Канаш «О создании резерва материальных ресурсов для </w:t>
      </w: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чрезвычайных ситуаций природного и техногенного характера на территории города Канаш Чувашской Республики»;</w:t>
      </w:r>
    </w:p>
    <w:p w:rsidR="00D724F7" w:rsidRPr="000A5D95" w:rsidRDefault="00D724F7" w:rsidP="006A290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</w:t>
      </w:r>
      <w:proofErr w:type="gramStart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города</w:t>
      </w:r>
      <w:proofErr w:type="gramEnd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 «Об утверждении плана (дорожной карты) по взысканию дебиторской задолженности по платежам в бюджет города Канаш»</w:t>
      </w:r>
    </w:p>
    <w:p w:rsidR="00D724F7" w:rsidRPr="000A5D95" w:rsidRDefault="00D724F7" w:rsidP="006A290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города Канаш «Об утверждении бюджетного прогноза города Канаш Чувашской Республики на период до 2029 года»</w:t>
      </w:r>
    </w:p>
    <w:p w:rsidR="00A00B4D" w:rsidRPr="000A5D95" w:rsidRDefault="00A00B4D" w:rsidP="006A290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города Канаш «О повышении оплаты труда работников муниципальных учреждений города Канаш Чувашской Республики»</w:t>
      </w:r>
    </w:p>
    <w:p w:rsidR="004D7C44" w:rsidRPr="000A5D95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«О мерах по реализации решения Собрания депутатов города Канаш «О бюджете города </w:t>
      </w:r>
      <w:r w:rsidR="007903CA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 на 202</w:t>
      </w:r>
      <w:r w:rsidR="008D0BF2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903CA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8D0BF2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903CA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8D0BF2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903CA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годов»;</w:t>
      </w:r>
    </w:p>
    <w:p w:rsidR="004D7C44" w:rsidRPr="000A5D95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45D1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подготовлены </w:t>
      </w:r>
      <w:r w:rsidR="008D0BF2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="00BB771F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Собрания депутатов города Канаш «О внесении изменений в бюджет города Канаш на 202</w:t>
      </w:r>
      <w:r w:rsidR="008D0BF2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4D7C44" w:rsidRPr="000A5D95" w:rsidRDefault="00BB771F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proofErr w:type="gramEnd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города Канаш </w:t>
      </w:r>
      <w:r w:rsidR="004D7C44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частичной замене дотаций на дополнительный норматив».</w:t>
      </w:r>
    </w:p>
    <w:p w:rsidR="004D7C44" w:rsidRPr="000A5D95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проект бюджета на 202</w:t>
      </w:r>
      <w:r w:rsidR="008D0BF2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</w:t>
      </w:r>
      <w:bookmarkStart w:id="0" w:name="_GoBack"/>
      <w:bookmarkEnd w:id="0"/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период 202</w:t>
      </w:r>
      <w:r w:rsidR="008D0BF2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8D0BF2"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A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годов:</w:t>
      </w:r>
    </w:p>
    <w:p w:rsidR="004D7C44" w:rsidRPr="000A5D95" w:rsidRDefault="004D7C44" w:rsidP="004D7C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Составлены и утверждены: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сводная бюджетная роспись бюджета на 202</w:t>
      </w:r>
      <w:r w:rsidR="005468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лимиты бюджетных обязательств бюджета города Канаш на 202</w:t>
      </w:r>
      <w:r w:rsidR="005468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кассовый план исполнения бюджета города Канаш на 202</w:t>
      </w:r>
      <w:r w:rsidR="005468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4D7C44" w:rsidRPr="00F110B0" w:rsidRDefault="004D7C44" w:rsidP="004D7C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Сбалансированность бюджетов: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подготовлено: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6A2909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1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остановление</w:t>
      </w:r>
      <w:proofErr w:type="gramEnd"/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мероприятий («дорожной карты») по увеличению собственных доходов, оптимизации бюджетных расходов, сокращению нерезультативных расходов на 20</w:t>
      </w:r>
      <w:r w:rsidR="006A2909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0B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8D0B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0B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годы»;</w:t>
      </w:r>
    </w:p>
    <w:p w:rsidR="004D7C44" w:rsidRPr="00F110B0" w:rsidRDefault="004D7C44" w:rsidP="004D7C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муниципальным долгом 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осуществлялось</w:t>
      </w:r>
      <w:proofErr w:type="gramEnd"/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муниципальной долговой книги, в которую вносились сведения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обязательств. Информация о долговых обязательствах города Канаш, отраженных в муниципальной долговой книге ежемесячно представлялась в Министерство финансов Чувашской Республики. Муниципальный долг города Канаш по состоянию на 01.01.202</w:t>
      </w:r>
      <w:r w:rsidR="005468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составил </w:t>
      </w:r>
      <w:r w:rsidR="005774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548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1661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4D7C44" w:rsidRPr="00F110B0" w:rsidRDefault="004D7C44" w:rsidP="004D7C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Санкционирование: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proofErr w:type="gramEnd"/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контроля за целевым расходованием бюджетных средств и субсидий, выделенных бюджетным и автономным учреждениям на иные цели, работниками  проверялись сведения об операциях с целевыми субсидиями и бюджетными инвестициями.</w:t>
      </w:r>
    </w:p>
    <w:p w:rsidR="004D7C44" w:rsidRPr="00F110B0" w:rsidRDefault="004D7C44" w:rsidP="004D7C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Бюджетная отчетность: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 проект решения Собрания депутатов города Канаш " О проведении публичных слушаний по проекту решения Собрания депутатов города Канаш "Об утверждении отчёта об исполнении бюджета города Канаш за 20</w:t>
      </w:r>
      <w:r w:rsidR="00661661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68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год" с представлением в полном объёме необходимых документов и материалов к нему и проведены публичные слушания в установленный срок;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ежеквартально готовились постановления администрации города Канаш "Об утверждении отчёта об исполнении бюджета города Канаш" по состоянию на 1 апреля, на 1 июля и на 1 октября 20</w:t>
      </w:r>
      <w:r w:rsidR="006D566F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68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  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трижды по состоянию </w:t>
      </w:r>
      <w:proofErr w:type="gramStart"/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01.07.20</w:t>
      </w:r>
      <w:r w:rsidR="001F55BC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68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01.09.20</w:t>
      </w:r>
      <w:r w:rsidR="001F55BC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68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01.01.202</w:t>
      </w:r>
      <w:r w:rsidR="005468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представлена в Министерство финансов Чувашской Республики информация для проведения мониторинга местных бюджетов;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составлены отчеты по исполнению сметы доходов и расходов, финансового состояния, численности, оплаты труда и начислений на оплату труда муниципальных служащих по аппарату Финансового отдела администрации города Канаш и представлено в государственные органы статистики, налоговый орган, во внебюджетные фонды, управления и отделы администрации города Канаш;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ежеквартально собиралась, проверялась и сводилась бухгалтерская отчетность бюджетных и автономных учреждений;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-ежеквартально составлялись и представлялись в Министерство финансов ЧР отчеты о расходах и численности работников органов местного самоуправления;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 и ежеквартально составлялись и представлялись в Министерство финансов ЧР и органы местного самоуправления отчёты об исполнении бюджета города Канаш и необходимые материалы к ним, составленные на основании отчетов главных распорядителей бюджетных средств, главных администраторов доходов, казенных учреждений, всего 46 муниципальных учреждений;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еженедельно составлялись и представлялись в Министерство финансов ЧР сведения об отдельных показателях исполнения бюджета города Канаш в электронном виде.</w:t>
      </w:r>
    </w:p>
    <w:p w:rsidR="004D7C44" w:rsidRPr="00F110B0" w:rsidRDefault="004D7C44" w:rsidP="004D7C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Муниципальный контроль</w:t>
      </w:r>
    </w:p>
    <w:p w:rsidR="00DE59A3" w:rsidRPr="00DB2E61" w:rsidRDefault="00DE59A3" w:rsidP="00DE59A3">
      <w:pPr>
        <w:pStyle w:val="a3"/>
        <w:spacing w:after="0" w:line="276" w:lineRule="auto"/>
        <w:ind w:firstLine="708"/>
        <w:jc w:val="both"/>
        <w:rPr>
          <w:szCs w:val="28"/>
        </w:rPr>
      </w:pPr>
      <w:r w:rsidRPr="00DB2E61">
        <w:rPr>
          <w:szCs w:val="28"/>
        </w:rPr>
        <w:t>В 202</w:t>
      </w:r>
      <w:r w:rsidR="0054685A" w:rsidRPr="00DB2E61">
        <w:rPr>
          <w:szCs w:val="28"/>
        </w:rPr>
        <w:t>4</w:t>
      </w:r>
      <w:r w:rsidRPr="00DB2E61">
        <w:rPr>
          <w:szCs w:val="28"/>
        </w:rPr>
        <w:t xml:space="preserve"> год</w:t>
      </w:r>
      <w:r w:rsidRPr="00DB2E61">
        <w:rPr>
          <w:szCs w:val="28"/>
          <w:lang w:val="en-US"/>
        </w:rPr>
        <w:t>e</w:t>
      </w:r>
      <w:r w:rsidRPr="00DB2E61">
        <w:rPr>
          <w:szCs w:val="28"/>
        </w:rPr>
        <w:t xml:space="preserve"> в целях исполнения полномочий по осуществлению контроля за соблюдением бюджетного законодательства, законодательства в сфере закупок специалистами финансового отдела администрации города Канаш было произведено </w:t>
      </w:r>
      <w:r w:rsidR="00DB2E61" w:rsidRPr="00DB2E61">
        <w:rPr>
          <w:szCs w:val="28"/>
        </w:rPr>
        <w:t>6</w:t>
      </w:r>
      <w:r w:rsidRPr="00DB2E61">
        <w:rPr>
          <w:szCs w:val="28"/>
        </w:rPr>
        <w:t xml:space="preserve"> контрольных мероприятий, в </w:t>
      </w:r>
      <w:proofErr w:type="spellStart"/>
      <w:r w:rsidRPr="00DB2E61">
        <w:rPr>
          <w:szCs w:val="28"/>
        </w:rPr>
        <w:t>т.ч</w:t>
      </w:r>
      <w:proofErr w:type="spellEnd"/>
      <w:r w:rsidRPr="00DB2E61">
        <w:rPr>
          <w:szCs w:val="28"/>
        </w:rPr>
        <w:t xml:space="preserve">. </w:t>
      </w:r>
      <w:r w:rsidR="00DB2E61" w:rsidRPr="00DB2E61">
        <w:rPr>
          <w:szCs w:val="28"/>
        </w:rPr>
        <w:t>6</w:t>
      </w:r>
      <w:r w:rsidRPr="00DB2E61">
        <w:rPr>
          <w:szCs w:val="28"/>
        </w:rPr>
        <w:t xml:space="preserve"> плановых.</w:t>
      </w:r>
    </w:p>
    <w:p w:rsidR="00DE59A3" w:rsidRPr="00DB2E61" w:rsidRDefault="00DE59A3" w:rsidP="00DE59A3">
      <w:pPr>
        <w:pStyle w:val="a3"/>
        <w:spacing w:after="0" w:line="276" w:lineRule="auto"/>
        <w:ind w:firstLine="708"/>
        <w:jc w:val="both"/>
        <w:rPr>
          <w:szCs w:val="28"/>
        </w:rPr>
      </w:pPr>
      <w:r w:rsidRPr="00DB2E61">
        <w:rPr>
          <w:szCs w:val="28"/>
        </w:rPr>
        <w:t xml:space="preserve">Контрольные мероприятия осуществлялись методом выездных проверок в отношении </w:t>
      </w:r>
      <w:r w:rsidR="00DB2E61" w:rsidRPr="00DB2E61">
        <w:rPr>
          <w:szCs w:val="28"/>
        </w:rPr>
        <w:t>6</w:t>
      </w:r>
      <w:r w:rsidRPr="00DB2E61">
        <w:rPr>
          <w:szCs w:val="28"/>
        </w:rPr>
        <w:t xml:space="preserve"> муниципальных учреждений, в том числе:</w:t>
      </w:r>
    </w:p>
    <w:p w:rsidR="00DE59A3" w:rsidRPr="00DB2E61" w:rsidRDefault="00DE59A3" w:rsidP="00DE59A3">
      <w:pPr>
        <w:pStyle w:val="a3"/>
        <w:spacing w:after="0" w:line="276" w:lineRule="auto"/>
        <w:ind w:firstLine="708"/>
        <w:jc w:val="both"/>
        <w:rPr>
          <w:szCs w:val="28"/>
        </w:rPr>
      </w:pPr>
      <w:r w:rsidRPr="00DB2E61">
        <w:rPr>
          <w:szCs w:val="28"/>
        </w:rPr>
        <w:t xml:space="preserve">- </w:t>
      </w:r>
      <w:r w:rsidR="00204DA0" w:rsidRPr="00DB2E61">
        <w:rPr>
          <w:szCs w:val="28"/>
        </w:rPr>
        <w:t>АУ</w:t>
      </w:r>
      <w:r w:rsidRPr="00DB2E61">
        <w:rPr>
          <w:szCs w:val="28"/>
        </w:rPr>
        <w:t xml:space="preserve"> "</w:t>
      </w:r>
      <w:r w:rsidR="00DB2E61" w:rsidRPr="00DB2E61">
        <w:rPr>
          <w:szCs w:val="28"/>
        </w:rPr>
        <w:t>Канашский городской парк культуры и отдыха</w:t>
      </w:r>
      <w:r w:rsidRPr="00DB2E61">
        <w:rPr>
          <w:szCs w:val="28"/>
        </w:rPr>
        <w:t>" г</w:t>
      </w:r>
      <w:r w:rsidR="00DB2E61" w:rsidRPr="00DB2E61">
        <w:rPr>
          <w:szCs w:val="28"/>
        </w:rPr>
        <w:t>орода</w:t>
      </w:r>
      <w:r w:rsidRPr="00DB2E61">
        <w:rPr>
          <w:szCs w:val="28"/>
        </w:rPr>
        <w:t xml:space="preserve"> </w:t>
      </w:r>
      <w:proofErr w:type="gramStart"/>
      <w:r w:rsidRPr="00DB2E61">
        <w:rPr>
          <w:szCs w:val="28"/>
        </w:rPr>
        <w:t>Канаш</w:t>
      </w:r>
      <w:r w:rsidR="00DB2E61" w:rsidRPr="00DB2E61">
        <w:rPr>
          <w:szCs w:val="28"/>
        </w:rPr>
        <w:t xml:space="preserve"> </w:t>
      </w:r>
      <w:r w:rsidRPr="00DB2E61">
        <w:rPr>
          <w:szCs w:val="28"/>
        </w:rPr>
        <w:t>;</w:t>
      </w:r>
      <w:proofErr w:type="gramEnd"/>
    </w:p>
    <w:p w:rsidR="00DE59A3" w:rsidRPr="00DB2E61" w:rsidRDefault="00FB2BF5" w:rsidP="00DE59A3">
      <w:pPr>
        <w:pStyle w:val="a3"/>
        <w:spacing w:after="0" w:line="276" w:lineRule="auto"/>
        <w:ind w:firstLine="708"/>
        <w:jc w:val="both"/>
        <w:rPr>
          <w:szCs w:val="28"/>
        </w:rPr>
      </w:pPr>
      <w:r w:rsidRPr="00DB2E61">
        <w:rPr>
          <w:szCs w:val="28"/>
        </w:rPr>
        <w:t>- МБ</w:t>
      </w:r>
      <w:r w:rsidR="00DE59A3" w:rsidRPr="00DB2E61">
        <w:rPr>
          <w:szCs w:val="28"/>
        </w:rPr>
        <w:t>ОУ "</w:t>
      </w:r>
      <w:r w:rsidRPr="00DB2E61">
        <w:rPr>
          <w:szCs w:val="28"/>
        </w:rPr>
        <w:t>Средняя общеобразовательная школа №</w:t>
      </w:r>
      <w:r w:rsidR="00DB2E61" w:rsidRPr="00DB2E61">
        <w:rPr>
          <w:szCs w:val="28"/>
        </w:rPr>
        <w:t>6</w:t>
      </w:r>
      <w:r w:rsidR="00DE59A3" w:rsidRPr="00DB2E61">
        <w:rPr>
          <w:szCs w:val="28"/>
        </w:rPr>
        <w:t>" г. Канаш</w:t>
      </w:r>
      <w:r w:rsidRPr="00DB2E61">
        <w:rPr>
          <w:szCs w:val="28"/>
        </w:rPr>
        <w:t>;</w:t>
      </w:r>
    </w:p>
    <w:p w:rsidR="00DB2E61" w:rsidRPr="00DB2E61" w:rsidRDefault="00DB2E61" w:rsidP="00DB2E61">
      <w:pPr>
        <w:pStyle w:val="a3"/>
        <w:spacing w:after="0" w:line="276" w:lineRule="auto"/>
        <w:ind w:firstLine="708"/>
        <w:jc w:val="both"/>
        <w:rPr>
          <w:szCs w:val="28"/>
        </w:rPr>
      </w:pPr>
      <w:r w:rsidRPr="00DB2E61">
        <w:rPr>
          <w:szCs w:val="28"/>
        </w:rPr>
        <w:t>- МБОУ "Средняя общеобразовательная школа №7" г. Канаш;</w:t>
      </w:r>
    </w:p>
    <w:p w:rsidR="00DB2E61" w:rsidRPr="00DB2E61" w:rsidRDefault="00DB2E61" w:rsidP="00DB2E61">
      <w:pPr>
        <w:pStyle w:val="a3"/>
        <w:spacing w:after="0" w:line="276" w:lineRule="auto"/>
        <w:ind w:firstLine="708"/>
        <w:jc w:val="both"/>
        <w:rPr>
          <w:szCs w:val="28"/>
        </w:rPr>
      </w:pPr>
      <w:r w:rsidRPr="00DB2E61">
        <w:rPr>
          <w:szCs w:val="28"/>
        </w:rPr>
        <w:t>- МБОУ "Средняя общеобразовательная школа №8" г. Канаш;</w:t>
      </w:r>
    </w:p>
    <w:p w:rsidR="00DB2E61" w:rsidRPr="00DB2E61" w:rsidRDefault="00DB2E61" w:rsidP="00DB2E61">
      <w:pPr>
        <w:pStyle w:val="a3"/>
        <w:spacing w:after="0" w:line="276" w:lineRule="auto"/>
        <w:ind w:firstLine="708"/>
        <w:jc w:val="both"/>
        <w:rPr>
          <w:szCs w:val="28"/>
        </w:rPr>
      </w:pPr>
      <w:r w:rsidRPr="00DB2E61">
        <w:rPr>
          <w:szCs w:val="28"/>
        </w:rPr>
        <w:t>- МАОУ "Средняя общеобразовательная школа №3" г. Канаш;</w:t>
      </w:r>
    </w:p>
    <w:p w:rsidR="00DB2E61" w:rsidRPr="00DB2E61" w:rsidRDefault="00DB2E61" w:rsidP="00DB2E61">
      <w:pPr>
        <w:pStyle w:val="a3"/>
        <w:spacing w:after="0" w:line="276" w:lineRule="auto"/>
        <w:ind w:firstLine="708"/>
        <w:jc w:val="both"/>
        <w:rPr>
          <w:szCs w:val="28"/>
        </w:rPr>
      </w:pPr>
      <w:r w:rsidRPr="00DB2E61">
        <w:rPr>
          <w:szCs w:val="28"/>
        </w:rPr>
        <w:t xml:space="preserve">- МАОУ "Лицей </w:t>
      </w:r>
      <w:proofErr w:type="spellStart"/>
      <w:r w:rsidRPr="00DB2E61">
        <w:rPr>
          <w:szCs w:val="28"/>
        </w:rPr>
        <w:t>государственнойслужбы</w:t>
      </w:r>
      <w:proofErr w:type="spellEnd"/>
      <w:r w:rsidRPr="00DB2E61">
        <w:rPr>
          <w:szCs w:val="28"/>
        </w:rPr>
        <w:t xml:space="preserve"> и управления" г. Канаш;</w:t>
      </w:r>
    </w:p>
    <w:p w:rsidR="00DE59A3" w:rsidRPr="00DB2E61" w:rsidRDefault="00DE59A3" w:rsidP="00DE59A3">
      <w:pPr>
        <w:pStyle w:val="a3"/>
        <w:spacing w:after="0" w:line="276" w:lineRule="auto"/>
        <w:ind w:firstLine="708"/>
        <w:jc w:val="both"/>
        <w:rPr>
          <w:szCs w:val="28"/>
        </w:rPr>
      </w:pPr>
      <w:r w:rsidRPr="00DB2E61">
        <w:rPr>
          <w:szCs w:val="28"/>
        </w:rPr>
        <w:t>В ходе проведения контрольных мероприятий выявлены следующие нарушения и недостатки:</w:t>
      </w:r>
    </w:p>
    <w:p w:rsidR="00DE59A3" w:rsidRPr="00DB2E61" w:rsidRDefault="00DE59A3" w:rsidP="00DE59A3">
      <w:pPr>
        <w:pStyle w:val="a3"/>
        <w:spacing w:after="0" w:line="276" w:lineRule="auto"/>
        <w:ind w:firstLine="708"/>
        <w:rPr>
          <w:szCs w:val="28"/>
        </w:rPr>
      </w:pPr>
      <w:r w:rsidRPr="00DB2E61">
        <w:rPr>
          <w:szCs w:val="28"/>
        </w:rPr>
        <w:t>- нарушения по тарификации работников;</w:t>
      </w:r>
    </w:p>
    <w:p w:rsidR="00DE59A3" w:rsidRPr="00DB2E61" w:rsidRDefault="00DE59A3" w:rsidP="00DE59A3">
      <w:pPr>
        <w:pStyle w:val="a3"/>
        <w:spacing w:after="0" w:line="276" w:lineRule="auto"/>
        <w:ind w:firstLine="708"/>
        <w:rPr>
          <w:szCs w:val="28"/>
        </w:rPr>
      </w:pPr>
      <w:r w:rsidRPr="00DB2E61">
        <w:rPr>
          <w:szCs w:val="28"/>
        </w:rPr>
        <w:t>- нарушения выявленные при начислении заработной платы;</w:t>
      </w:r>
    </w:p>
    <w:p w:rsidR="00DE59A3" w:rsidRPr="00DB2E61" w:rsidRDefault="00DE59A3" w:rsidP="00DE59A3">
      <w:pPr>
        <w:pStyle w:val="a3"/>
        <w:spacing w:after="0" w:line="276" w:lineRule="auto"/>
        <w:ind w:firstLine="708"/>
        <w:jc w:val="both"/>
        <w:rPr>
          <w:szCs w:val="28"/>
        </w:rPr>
      </w:pPr>
      <w:r w:rsidRPr="00DB2E61">
        <w:rPr>
          <w:szCs w:val="28"/>
        </w:rPr>
        <w:t>- излишки и недостачи выявленные в ходе инвентаризации;</w:t>
      </w:r>
    </w:p>
    <w:p w:rsidR="00DE59A3" w:rsidRPr="00DB2E61" w:rsidRDefault="00DE59A3" w:rsidP="00DE59A3">
      <w:pPr>
        <w:pStyle w:val="a3"/>
        <w:spacing w:after="0" w:line="276" w:lineRule="auto"/>
        <w:ind w:firstLine="708"/>
        <w:jc w:val="both"/>
        <w:rPr>
          <w:szCs w:val="28"/>
        </w:rPr>
      </w:pPr>
      <w:r w:rsidRPr="00DB2E61">
        <w:rPr>
          <w:szCs w:val="28"/>
        </w:rPr>
        <w:t>- нарушение нормативно-правовых актов при закупке товаров, работ и услуг;</w:t>
      </w:r>
    </w:p>
    <w:p w:rsidR="00DE59A3" w:rsidRPr="00DB2E61" w:rsidRDefault="00DE59A3" w:rsidP="00DE59A3">
      <w:pPr>
        <w:pStyle w:val="a3"/>
        <w:spacing w:after="0" w:line="276" w:lineRule="auto"/>
        <w:ind w:firstLine="708"/>
        <w:jc w:val="both"/>
        <w:rPr>
          <w:szCs w:val="28"/>
        </w:rPr>
      </w:pPr>
      <w:r w:rsidRPr="00DB2E61">
        <w:rPr>
          <w:szCs w:val="28"/>
        </w:rPr>
        <w:t>- нарушения при составлении внутренних нормативных документов;</w:t>
      </w:r>
    </w:p>
    <w:p w:rsidR="00DE59A3" w:rsidRPr="00DB2E61" w:rsidRDefault="00DE59A3" w:rsidP="00DE59A3">
      <w:pPr>
        <w:pStyle w:val="a3"/>
        <w:spacing w:after="0" w:line="276" w:lineRule="auto"/>
        <w:ind w:firstLine="708"/>
        <w:jc w:val="both"/>
        <w:rPr>
          <w:szCs w:val="28"/>
        </w:rPr>
      </w:pPr>
      <w:r w:rsidRPr="00DB2E61">
        <w:rPr>
          <w:szCs w:val="28"/>
        </w:rPr>
        <w:t xml:space="preserve">По результатам контрольных мероприятий направлено </w:t>
      </w:r>
      <w:r w:rsidR="00DB2E61" w:rsidRPr="00DB2E61">
        <w:rPr>
          <w:szCs w:val="28"/>
        </w:rPr>
        <w:t>6</w:t>
      </w:r>
      <w:r w:rsidRPr="00DB2E61">
        <w:rPr>
          <w:szCs w:val="28"/>
        </w:rPr>
        <w:t xml:space="preserve"> предписания в адреса проверяемых учреждений и главных распорядителей средств бюджета города Канаш.</w:t>
      </w:r>
    </w:p>
    <w:p w:rsidR="00DE59A3" w:rsidRPr="00F110B0" w:rsidRDefault="00DE59A3" w:rsidP="00DE59A3">
      <w:pPr>
        <w:pStyle w:val="a3"/>
        <w:spacing w:after="0" w:line="276" w:lineRule="auto"/>
        <w:ind w:firstLine="708"/>
        <w:jc w:val="both"/>
        <w:rPr>
          <w:szCs w:val="28"/>
        </w:rPr>
      </w:pPr>
      <w:r w:rsidRPr="00DB2E61">
        <w:rPr>
          <w:szCs w:val="28"/>
        </w:rPr>
        <w:t xml:space="preserve">Информация по выявленным фактам нарушений направлялась в </w:t>
      </w:r>
      <w:proofErr w:type="spellStart"/>
      <w:r w:rsidRPr="00DB2E61">
        <w:rPr>
          <w:szCs w:val="28"/>
        </w:rPr>
        <w:t>Канашскую</w:t>
      </w:r>
      <w:proofErr w:type="spellEnd"/>
      <w:r w:rsidRPr="00DB2E61">
        <w:rPr>
          <w:szCs w:val="28"/>
        </w:rPr>
        <w:t xml:space="preserve"> межрайонную прокуратуру по Чувашской Республике.</w:t>
      </w:r>
    </w:p>
    <w:p w:rsidR="004D7C44" w:rsidRPr="00F110B0" w:rsidRDefault="004D7C44" w:rsidP="004D7C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исполнения бюджета города Канаш за 20</w:t>
      </w:r>
      <w:r w:rsidR="000A4FBE" w:rsidRPr="00F1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46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1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4D7C44" w:rsidRPr="00F110B0" w:rsidRDefault="004D7C44" w:rsidP="000C37E4">
      <w:pPr>
        <w:shd w:val="clear" w:color="auto" w:fill="FFFFFF"/>
        <w:spacing w:after="360" w:line="360" w:lineRule="atLeast"/>
        <w:ind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Финансового отдела в 20</w:t>
      </w:r>
      <w:r w:rsidR="000A4FBE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68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проводилась в соответствии с решением Собрания депутатов города Канаш «О  бюджете города Канаш на 20</w:t>
      </w:r>
      <w:r w:rsidR="000A4FBE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68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04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5468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54685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с внесенными изменениями и постановлением администрации города Канаш </w:t>
      </w:r>
      <w:r w:rsidRPr="00BD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D49EB" w:rsidRPr="00BD49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49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49EB" w:rsidRPr="00BD49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5238" w:rsidRPr="00BD49EB">
        <w:rPr>
          <w:rFonts w:ascii="Times New Roman" w:eastAsia="Times New Roman" w:hAnsi="Times New Roman" w:cs="Times New Roman"/>
          <w:sz w:val="24"/>
          <w:szCs w:val="24"/>
          <w:lang w:eastAsia="ru-RU"/>
        </w:rPr>
        <w:t>12.202</w:t>
      </w:r>
      <w:r w:rsidR="00BD49EB" w:rsidRPr="00BD49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D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 </w:t>
      </w:r>
      <w:r w:rsidR="00BD49EB" w:rsidRPr="00BD49EB">
        <w:rPr>
          <w:rFonts w:ascii="Times New Roman" w:eastAsia="Times New Roman" w:hAnsi="Times New Roman" w:cs="Times New Roman"/>
          <w:sz w:val="24"/>
          <w:szCs w:val="24"/>
          <w:lang w:eastAsia="ru-RU"/>
        </w:rPr>
        <w:t>1527</w:t>
      </w:r>
      <w:r w:rsidRPr="00BD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мерах по реализации решения Собрания депутатов города Канаш «О бюджете города Канаш на 20</w:t>
      </w:r>
      <w:r w:rsidR="000A4FBE" w:rsidRPr="00BD49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685A" w:rsidRPr="00BD49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C37E4" w:rsidRPr="00BD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49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54685A" w:rsidRPr="00BD49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D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54685A" w:rsidRPr="00BD49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D4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и была направлена на обеспечение устойчивости финансового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города, на своевременность и качество предоставления бюджетных услуг и на улучшение управления бюджетными расходами.</w:t>
      </w:r>
    </w:p>
    <w:p w:rsidR="004D7C44" w:rsidRPr="00F110B0" w:rsidRDefault="004D7C44" w:rsidP="00B84C88">
      <w:pPr>
        <w:shd w:val="clear" w:color="auto" w:fill="FFFFFF"/>
        <w:spacing w:after="360" w:line="360" w:lineRule="atLeast"/>
        <w:ind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города </w:t>
      </w:r>
      <w:r w:rsidR="00E62250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 в 202</w:t>
      </w:r>
      <w:r w:rsidR="00DB2E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поступило доходов в сумме 1</w:t>
      </w:r>
      <w:r w:rsidR="00E62250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2E61">
        <w:rPr>
          <w:rFonts w:ascii="Times New Roman" w:eastAsia="Times New Roman" w:hAnsi="Times New Roman" w:cs="Times New Roman"/>
          <w:sz w:val="24"/>
          <w:szCs w:val="24"/>
          <w:lang w:eastAsia="ru-RU"/>
        </w:rPr>
        <w:t>689 735,7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что составляет  </w:t>
      </w:r>
      <w:r w:rsidR="00204D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2E6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04D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2E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</w:t>
      </w:r>
      <w:r w:rsidR="00204D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годовым  уточненным назначениям (1</w:t>
      </w:r>
      <w:r w:rsidR="00B757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2E61">
        <w:rPr>
          <w:rFonts w:ascii="Times New Roman" w:eastAsia="Times New Roman" w:hAnsi="Times New Roman" w:cs="Times New Roman"/>
          <w:sz w:val="24"/>
          <w:szCs w:val="24"/>
          <w:lang w:eastAsia="ru-RU"/>
        </w:rPr>
        <w:t>716 742,5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руб.) и </w:t>
      </w:r>
      <w:r w:rsidR="00DB2E61">
        <w:rPr>
          <w:rFonts w:ascii="Times New Roman" w:eastAsia="Times New Roman" w:hAnsi="Times New Roman" w:cs="Times New Roman"/>
          <w:sz w:val="24"/>
          <w:szCs w:val="24"/>
          <w:lang w:eastAsia="ru-RU"/>
        </w:rPr>
        <w:t>128,7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 к прошлому году, в том числе собственных доходов (налоговые и неналоговые) доходов  получено в сумме </w:t>
      </w:r>
      <w:r w:rsidR="00DB2E61">
        <w:rPr>
          <w:rFonts w:ascii="Times New Roman" w:eastAsia="Times New Roman" w:hAnsi="Times New Roman" w:cs="Times New Roman"/>
          <w:sz w:val="24"/>
          <w:szCs w:val="24"/>
          <w:lang w:eastAsia="ru-RU"/>
        </w:rPr>
        <w:t>502 425,5</w:t>
      </w:r>
      <w:r w:rsidR="00E62250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 w:rsidR="00DB2E61">
        <w:rPr>
          <w:rFonts w:ascii="Times New Roman" w:eastAsia="Times New Roman" w:hAnsi="Times New Roman" w:cs="Times New Roman"/>
          <w:sz w:val="24"/>
          <w:szCs w:val="24"/>
          <w:lang w:eastAsia="ru-RU"/>
        </w:rPr>
        <w:t>101,6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 к годовым назначениям и </w:t>
      </w:r>
      <w:r w:rsidR="00C63549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574C">
        <w:rPr>
          <w:rFonts w:ascii="Times New Roman" w:eastAsia="Times New Roman" w:hAnsi="Times New Roman" w:cs="Times New Roman"/>
          <w:sz w:val="24"/>
          <w:szCs w:val="24"/>
          <w:lang w:eastAsia="ru-RU"/>
        </w:rPr>
        <w:t>26,</w:t>
      </w:r>
      <w:r w:rsidR="00DB2E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75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прошлому году,  безвозмездных поступлений  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1 187 310,2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тыс. руб. или </w:t>
      </w:r>
      <w:r w:rsidR="00E62250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62250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 к утвержденным назначениям, что составляет к 20</w:t>
      </w:r>
      <w:r w:rsidR="00C63549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130,1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процент.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доходы поступили в сумме 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434 345,7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или </w:t>
      </w:r>
      <w:r w:rsidR="00B7574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57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Start"/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62250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</w:t>
      </w:r>
      <w:proofErr w:type="gramEnd"/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уточненным плановым назначениям (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494 651,4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руб.) и 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130,6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 к 20</w:t>
      </w:r>
      <w:r w:rsidR="009652B6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Доля налоговых доходов в доходах бюджета </w:t>
      </w:r>
      <w:proofErr w:type="gramStart"/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процентов</w:t>
      </w:r>
      <w:proofErr w:type="gramEnd"/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Неналоговые доходы поступили в </w:t>
      </w:r>
      <w:proofErr w:type="gramStart"/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E62250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proofErr w:type="gramEnd"/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 079</w:t>
      </w:r>
      <w:r w:rsidR="009652B6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652B6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или 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102,4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 к годовым назначениям (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9652B6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486</w:t>
      </w:r>
      <w:r w:rsidR="009652B6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руб.) и </w:t>
      </w:r>
      <w:r w:rsidR="009652B6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9652B6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,3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 к прошлому году. Доля неналоговых доходов в доходах бюджета составляет 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4,0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процента.</w:t>
      </w:r>
    </w:p>
    <w:p w:rsidR="004D7C44" w:rsidRPr="00F110B0" w:rsidRDefault="004D7C44" w:rsidP="004D7C44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собственных доходов в общем объеме доходов бюджета города 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29,7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</w:t>
      </w:r>
      <w:r w:rsidR="00C618C8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1667"/>
        <w:gridCol w:w="1547"/>
        <w:gridCol w:w="1138"/>
        <w:gridCol w:w="1506"/>
      </w:tblGrid>
      <w:tr w:rsidR="00BB771F" w:rsidRPr="00F110B0" w:rsidTr="009652B6">
        <w:trPr>
          <w:trHeight w:val="1256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906917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 20</w:t>
            </w:r>
            <w:r w:rsidR="00C618C8"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объеме доходов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BB771F" w:rsidRPr="00F110B0" w:rsidTr="00C618C8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906917" w:rsidP="009652B6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428 165,4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906917" w:rsidP="009652B6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434 345,7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906917" w:rsidP="009652B6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906917" w:rsidP="009652B6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BB771F" w:rsidRPr="00F110B0" w:rsidTr="005B5EDB">
        <w:trPr>
          <w:trHeight w:val="460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906917" w:rsidP="009652B6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66 486,0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906917" w:rsidP="009652B6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68 079,8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906917" w:rsidP="009652B6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75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906917" w:rsidP="009652B6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BB771F" w:rsidRPr="00F110B0" w:rsidTr="005B5EDB">
        <w:trPr>
          <w:trHeight w:val="404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906917" w:rsidP="009652B6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1 222 091,1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906917" w:rsidP="009652B6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1 187 310,2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906917" w:rsidP="009652B6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906917" w:rsidP="009652B6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BB771F" w:rsidRPr="00F110B0" w:rsidTr="009652B6"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906917" w:rsidP="009652B6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1 716 742,5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906917" w:rsidP="009652B6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1 689 735,7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9652B6" w:rsidP="009652B6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110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B7574C" w:rsidP="00906917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906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9069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4D7C44" w:rsidRPr="00F110B0" w:rsidRDefault="004D7C44" w:rsidP="00C618C8">
      <w:pPr>
        <w:shd w:val="clear" w:color="auto" w:fill="FFFFFF"/>
        <w:spacing w:after="36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города Канаша за 20</w:t>
      </w:r>
      <w:r w:rsidR="00C618C8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расходам исполнен на 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96,0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уточненным годовым назначениям, расходы составили 1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 707 405,8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(уточненные годовые назначения в сумме 1</w:t>
      </w:r>
      <w:r w:rsidR="009652B6"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06917">
        <w:rPr>
          <w:rFonts w:ascii="Times New Roman" w:eastAsia="Times New Roman" w:hAnsi="Times New Roman" w:cs="Times New Roman"/>
          <w:sz w:val="24"/>
          <w:szCs w:val="24"/>
          <w:lang w:eastAsia="ru-RU"/>
        </w:rPr>
        <w:t>777 853,6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руб.).</w:t>
      </w:r>
    </w:p>
    <w:p w:rsidR="004D7C44" w:rsidRPr="00F110B0" w:rsidRDefault="004D7C44" w:rsidP="004D7C44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расходной части бюджета характеризуется: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7"/>
        <w:gridCol w:w="1711"/>
        <w:gridCol w:w="1547"/>
        <w:gridCol w:w="1390"/>
        <w:gridCol w:w="1604"/>
      </w:tblGrid>
      <w:tr w:rsidR="00BB771F" w:rsidRPr="00F110B0" w:rsidTr="005B5EDB">
        <w:trPr>
          <w:trHeight w:val="1042"/>
        </w:trPr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906917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 20</w:t>
            </w:r>
            <w:r w:rsidR="0059426C"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объеме расходов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BB771F" w:rsidRPr="00F110B0" w:rsidTr="007772C8">
        <w:trPr>
          <w:trHeight w:val="524"/>
        </w:trPr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расходы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906917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128 278,6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906917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114 689,0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BB771F" w:rsidRPr="00F110B0" w:rsidTr="007772C8">
        <w:trPr>
          <w:trHeight w:val="1111"/>
        </w:trPr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906917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25 261,4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906917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25 050,0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BB771F" w:rsidRPr="00F110B0" w:rsidTr="007772C8">
        <w:trPr>
          <w:trHeight w:val="404"/>
        </w:trPr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162 242,6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151 059,7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82281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BB771F" w:rsidRPr="00F110B0" w:rsidTr="007772C8">
        <w:trPr>
          <w:trHeight w:val="78"/>
        </w:trPr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271 344,1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246 286,4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BB771F" w:rsidRPr="00F110B0" w:rsidTr="007772C8">
        <w:trPr>
          <w:trHeight w:val="397"/>
        </w:trPr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6 953,8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5 8888,4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BB771F" w:rsidRPr="00F110B0" w:rsidTr="007772C8">
        <w:trPr>
          <w:trHeight w:val="260"/>
        </w:trPr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977 495,9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959 035,8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BB771F" w:rsidRPr="00F110B0" w:rsidTr="007772C8">
        <w:trPr>
          <w:trHeight w:val="418"/>
        </w:trPr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45 567,0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45 279,4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BB771F" w:rsidRPr="00F110B0" w:rsidTr="007772C8">
        <w:trPr>
          <w:trHeight w:val="376"/>
        </w:trPr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131 005,6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130 430,9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BB771F" w:rsidRPr="00F110B0" w:rsidTr="007772C8">
        <w:trPr>
          <w:trHeight w:val="760"/>
        </w:trPr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29 704,6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29 686,2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F40A59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BB771F" w:rsidRPr="00F110B0" w:rsidTr="007772C8">
        <w:trPr>
          <w:trHeight w:val="637"/>
        </w:trPr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771F" w:rsidRPr="00F110B0" w:rsidTr="007772C8">
        <w:trPr>
          <w:trHeight w:val="723"/>
        </w:trPr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F110B0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5A3206" w:rsidP="00182281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F110B0" w:rsidRDefault="005A3206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B771F" w:rsidRPr="00F110B0" w:rsidTr="009652B6">
        <w:trPr>
          <w:trHeight w:val="329"/>
        </w:trPr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D7C44" w:rsidRPr="0084454D" w:rsidRDefault="004D7C44" w:rsidP="004D7C44">
            <w:pPr>
              <w:spacing w:after="36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84454D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1 777 853,6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84454D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1 707 405,8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84454D" w:rsidRDefault="005A3206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44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gramEnd"/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7C44" w:rsidRPr="0084454D" w:rsidRDefault="00182281" w:rsidP="0012592E">
            <w:pPr>
              <w:spacing w:after="360" w:line="36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96,0</w:t>
            </w:r>
          </w:p>
        </w:tc>
      </w:tr>
    </w:tbl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текущего финансового года вносились изменения в основные </w:t>
      </w:r>
      <w:proofErr w:type="gramStart"/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  бюджета</w:t>
      </w:r>
      <w:proofErr w:type="gramEnd"/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Канаш решениями Собрания депутатов города Канаш в основном в связи с передачей из республиканского бюджета Чувашской Республики в порядке межбюджетных трансфертов дополнительных средств на осуществления отдельных расходных полномочий, увеличение доходной части бюджета, также в связи с приведением расходов в соответствие с кодами Бюджетной классификации Российской Федерации.  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и в установленные сроки осуществлялось составление годового, месячных и квартальных отчетов об исполнении консолидированного бюджета города Канаш.      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оказания методической помощи проводились совещания – семинары с главными бухгалтерами и экономистами централизованных бухгалтерий и бюджетных учреждений.</w:t>
      </w:r>
    </w:p>
    <w:p w:rsidR="004D7C44" w:rsidRPr="00F110B0" w:rsidRDefault="004D7C44" w:rsidP="004D7C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на 202</w:t>
      </w:r>
      <w:r w:rsidR="00182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110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4D7C44" w:rsidRPr="00F110B0" w:rsidRDefault="004D7C44" w:rsidP="00F936D8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составить прогноза социально-экономического развития города Канаш и проекта бюджета города Канаш на 202</w:t>
      </w:r>
      <w:r w:rsidR="001822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1822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822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годов: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требованиями Бюджетного кодекса Российской Федерации и с учетом основных направлений бюджетной политики города Канаш на 202</w:t>
      </w:r>
      <w:r w:rsidR="001822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1822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822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рамках бюджетного планирования с оценкой долгосрочных финансовых последствий;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учетом повышения открытости и прозрачности бюджета города Канаш</w:t>
      </w:r>
      <w:r w:rsid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оценки налоговых и неналоговых доходов бюджета города Канаш;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продолжить работу по исключению невостребованных услуг из муниципальных заданий, по оптимизации сети муниципальных учреждений города Канаш, в том числе за счет реорганизации учреждений, деятельность которых не соответствует полномочиям органов </w:t>
      </w: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 города Канаш, а высвобождающиеся при этом средства направлять на финансирование приоритетных задач в рамках муни</w:t>
      </w:r>
      <w:r w:rsidR="00F936D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ципальных программ города Канаш.</w:t>
      </w:r>
    </w:p>
    <w:p w:rsidR="00F936D8" w:rsidRDefault="00F936D8" w:rsidP="00F936D8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C44" w:rsidRPr="00F110B0" w:rsidRDefault="004D7C44" w:rsidP="00902BC9">
      <w:pPr>
        <w:shd w:val="clear" w:color="auto" w:fill="FFFFFF"/>
        <w:spacing w:after="36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эффективного исполнения расходных обязательств финансовому отделу вместе с главными распорядителями средств и структурными подразделениями администрации города необходимо: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работу по повышению эффективности бюджетных расходов, исключению неэффективных расходов;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ежемесячный анализ кредиторской задолженности, не допускать возникновение просроченной задолженности;</w:t>
      </w:r>
    </w:p>
    <w:p w:rsidR="004D7C44" w:rsidRPr="00F110B0" w:rsidRDefault="004D7C44" w:rsidP="004D7C44">
      <w:pPr>
        <w:shd w:val="clear" w:color="auto" w:fill="FFFFFF"/>
        <w:spacing w:after="36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усилить роль финансового контроля, в том числе в вопросах оценки </w:t>
      </w:r>
      <w:proofErr w:type="gramStart"/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  использования</w:t>
      </w:r>
      <w:proofErr w:type="gramEnd"/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средств, качества  финансового менеджмента, муниципальных закупок, анализа достигнутых результатов, утверждаемых в муниципальных заданиях;</w:t>
      </w:r>
    </w:p>
    <w:p w:rsidR="004D7C44" w:rsidRPr="00BB771F" w:rsidRDefault="004D7C44" w:rsidP="004D7C44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B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выполнение мероприятий муниципальных программ.</w:t>
      </w:r>
    </w:p>
    <w:p w:rsidR="00837BCC" w:rsidRPr="00BB771F" w:rsidRDefault="00837BCC">
      <w:pPr>
        <w:rPr>
          <w:rFonts w:ascii="Times New Roman" w:hAnsi="Times New Roman" w:cs="Times New Roman"/>
          <w:sz w:val="24"/>
          <w:szCs w:val="24"/>
        </w:rPr>
      </w:pPr>
    </w:p>
    <w:sectPr w:rsidR="00837BCC" w:rsidRPr="00BB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24D2"/>
    <w:multiLevelType w:val="multilevel"/>
    <w:tmpl w:val="6574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E78A3"/>
    <w:multiLevelType w:val="multilevel"/>
    <w:tmpl w:val="9BCC68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2617F"/>
    <w:multiLevelType w:val="multilevel"/>
    <w:tmpl w:val="2C9010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F11AA"/>
    <w:multiLevelType w:val="multilevel"/>
    <w:tmpl w:val="B9CA31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69B3A13"/>
    <w:multiLevelType w:val="multilevel"/>
    <w:tmpl w:val="62BC2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75585"/>
    <w:multiLevelType w:val="multilevel"/>
    <w:tmpl w:val="3FBC65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34183"/>
    <w:multiLevelType w:val="multilevel"/>
    <w:tmpl w:val="0B0C3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46D32"/>
    <w:multiLevelType w:val="multilevel"/>
    <w:tmpl w:val="D706A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CB7501"/>
    <w:multiLevelType w:val="multilevel"/>
    <w:tmpl w:val="F410A1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23"/>
    <w:rsid w:val="00032A3B"/>
    <w:rsid w:val="000556DD"/>
    <w:rsid w:val="00075F78"/>
    <w:rsid w:val="00097B1F"/>
    <w:rsid w:val="000A2723"/>
    <w:rsid w:val="000A4FBE"/>
    <w:rsid w:val="000A5D95"/>
    <w:rsid w:val="000C2479"/>
    <w:rsid w:val="000C37E4"/>
    <w:rsid w:val="000D24B9"/>
    <w:rsid w:val="0011448C"/>
    <w:rsid w:val="0012592E"/>
    <w:rsid w:val="00155F65"/>
    <w:rsid w:val="00182281"/>
    <w:rsid w:val="001F55BC"/>
    <w:rsid w:val="00204DA0"/>
    <w:rsid w:val="00260AE0"/>
    <w:rsid w:val="00282B02"/>
    <w:rsid w:val="00310012"/>
    <w:rsid w:val="00323925"/>
    <w:rsid w:val="0034526D"/>
    <w:rsid w:val="003C1523"/>
    <w:rsid w:val="004224B7"/>
    <w:rsid w:val="004D5238"/>
    <w:rsid w:val="004D7C44"/>
    <w:rsid w:val="0054685A"/>
    <w:rsid w:val="005774F5"/>
    <w:rsid w:val="0059426C"/>
    <w:rsid w:val="005A3206"/>
    <w:rsid w:val="005B2632"/>
    <w:rsid w:val="005B5EDB"/>
    <w:rsid w:val="005C60D9"/>
    <w:rsid w:val="006478B3"/>
    <w:rsid w:val="00661661"/>
    <w:rsid w:val="00683DFE"/>
    <w:rsid w:val="006A2909"/>
    <w:rsid w:val="006D566F"/>
    <w:rsid w:val="007705D9"/>
    <w:rsid w:val="007772C8"/>
    <w:rsid w:val="007903CA"/>
    <w:rsid w:val="00794379"/>
    <w:rsid w:val="00837BCC"/>
    <w:rsid w:val="0084454D"/>
    <w:rsid w:val="0084758F"/>
    <w:rsid w:val="00862EE5"/>
    <w:rsid w:val="008D0BF2"/>
    <w:rsid w:val="00902BC9"/>
    <w:rsid w:val="00906917"/>
    <w:rsid w:val="00952F30"/>
    <w:rsid w:val="009652B6"/>
    <w:rsid w:val="009B50C6"/>
    <w:rsid w:val="00A00B4D"/>
    <w:rsid w:val="00A54867"/>
    <w:rsid w:val="00A573ED"/>
    <w:rsid w:val="00B745D1"/>
    <w:rsid w:val="00B7574C"/>
    <w:rsid w:val="00B84C88"/>
    <w:rsid w:val="00BB771F"/>
    <w:rsid w:val="00BD49EB"/>
    <w:rsid w:val="00C35F53"/>
    <w:rsid w:val="00C618C8"/>
    <w:rsid w:val="00C63549"/>
    <w:rsid w:val="00D724F7"/>
    <w:rsid w:val="00DB2E61"/>
    <w:rsid w:val="00DE59A3"/>
    <w:rsid w:val="00E2106B"/>
    <w:rsid w:val="00E62250"/>
    <w:rsid w:val="00F110B0"/>
    <w:rsid w:val="00F21987"/>
    <w:rsid w:val="00F40A59"/>
    <w:rsid w:val="00F936D8"/>
    <w:rsid w:val="00FB2BF5"/>
    <w:rsid w:val="00F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70FDE-8A70-48F4-AA21-C7C79A7D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E59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E59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321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797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4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911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7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0741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7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10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budsec</dc:creator>
  <cp:keywords/>
  <dc:description/>
  <cp:lastModifiedBy>budsec</cp:lastModifiedBy>
  <cp:revision>36</cp:revision>
  <dcterms:created xsi:type="dcterms:W3CDTF">2021-03-30T05:45:00Z</dcterms:created>
  <dcterms:modified xsi:type="dcterms:W3CDTF">2025-02-13T06:04:00Z</dcterms:modified>
</cp:coreProperties>
</file>