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6A4EA04E" w:rsidR="009A3F0A" w:rsidRPr="00192554" w:rsidRDefault="00375DE8"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2</w:t>
                            </w:r>
                            <w:r w:rsidR="0080133B">
                              <w:rPr>
                                <w:rFonts w:ascii="Times New Roman" w:eastAsia="Times New Roman" w:hAnsi="Times New Roman" w:cs="Times New Roman"/>
                                <w:sz w:val="24"/>
                                <w:szCs w:val="20"/>
                                <w:u w:val="single"/>
                                <w:lang w:eastAsia="ru-RU"/>
                              </w:rPr>
                              <w:t>6</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01</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  </w:t>
                            </w:r>
                            <w:r w:rsidR="00607F49">
                              <w:rPr>
                                <w:rFonts w:ascii="Times New Roman" w:eastAsia="Times New Roman" w:hAnsi="Times New Roman" w:cs="Times New Roman"/>
                                <w:sz w:val="24"/>
                                <w:szCs w:val="20"/>
                                <w:u w:val="single"/>
                                <w:lang w:eastAsia="ru-RU"/>
                              </w:rPr>
                              <w:t>102</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6A4EA04E" w:rsidR="009A3F0A" w:rsidRPr="00192554" w:rsidRDefault="00375DE8"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2</w:t>
                      </w:r>
                      <w:r w:rsidR="0080133B">
                        <w:rPr>
                          <w:rFonts w:ascii="Times New Roman" w:eastAsia="Times New Roman" w:hAnsi="Times New Roman" w:cs="Times New Roman"/>
                          <w:sz w:val="24"/>
                          <w:szCs w:val="20"/>
                          <w:u w:val="single"/>
                          <w:lang w:eastAsia="ru-RU"/>
                        </w:rPr>
                        <w:t>6</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01</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  </w:t>
                      </w:r>
                      <w:r w:rsidR="00607F49">
                        <w:rPr>
                          <w:rFonts w:ascii="Times New Roman" w:eastAsia="Times New Roman" w:hAnsi="Times New Roman" w:cs="Times New Roman"/>
                          <w:sz w:val="24"/>
                          <w:szCs w:val="20"/>
                          <w:u w:val="single"/>
                          <w:lang w:eastAsia="ru-RU"/>
                        </w:rPr>
                        <w:t>102</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7FC4BEEF" w:rsidR="009A3F0A" w:rsidRPr="00EE4895" w:rsidRDefault="00375DE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80133B">
                              <w:rPr>
                                <w:rFonts w:ascii="Times New Roman" w:eastAsia="Times New Roman" w:hAnsi="Times New Roman" w:cs="Times New Roman"/>
                                <w:sz w:val="24"/>
                                <w:szCs w:val="24"/>
                                <w:u w:val="single"/>
                                <w:lang w:eastAsia="ru-RU"/>
                              </w:rPr>
                              <w:t>6</w:t>
                            </w:r>
                            <w:r w:rsidR="008D38A6">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01</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80133B">
                              <w:rPr>
                                <w:rFonts w:ascii="Times New Roman" w:eastAsia="Times New Roman" w:hAnsi="Times New Roman" w:cs="Times New Roman"/>
                                <w:sz w:val="24"/>
                                <w:szCs w:val="24"/>
                                <w:u w:val="single"/>
                                <w:lang w:eastAsia="ru-RU"/>
                              </w:rPr>
                              <w:t>10</w:t>
                            </w:r>
                            <w:r w:rsidR="00607F49">
                              <w:rPr>
                                <w:rFonts w:ascii="Times New Roman" w:eastAsia="Times New Roman" w:hAnsi="Times New Roman" w:cs="Times New Roman"/>
                                <w:sz w:val="24"/>
                                <w:szCs w:val="24"/>
                                <w:u w:val="single"/>
                                <w:lang w:eastAsia="ru-RU"/>
                              </w:rPr>
                              <w:t>2</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7FC4BEEF" w:rsidR="009A3F0A" w:rsidRPr="00EE4895" w:rsidRDefault="00375DE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80133B">
                        <w:rPr>
                          <w:rFonts w:ascii="Times New Roman" w:eastAsia="Times New Roman" w:hAnsi="Times New Roman" w:cs="Times New Roman"/>
                          <w:sz w:val="24"/>
                          <w:szCs w:val="24"/>
                          <w:u w:val="single"/>
                          <w:lang w:eastAsia="ru-RU"/>
                        </w:rPr>
                        <w:t>6</w:t>
                      </w:r>
                      <w:r w:rsidR="008D38A6">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01</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80133B">
                        <w:rPr>
                          <w:rFonts w:ascii="Times New Roman" w:eastAsia="Times New Roman" w:hAnsi="Times New Roman" w:cs="Times New Roman"/>
                          <w:sz w:val="24"/>
                          <w:szCs w:val="24"/>
                          <w:u w:val="single"/>
                          <w:lang w:eastAsia="ru-RU"/>
                        </w:rPr>
                        <w:t>10</w:t>
                      </w:r>
                      <w:r w:rsidR="00607F49">
                        <w:rPr>
                          <w:rFonts w:ascii="Times New Roman" w:eastAsia="Times New Roman" w:hAnsi="Times New Roman" w:cs="Times New Roman"/>
                          <w:sz w:val="24"/>
                          <w:szCs w:val="24"/>
                          <w:u w:val="single"/>
                          <w:lang w:eastAsia="ru-RU"/>
                        </w:rPr>
                        <w:t>2</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6F8237F6" w14:textId="77777777" w:rsidR="00404B3D" w:rsidRDefault="00404B3D" w:rsidP="00441585">
      <w:pPr>
        <w:tabs>
          <w:tab w:val="left" w:pos="3544"/>
          <w:tab w:val="left" w:pos="3828"/>
        </w:tabs>
        <w:spacing w:after="0" w:line="240" w:lineRule="auto"/>
        <w:jc w:val="both"/>
        <w:rPr>
          <w:rFonts w:ascii="Times New Roman" w:eastAsia="Times New Roman" w:hAnsi="Times New Roman" w:cs="Times New Roman"/>
          <w:bCs/>
          <w:color w:val="333333"/>
          <w:kern w:val="1"/>
          <w:sz w:val="20"/>
          <w:szCs w:val="20"/>
          <w:lang w:eastAsia="ar-SA"/>
        </w:rPr>
      </w:pPr>
    </w:p>
    <w:p w14:paraId="651472EC" w14:textId="77777777" w:rsidR="00607F49" w:rsidRDefault="00607F49" w:rsidP="00607F49">
      <w:pPr>
        <w:tabs>
          <w:tab w:val="left" w:pos="709"/>
        </w:tabs>
        <w:spacing w:after="0" w:line="240" w:lineRule="auto"/>
        <w:ind w:right="4962"/>
        <w:jc w:val="both"/>
        <w:rPr>
          <w:rFonts w:ascii="Times New Roman" w:hAnsi="Times New Roman" w:cs="Times New Roman"/>
          <w:sz w:val="24"/>
          <w:szCs w:val="24"/>
        </w:rPr>
      </w:pPr>
      <w:r>
        <w:rPr>
          <w:rFonts w:ascii="Times New Roman" w:hAnsi="Times New Roman" w:cs="Times New Roman"/>
          <w:sz w:val="24"/>
          <w:szCs w:val="24"/>
        </w:rPr>
        <w:t xml:space="preserve">Об утверждении Плана мероприятий («дорожной карты») по взысканию дебиторской задолженности по платежам в бюджет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 пеням и штрафам по ним, и принятие мер по ее взысканию</w:t>
      </w:r>
    </w:p>
    <w:p w14:paraId="5C89A8C4" w14:textId="77777777" w:rsidR="00607F49" w:rsidRDefault="00607F49" w:rsidP="00607F49">
      <w:pPr>
        <w:tabs>
          <w:tab w:val="left" w:pos="709"/>
        </w:tabs>
        <w:spacing w:after="0" w:line="240" w:lineRule="auto"/>
        <w:ind w:right="5103"/>
        <w:jc w:val="both"/>
        <w:rPr>
          <w:rFonts w:ascii="Times New Roman" w:hAnsi="Times New Roman" w:cs="Times New Roman"/>
          <w:sz w:val="24"/>
          <w:szCs w:val="24"/>
        </w:rPr>
      </w:pPr>
    </w:p>
    <w:p w14:paraId="281C49A9" w14:textId="77777777" w:rsidR="00607F49" w:rsidRDefault="00607F49" w:rsidP="00607F49">
      <w:pPr>
        <w:tabs>
          <w:tab w:val="left" w:pos="709"/>
        </w:tabs>
        <w:spacing w:after="0" w:line="240" w:lineRule="auto"/>
        <w:ind w:firstLine="851"/>
        <w:jc w:val="both"/>
        <w:rPr>
          <w:rFonts w:ascii="Times New Roman" w:hAnsi="Times New Roman" w:cs="Times New Roman"/>
          <w:sz w:val="24"/>
          <w:szCs w:val="24"/>
        </w:rPr>
      </w:pPr>
    </w:p>
    <w:p w14:paraId="6042A5CB" w14:textId="212D137F" w:rsidR="00607F49" w:rsidRDefault="00607F49" w:rsidP="00607F49">
      <w:pPr>
        <w:tabs>
          <w:tab w:val="left" w:pos="709"/>
        </w:tabs>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В соответствии со статьей 160.1 Бюджетного кодекса Российской Федерации, приказом Министерства финансов Российской Федерации от 26.09.2024 г. № 139н «Об утверждении общих требований к регламенту </w:t>
      </w:r>
      <w:proofErr w:type="gramStart"/>
      <w:r>
        <w:rPr>
          <w:rFonts w:ascii="Times New Roman" w:hAnsi="Times New Roman" w:cs="Times New Roman"/>
          <w:sz w:val="24"/>
          <w:szCs w:val="24"/>
        </w:rPr>
        <w:t>реализации полномочий администратора доходов бюджета</w:t>
      </w:r>
      <w:proofErr w:type="gramEnd"/>
      <w:r>
        <w:rPr>
          <w:rFonts w:ascii="Times New Roman" w:hAnsi="Times New Roman" w:cs="Times New Roman"/>
          <w:sz w:val="24"/>
          <w:szCs w:val="24"/>
        </w:rPr>
        <w:t xml:space="preserve"> по взысканию дебиторской задолженности по платежам в бюджет, пеням и штрафам по ним»</w:t>
      </w:r>
      <w:r>
        <w:rPr>
          <w:rFonts w:ascii="Times New Roman" w:hAnsi="Times New Roman" w:cs="Times New Roman"/>
          <w:sz w:val="24"/>
          <w:szCs w:val="24"/>
        </w:rPr>
        <w:t>,</w:t>
      </w:r>
      <w:r>
        <w:rPr>
          <w:rFonts w:ascii="Times New Roman" w:hAnsi="Times New Roman" w:cs="Times New Roman"/>
          <w:sz w:val="24"/>
          <w:szCs w:val="24"/>
        </w:rPr>
        <w:t xml:space="preserve"> администрация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  </w:t>
      </w:r>
      <w:r>
        <w:rPr>
          <w:rFonts w:ascii="Times New Roman" w:hAnsi="Times New Roman" w:cs="Times New Roman"/>
          <w:spacing w:val="60"/>
          <w:sz w:val="24"/>
          <w:szCs w:val="24"/>
        </w:rPr>
        <w:t>постановляет</w:t>
      </w:r>
      <w:r>
        <w:rPr>
          <w:rFonts w:ascii="Times New Roman" w:hAnsi="Times New Roman" w:cs="Times New Roman"/>
          <w:sz w:val="24"/>
          <w:szCs w:val="24"/>
        </w:rPr>
        <w:t>:</w:t>
      </w:r>
    </w:p>
    <w:p w14:paraId="77DF4EEF" w14:textId="77777777" w:rsidR="00607F49" w:rsidRDefault="00607F49" w:rsidP="00607F49">
      <w:pPr>
        <w:tabs>
          <w:tab w:val="left" w:pos="709"/>
        </w:tabs>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1. Утвердить План мероприятий («дорожную карту») по взысканию дебиторской задолженности по платежам в бюджет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 пеням и штрафам по ним и принятие мер по ее взысканию согласно приложению № 1 к настоящему постановлению.</w:t>
      </w:r>
    </w:p>
    <w:p w14:paraId="4CE42022" w14:textId="77777777" w:rsidR="00607F49" w:rsidRDefault="00607F49" w:rsidP="00607F49">
      <w:pPr>
        <w:tabs>
          <w:tab w:val="left" w:pos="709"/>
        </w:tabs>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2. </w:t>
      </w:r>
      <w:proofErr w:type="gramStart"/>
      <w:r>
        <w:rPr>
          <w:rFonts w:ascii="Times New Roman" w:hAnsi="Times New Roman" w:cs="Times New Roman"/>
          <w:sz w:val="24"/>
          <w:szCs w:val="24"/>
        </w:rPr>
        <w:t xml:space="preserve">Главным администраторам (администраторам) доходов бюджета ежеквартально, не позднее 20 числа месяца, следующего за отчетным периодом, предоставлять в финансовый отдел администрации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 </w:t>
      </w:r>
      <w:r>
        <w:rPr>
          <w:rFonts w:ascii="Times New Roman" w:hAnsi="Times New Roman" w:cs="Times New Roman"/>
          <w:bCs/>
          <w:iCs/>
          <w:color w:val="000000"/>
          <w:sz w:val="24"/>
          <w:szCs w:val="24"/>
        </w:rPr>
        <w:t>информацию о реализации Плана мероприятий («дорожной карты»)</w:t>
      </w:r>
      <w:r>
        <w:rPr>
          <w:rFonts w:ascii="Times New Roman" w:hAnsi="Times New Roman" w:cs="Times New Roman"/>
          <w:sz w:val="24"/>
          <w:szCs w:val="24"/>
        </w:rPr>
        <w:t xml:space="preserve"> по взысканию дебиторской задолженности по платежам в бюджет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 пеням и штрафам по ним, и принятие мер по ее взысканию.</w:t>
      </w:r>
      <w:proofErr w:type="gramEnd"/>
    </w:p>
    <w:p w14:paraId="66B19530" w14:textId="77777777" w:rsidR="00607F49" w:rsidRDefault="00607F49" w:rsidP="00607F49">
      <w:pPr>
        <w:tabs>
          <w:tab w:val="left" w:pos="709"/>
        </w:tabs>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3. Признать утратившим силу постановление администрации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 от 20.02.2025 г. № 310 «Об утверждении Плана мероприятий («дорожной карты») по взысканию дебиторской задолженности по платежам в бюджет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 пеням и штрафам по ним, и принятие мер по ее взысканию».</w:t>
      </w:r>
    </w:p>
    <w:p w14:paraId="45B52E4D" w14:textId="77777777" w:rsidR="00607F49" w:rsidRDefault="00607F49" w:rsidP="00607F49">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4. Настоящее постановление вступает в силу со дня его официального опубликования.</w:t>
      </w:r>
    </w:p>
    <w:p w14:paraId="52BE0DF9" w14:textId="77777777" w:rsidR="00607F49" w:rsidRDefault="00607F49" w:rsidP="00607F49">
      <w:pPr>
        <w:spacing w:after="0" w:line="240" w:lineRule="auto"/>
        <w:rPr>
          <w:rFonts w:ascii="Times New Roman" w:hAnsi="Times New Roman" w:cs="Times New Roman"/>
          <w:sz w:val="24"/>
          <w:szCs w:val="24"/>
        </w:rPr>
      </w:pPr>
    </w:p>
    <w:p w14:paraId="602AE6AB" w14:textId="77777777" w:rsidR="00607F49" w:rsidRDefault="00607F49" w:rsidP="00607F49">
      <w:pPr>
        <w:spacing w:after="0" w:line="240" w:lineRule="auto"/>
        <w:rPr>
          <w:rFonts w:ascii="Times New Roman" w:hAnsi="Times New Roman" w:cs="Times New Roman"/>
          <w:sz w:val="24"/>
          <w:szCs w:val="24"/>
        </w:rPr>
      </w:pPr>
    </w:p>
    <w:p w14:paraId="68E00676" w14:textId="77777777" w:rsidR="00607F49" w:rsidRDefault="00607F49" w:rsidP="00607F49">
      <w:pPr>
        <w:spacing w:after="0" w:line="240" w:lineRule="auto"/>
        <w:rPr>
          <w:rFonts w:ascii="Times New Roman" w:hAnsi="Times New Roman" w:cs="Times New Roman"/>
          <w:sz w:val="24"/>
          <w:szCs w:val="24"/>
        </w:rPr>
      </w:pPr>
    </w:p>
    <w:p w14:paraId="7564BC9F" w14:textId="77777777" w:rsidR="00607F49" w:rsidRDefault="00607F49" w:rsidP="00607F4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Глава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w:t>
      </w:r>
    </w:p>
    <w:p w14:paraId="34A52536" w14:textId="77777777" w:rsidR="00607F49" w:rsidRDefault="00607F49" w:rsidP="00607F49">
      <w:pPr>
        <w:spacing w:after="0" w:line="240" w:lineRule="auto"/>
        <w:jc w:val="both"/>
        <w:rPr>
          <w:sz w:val="24"/>
          <w:szCs w:val="24"/>
        </w:rPr>
      </w:pPr>
      <w:r>
        <w:rPr>
          <w:rFonts w:ascii="Times New Roman" w:hAnsi="Times New Roman" w:cs="Times New Roman"/>
          <w:sz w:val="24"/>
          <w:szCs w:val="24"/>
        </w:rPr>
        <w:t>муниципального округа</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В.В. </w:t>
      </w:r>
      <w:proofErr w:type="spellStart"/>
      <w:r>
        <w:rPr>
          <w:rFonts w:ascii="Times New Roman" w:hAnsi="Times New Roman" w:cs="Times New Roman"/>
          <w:sz w:val="24"/>
          <w:szCs w:val="24"/>
        </w:rPr>
        <w:t>Шигильдеев</w:t>
      </w:r>
      <w:proofErr w:type="spellEnd"/>
    </w:p>
    <w:p w14:paraId="3E914F6D" w14:textId="77777777" w:rsidR="00607F49" w:rsidRDefault="00607F49" w:rsidP="00607F49">
      <w:pPr>
        <w:rPr>
          <w:sz w:val="24"/>
          <w:szCs w:val="24"/>
        </w:rPr>
      </w:pPr>
    </w:p>
    <w:p w14:paraId="20192B83" w14:textId="77777777" w:rsidR="00607F49" w:rsidRDefault="00607F49" w:rsidP="00607F4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Ананьева Ольга Георгиевна</w:t>
      </w:r>
    </w:p>
    <w:p w14:paraId="00A6FC63" w14:textId="77777777" w:rsidR="00607F49" w:rsidRDefault="00607F49" w:rsidP="00607F4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8(835-44)2-17-01</w:t>
      </w:r>
    </w:p>
    <w:p w14:paraId="707A9B0F" w14:textId="77777777" w:rsidR="00607F49" w:rsidRDefault="00607F49" w:rsidP="00607F49">
      <w:pPr>
        <w:spacing w:after="0" w:line="240" w:lineRule="auto"/>
        <w:jc w:val="both"/>
        <w:rPr>
          <w:rFonts w:ascii="Times New Roman" w:hAnsi="Times New Roman" w:cs="Times New Roman"/>
          <w:sz w:val="20"/>
          <w:szCs w:val="20"/>
        </w:rPr>
        <w:sectPr w:rsidR="00607F49" w:rsidSect="00E738CE">
          <w:headerReference w:type="default" r:id="rId10"/>
          <w:pgSz w:w="11900" w:h="16800"/>
          <w:pgMar w:top="567" w:right="701" w:bottom="1702" w:left="1701" w:header="720" w:footer="720" w:gutter="0"/>
          <w:cols w:space="720"/>
          <w:noEndnote/>
        </w:sectPr>
      </w:pPr>
    </w:p>
    <w:p w14:paraId="3F59746B" w14:textId="77777777" w:rsidR="00607F49" w:rsidRDefault="00607F49" w:rsidP="00725E57">
      <w:pPr>
        <w:spacing w:after="0" w:line="240" w:lineRule="auto"/>
        <w:ind w:left="9912" w:firstLine="708"/>
        <w:jc w:val="center"/>
        <w:rPr>
          <w:rFonts w:ascii="Times New Roman" w:hAnsi="Times New Roman"/>
          <w:sz w:val="24"/>
          <w:szCs w:val="24"/>
        </w:rPr>
      </w:pPr>
      <w:r>
        <w:rPr>
          <w:rFonts w:ascii="Times New Roman" w:hAnsi="Times New Roman"/>
          <w:sz w:val="24"/>
          <w:szCs w:val="24"/>
        </w:rPr>
        <w:lastRenderedPageBreak/>
        <w:t>УТВЕРЖДЁН</w:t>
      </w:r>
    </w:p>
    <w:p w14:paraId="65D402D0" w14:textId="77777777" w:rsidR="00607F49" w:rsidRDefault="00607F49" w:rsidP="00607F49">
      <w:pPr>
        <w:spacing w:after="0" w:line="240" w:lineRule="auto"/>
        <w:ind w:left="3540"/>
        <w:jc w:val="cente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постановлением администрации</w:t>
      </w:r>
    </w:p>
    <w:p w14:paraId="117CCC84" w14:textId="77777777" w:rsidR="00607F49" w:rsidRDefault="00607F49" w:rsidP="00607F49">
      <w:pPr>
        <w:spacing w:after="0" w:line="240" w:lineRule="auto"/>
        <w:ind w:left="3540"/>
        <w:jc w:val="cente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roofErr w:type="spellStart"/>
      <w:r>
        <w:rPr>
          <w:rFonts w:ascii="Times New Roman" w:hAnsi="Times New Roman"/>
          <w:sz w:val="24"/>
          <w:szCs w:val="24"/>
        </w:rPr>
        <w:t>Урмарского</w:t>
      </w:r>
      <w:proofErr w:type="spellEnd"/>
      <w:r>
        <w:rPr>
          <w:rFonts w:ascii="Times New Roman" w:hAnsi="Times New Roman"/>
          <w:sz w:val="24"/>
          <w:szCs w:val="24"/>
        </w:rPr>
        <w:t xml:space="preserve"> муниципального округа</w:t>
      </w:r>
    </w:p>
    <w:p w14:paraId="7BBEAD74" w14:textId="77777777" w:rsidR="00607F49" w:rsidRDefault="00607F49" w:rsidP="00607F49">
      <w:pPr>
        <w:spacing w:after="0" w:line="240" w:lineRule="auto"/>
        <w:ind w:left="3540"/>
        <w:jc w:val="cente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Чувашской Республики</w:t>
      </w:r>
    </w:p>
    <w:p w14:paraId="5D11429C" w14:textId="11E149B6" w:rsidR="00607F49" w:rsidRDefault="00607F49" w:rsidP="00607F49">
      <w:pPr>
        <w:spacing w:after="0" w:line="240" w:lineRule="auto"/>
        <w:ind w:left="3540" w:firstLine="709"/>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725E57">
        <w:rPr>
          <w:rFonts w:ascii="Times New Roman" w:hAnsi="Times New Roman"/>
          <w:sz w:val="24"/>
          <w:szCs w:val="24"/>
        </w:rPr>
        <w:t xml:space="preserve">       </w:t>
      </w:r>
      <w:r>
        <w:rPr>
          <w:rFonts w:ascii="Times New Roman" w:hAnsi="Times New Roman"/>
          <w:sz w:val="24"/>
          <w:szCs w:val="24"/>
        </w:rPr>
        <w:t xml:space="preserve">   от </w:t>
      </w:r>
      <w:r w:rsidR="00725E57">
        <w:rPr>
          <w:rFonts w:ascii="Times New Roman" w:hAnsi="Times New Roman"/>
          <w:sz w:val="24"/>
          <w:szCs w:val="24"/>
        </w:rPr>
        <w:t>26.01.2026 № 102</w:t>
      </w:r>
    </w:p>
    <w:p w14:paraId="7A354418" w14:textId="77777777" w:rsidR="00607F49" w:rsidRDefault="00607F49" w:rsidP="00607F49">
      <w:pPr>
        <w:rPr>
          <w:sz w:val="24"/>
          <w:szCs w:val="24"/>
        </w:rPr>
      </w:pPr>
    </w:p>
    <w:p w14:paraId="68823C5C" w14:textId="77777777" w:rsidR="00607F49" w:rsidRDefault="00607F49" w:rsidP="00607F4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План мероприятий </w:t>
      </w:r>
    </w:p>
    <w:p w14:paraId="643D8413" w14:textId="0AD57A67" w:rsidR="00607F49" w:rsidRDefault="00607F49" w:rsidP="00725E5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(«дорожная карта») по взысканию дебиторской задолженности по платежам в бюджет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 пеням и штрафам по ним, и принятие мер по ее взысканию</w:t>
      </w:r>
      <w:bookmarkStart w:id="0" w:name="_GoBack"/>
      <w:bookmarkEnd w:id="0"/>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536"/>
        <w:gridCol w:w="2268"/>
        <w:gridCol w:w="3402"/>
        <w:gridCol w:w="3686"/>
      </w:tblGrid>
      <w:tr w:rsidR="00607F49" w14:paraId="78DD3D5E" w14:textId="77777777" w:rsidTr="00725E57">
        <w:trPr>
          <w:tblHeader/>
        </w:trPr>
        <w:tc>
          <w:tcPr>
            <w:tcW w:w="675" w:type="dxa"/>
            <w:tcBorders>
              <w:top w:val="single" w:sz="4" w:space="0" w:color="auto"/>
              <w:left w:val="single" w:sz="4" w:space="0" w:color="auto"/>
              <w:bottom w:val="single" w:sz="4" w:space="0" w:color="auto"/>
              <w:right w:val="single" w:sz="4" w:space="0" w:color="auto"/>
            </w:tcBorders>
            <w:hideMark/>
          </w:tcPr>
          <w:p w14:paraId="2700B32E" w14:textId="77777777" w:rsidR="00607F49" w:rsidRDefault="00607F49" w:rsidP="00D205BD">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/п</w:t>
            </w:r>
          </w:p>
        </w:tc>
        <w:tc>
          <w:tcPr>
            <w:tcW w:w="4536" w:type="dxa"/>
            <w:tcBorders>
              <w:top w:val="single" w:sz="4" w:space="0" w:color="auto"/>
              <w:left w:val="single" w:sz="4" w:space="0" w:color="auto"/>
              <w:bottom w:val="single" w:sz="4" w:space="0" w:color="auto"/>
              <w:right w:val="single" w:sz="4" w:space="0" w:color="auto"/>
            </w:tcBorders>
            <w:hideMark/>
          </w:tcPr>
          <w:p w14:paraId="60E6C33A" w14:textId="77777777" w:rsidR="00607F49" w:rsidRDefault="00607F49" w:rsidP="00D205BD">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 мероприятия</w:t>
            </w:r>
          </w:p>
        </w:tc>
        <w:tc>
          <w:tcPr>
            <w:tcW w:w="2268" w:type="dxa"/>
            <w:tcBorders>
              <w:top w:val="single" w:sz="4" w:space="0" w:color="auto"/>
              <w:left w:val="single" w:sz="4" w:space="0" w:color="auto"/>
              <w:bottom w:val="single" w:sz="4" w:space="0" w:color="auto"/>
              <w:right w:val="single" w:sz="4" w:space="0" w:color="auto"/>
            </w:tcBorders>
            <w:hideMark/>
          </w:tcPr>
          <w:p w14:paraId="0FDC67E8" w14:textId="77777777" w:rsidR="00607F49" w:rsidRDefault="00607F49" w:rsidP="00D205BD">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Ответственные исполнители</w:t>
            </w:r>
          </w:p>
        </w:tc>
        <w:tc>
          <w:tcPr>
            <w:tcW w:w="3402" w:type="dxa"/>
            <w:tcBorders>
              <w:top w:val="single" w:sz="4" w:space="0" w:color="auto"/>
              <w:left w:val="single" w:sz="4" w:space="0" w:color="auto"/>
              <w:bottom w:val="single" w:sz="4" w:space="0" w:color="auto"/>
              <w:right w:val="single" w:sz="4" w:space="0" w:color="auto"/>
            </w:tcBorders>
            <w:hideMark/>
          </w:tcPr>
          <w:p w14:paraId="158AEEF9" w14:textId="77777777" w:rsidR="00607F49" w:rsidRDefault="00607F49" w:rsidP="00D205BD">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Срок реализации</w:t>
            </w:r>
          </w:p>
        </w:tc>
        <w:tc>
          <w:tcPr>
            <w:tcW w:w="3686" w:type="dxa"/>
            <w:tcBorders>
              <w:top w:val="single" w:sz="4" w:space="0" w:color="auto"/>
              <w:left w:val="single" w:sz="4" w:space="0" w:color="auto"/>
              <w:bottom w:val="single" w:sz="4" w:space="0" w:color="auto"/>
              <w:right w:val="single" w:sz="4" w:space="0" w:color="auto"/>
            </w:tcBorders>
            <w:hideMark/>
          </w:tcPr>
          <w:p w14:paraId="0DFE8912" w14:textId="77777777" w:rsidR="00607F49" w:rsidRDefault="00607F49" w:rsidP="00D205BD">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Ожидаемый результат</w:t>
            </w:r>
          </w:p>
        </w:tc>
      </w:tr>
      <w:tr w:rsidR="00607F49" w14:paraId="06F038DA" w14:textId="77777777" w:rsidTr="00725E57">
        <w:trPr>
          <w:tblHeader/>
        </w:trPr>
        <w:tc>
          <w:tcPr>
            <w:tcW w:w="675" w:type="dxa"/>
            <w:tcBorders>
              <w:top w:val="single" w:sz="4" w:space="0" w:color="auto"/>
              <w:left w:val="single" w:sz="4" w:space="0" w:color="auto"/>
              <w:bottom w:val="single" w:sz="4" w:space="0" w:color="auto"/>
              <w:right w:val="single" w:sz="4" w:space="0" w:color="auto"/>
            </w:tcBorders>
            <w:hideMark/>
          </w:tcPr>
          <w:p w14:paraId="5A884A70" w14:textId="77777777" w:rsidR="00607F49" w:rsidRDefault="00607F49" w:rsidP="00D205BD">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4536" w:type="dxa"/>
            <w:tcBorders>
              <w:top w:val="single" w:sz="4" w:space="0" w:color="auto"/>
              <w:left w:val="single" w:sz="4" w:space="0" w:color="auto"/>
              <w:bottom w:val="single" w:sz="4" w:space="0" w:color="auto"/>
              <w:right w:val="single" w:sz="4" w:space="0" w:color="auto"/>
            </w:tcBorders>
            <w:hideMark/>
          </w:tcPr>
          <w:p w14:paraId="399C9E4D" w14:textId="77777777" w:rsidR="00607F49" w:rsidRDefault="00607F49" w:rsidP="00D205BD">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268" w:type="dxa"/>
            <w:tcBorders>
              <w:top w:val="single" w:sz="4" w:space="0" w:color="auto"/>
              <w:left w:val="single" w:sz="4" w:space="0" w:color="auto"/>
              <w:bottom w:val="single" w:sz="4" w:space="0" w:color="auto"/>
              <w:right w:val="single" w:sz="4" w:space="0" w:color="auto"/>
            </w:tcBorders>
            <w:hideMark/>
          </w:tcPr>
          <w:p w14:paraId="4871D43A" w14:textId="77777777" w:rsidR="00607F49" w:rsidRDefault="00607F49" w:rsidP="00D205BD">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3402" w:type="dxa"/>
            <w:tcBorders>
              <w:top w:val="single" w:sz="4" w:space="0" w:color="auto"/>
              <w:left w:val="single" w:sz="4" w:space="0" w:color="auto"/>
              <w:bottom w:val="single" w:sz="4" w:space="0" w:color="auto"/>
              <w:right w:val="single" w:sz="4" w:space="0" w:color="auto"/>
            </w:tcBorders>
            <w:hideMark/>
          </w:tcPr>
          <w:p w14:paraId="51E79042" w14:textId="77777777" w:rsidR="00607F49" w:rsidRDefault="00607F49" w:rsidP="00D205BD">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3686" w:type="dxa"/>
            <w:tcBorders>
              <w:top w:val="single" w:sz="4" w:space="0" w:color="auto"/>
              <w:left w:val="single" w:sz="4" w:space="0" w:color="auto"/>
              <w:bottom w:val="single" w:sz="4" w:space="0" w:color="auto"/>
              <w:right w:val="single" w:sz="4" w:space="0" w:color="auto"/>
            </w:tcBorders>
            <w:hideMark/>
          </w:tcPr>
          <w:p w14:paraId="3B960FFD" w14:textId="77777777" w:rsidR="00607F49" w:rsidRDefault="00607F49" w:rsidP="00D205BD">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607F49" w14:paraId="49CEDE90" w14:textId="77777777" w:rsidTr="00725E57">
        <w:tc>
          <w:tcPr>
            <w:tcW w:w="14567" w:type="dxa"/>
            <w:gridSpan w:val="5"/>
            <w:tcBorders>
              <w:top w:val="single" w:sz="4" w:space="0" w:color="auto"/>
              <w:left w:val="single" w:sz="4" w:space="0" w:color="auto"/>
              <w:bottom w:val="single" w:sz="4" w:space="0" w:color="auto"/>
              <w:right w:val="single" w:sz="4" w:space="0" w:color="auto"/>
            </w:tcBorders>
            <w:hideMark/>
          </w:tcPr>
          <w:p w14:paraId="48C1B1CD" w14:textId="77777777" w:rsidR="00607F49" w:rsidRDefault="00607F49" w:rsidP="00607F49">
            <w:pPr>
              <w:numPr>
                <w:ilvl w:val="0"/>
                <w:numId w:val="26"/>
              </w:numPr>
              <w:autoSpaceDE w:val="0"/>
              <w:autoSpaceDN w:val="0"/>
              <w:adjustRightInd w:val="0"/>
              <w:spacing w:after="0" w:line="240" w:lineRule="auto"/>
              <w:ind w:left="0" w:firstLine="0"/>
              <w:jc w:val="center"/>
              <w:rPr>
                <w:rFonts w:ascii="Times New Roman" w:hAnsi="Times New Roman" w:cs="Times New Roman"/>
                <w:sz w:val="24"/>
                <w:szCs w:val="24"/>
              </w:rPr>
            </w:pPr>
            <w:r>
              <w:rPr>
                <w:rFonts w:ascii="Times New Roman" w:hAnsi="Times New Roman" w:cs="Times New Roman"/>
                <w:sz w:val="24"/>
                <w:szCs w:val="24"/>
              </w:rPr>
              <w:t>Мероприятия по недопущению образования просроченной дебиторской задолженности по доходам, выявлению факторов, влияющих на образование просроченной дебиторской задолженности по доходам</w:t>
            </w:r>
          </w:p>
        </w:tc>
      </w:tr>
      <w:tr w:rsidR="00607F49" w14:paraId="6C385583" w14:textId="77777777" w:rsidTr="00725E57">
        <w:tc>
          <w:tcPr>
            <w:tcW w:w="675" w:type="dxa"/>
            <w:tcBorders>
              <w:top w:val="single" w:sz="4" w:space="0" w:color="auto"/>
              <w:left w:val="single" w:sz="4" w:space="0" w:color="auto"/>
              <w:bottom w:val="single" w:sz="4" w:space="0" w:color="auto"/>
              <w:right w:val="single" w:sz="4" w:space="0" w:color="auto"/>
            </w:tcBorders>
            <w:hideMark/>
          </w:tcPr>
          <w:p w14:paraId="203D1308" w14:textId="77777777" w:rsidR="00607F49" w:rsidRDefault="00607F49" w:rsidP="00D205B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lang w:val="en-US"/>
              </w:rPr>
              <w:t>1</w:t>
            </w:r>
            <w:r>
              <w:rPr>
                <w:rFonts w:ascii="Times New Roman" w:hAnsi="Times New Roman" w:cs="Times New Roman"/>
                <w:sz w:val="24"/>
                <w:szCs w:val="24"/>
              </w:rPr>
              <w:t>.1.</w:t>
            </w:r>
          </w:p>
        </w:tc>
        <w:tc>
          <w:tcPr>
            <w:tcW w:w="4536" w:type="dxa"/>
            <w:tcBorders>
              <w:top w:val="single" w:sz="4" w:space="0" w:color="auto"/>
              <w:left w:val="single" w:sz="4" w:space="0" w:color="auto"/>
              <w:bottom w:val="single" w:sz="4" w:space="0" w:color="auto"/>
              <w:right w:val="single" w:sz="4" w:space="0" w:color="auto"/>
            </w:tcBorders>
            <w:hideMark/>
          </w:tcPr>
          <w:p w14:paraId="620FCFC7"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Обеспечение </w:t>
            </w:r>
            <w:proofErr w:type="gramStart"/>
            <w:r>
              <w:rPr>
                <w:rFonts w:ascii="Times New Roman" w:hAnsi="Times New Roman" w:cs="Times New Roman"/>
                <w:sz w:val="24"/>
                <w:szCs w:val="24"/>
              </w:rPr>
              <w:t>контроля за</w:t>
            </w:r>
            <w:proofErr w:type="gramEnd"/>
            <w:r>
              <w:rPr>
                <w:rFonts w:ascii="Times New Roman" w:hAnsi="Times New Roman" w:cs="Times New Roman"/>
                <w:sz w:val="24"/>
                <w:szCs w:val="24"/>
              </w:rPr>
              <w:t xml:space="preserve"> правильностью исчисления, полнотой и своевременностью осуществления платежей, пеням и штрафам по ним</w:t>
            </w:r>
          </w:p>
        </w:tc>
        <w:tc>
          <w:tcPr>
            <w:tcW w:w="2268" w:type="dxa"/>
            <w:tcBorders>
              <w:top w:val="single" w:sz="4" w:space="0" w:color="auto"/>
              <w:left w:val="single" w:sz="4" w:space="0" w:color="auto"/>
              <w:bottom w:val="single" w:sz="4" w:space="0" w:color="auto"/>
              <w:right w:val="single" w:sz="4" w:space="0" w:color="auto"/>
            </w:tcBorders>
            <w:hideMark/>
          </w:tcPr>
          <w:p w14:paraId="13A2F623"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Главные администраторы (администраторы) доходов бюджета</w:t>
            </w:r>
          </w:p>
        </w:tc>
        <w:tc>
          <w:tcPr>
            <w:tcW w:w="3402" w:type="dxa"/>
            <w:tcBorders>
              <w:top w:val="single" w:sz="4" w:space="0" w:color="auto"/>
              <w:left w:val="single" w:sz="4" w:space="0" w:color="auto"/>
              <w:bottom w:val="single" w:sz="4" w:space="0" w:color="auto"/>
              <w:right w:val="single" w:sz="4" w:space="0" w:color="auto"/>
            </w:tcBorders>
            <w:hideMark/>
          </w:tcPr>
          <w:p w14:paraId="6DC96551"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На постоянной основе </w:t>
            </w:r>
          </w:p>
        </w:tc>
        <w:tc>
          <w:tcPr>
            <w:tcW w:w="3686" w:type="dxa"/>
            <w:tcBorders>
              <w:top w:val="single" w:sz="4" w:space="0" w:color="auto"/>
              <w:left w:val="single" w:sz="4" w:space="0" w:color="auto"/>
              <w:bottom w:val="single" w:sz="4" w:space="0" w:color="auto"/>
              <w:right w:val="single" w:sz="4" w:space="0" w:color="auto"/>
            </w:tcBorders>
            <w:hideMark/>
          </w:tcPr>
          <w:p w14:paraId="6240D500"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Недопущение образования (роста) текущей, просроченной дебиторской задолженности</w:t>
            </w:r>
          </w:p>
        </w:tc>
      </w:tr>
      <w:tr w:rsidR="00607F49" w14:paraId="08EF5CF8" w14:textId="77777777" w:rsidTr="00725E57">
        <w:tc>
          <w:tcPr>
            <w:tcW w:w="675" w:type="dxa"/>
            <w:tcBorders>
              <w:top w:val="single" w:sz="4" w:space="0" w:color="auto"/>
              <w:left w:val="single" w:sz="4" w:space="0" w:color="auto"/>
              <w:bottom w:val="single" w:sz="4" w:space="0" w:color="auto"/>
              <w:right w:val="single" w:sz="4" w:space="0" w:color="auto"/>
            </w:tcBorders>
            <w:hideMark/>
          </w:tcPr>
          <w:p w14:paraId="48356DBD" w14:textId="77777777" w:rsidR="00607F49" w:rsidRDefault="00607F49" w:rsidP="00D205B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1.2.</w:t>
            </w:r>
          </w:p>
        </w:tc>
        <w:tc>
          <w:tcPr>
            <w:tcW w:w="4536" w:type="dxa"/>
            <w:tcBorders>
              <w:top w:val="single" w:sz="4" w:space="0" w:color="auto"/>
              <w:left w:val="single" w:sz="4" w:space="0" w:color="auto"/>
              <w:bottom w:val="single" w:sz="4" w:space="0" w:color="auto"/>
              <w:right w:val="single" w:sz="4" w:space="0" w:color="auto"/>
            </w:tcBorders>
            <w:hideMark/>
          </w:tcPr>
          <w:p w14:paraId="44BFBBE9"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Инвентаризация дебиторской задолженности </w:t>
            </w:r>
          </w:p>
        </w:tc>
        <w:tc>
          <w:tcPr>
            <w:tcW w:w="2268" w:type="dxa"/>
            <w:tcBorders>
              <w:top w:val="single" w:sz="4" w:space="0" w:color="auto"/>
              <w:left w:val="single" w:sz="4" w:space="0" w:color="auto"/>
              <w:bottom w:val="single" w:sz="4" w:space="0" w:color="auto"/>
              <w:right w:val="single" w:sz="4" w:space="0" w:color="auto"/>
            </w:tcBorders>
            <w:hideMark/>
          </w:tcPr>
          <w:p w14:paraId="0A98A1BB"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Главные администраторы (администраторы) доходов бюджета </w:t>
            </w:r>
          </w:p>
        </w:tc>
        <w:tc>
          <w:tcPr>
            <w:tcW w:w="3402" w:type="dxa"/>
            <w:tcBorders>
              <w:top w:val="single" w:sz="4" w:space="0" w:color="auto"/>
              <w:left w:val="single" w:sz="4" w:space="0" w:color="auto"/>
              <w:bottom w:val="single" w:sz="4" w:space="0" w:color="auto"/>
              <w:right w:val="single" w:sz="4" w:space="0" w:color="auto"/>
            </w:tcBorders>
            <w:hideMark/>
          </w:tcPr>
          <w:p w14:paraId="1C812C5F"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До составления бюджетной отчетности о состоянии расчетов по дебиторской задолженности</w:t>
            </w:r>
          </w:p>
        </w:tc>
        <w:tc>
          <w:tcPr>
            <w:tcW w:w="3686" w:type="dxa"/>
            <w:tcBorders>
              <w:top w:val="single" w:sz="4" w:space="0" w:color="auto"/>
              <w:left w:val="single" w:sz="4" w:space="0" w:color="auto"/>
              <w:bottom w:val="single" w:sz="4" w:space="0" w:color="auto"/>
              <w:right w:val="single" w:sz="4" w:space="0" w:color="auto"/>
            </w:tcBorders>
            <w:hideMark/>
          </w:tcPr>
          <w:p w14:paraId="228FFD26"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Выявление и отражение в бухгалтерском учете по итогам инвентаризации сумм текущей, просроченной и долгосрочной дебиторской задолженности в зависимости от сроков уплаты</w:t>
            </w:r>
          </w:p>
        </w:tc>
      </w:tr>
      <w:tr w:rsidR="00607F49" w14:paraId="42174BB3" w14:textId="77777777" w:rsidTr="00725E57">
        <w:tc>
          <w:tcPr>
            <w:tcW w:w="675" w:type="dxa"/>
            <w:tcBorders>
              <w:top w:val="single" w:sz="4" w:space="0" w:color="auto"/>
              <w:left w:val="single" w:sz="4" w:space="0" w:color="auto"/>
              <w:bottom w:val="single" w:sz="4" w:space="0" w:color="auto"/>
              <w:right w:val="single" w:sz="4" w:space="0" w:color="auto"/>
            </w:tcBorders>
            <w:hideMark/>
          </w:tcPr>
          <w:p w14:paraId="61CE587A" w14:textId="77777777" w:rsidR="00607F49" w:rsidRDefault="00607F49" w:rsidP="00D205B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1.3.</w:t>
            </w:r>
          </w:p>
        </w:tc>
        <w:tc>
          <w:tcPr>
            <w:tcW w:w="4536" w:type="dxa"/>
            <w:tcBorders>
              <w:top w:val="single" w:sz="4" w:space="0" w:color="auto"/>
              <w:left w:val="single" w:sz="4" w:space="0" w:color="auto"/>
              <w:bottom w:val="single" w:sz="4" w:space="0" w:color="auto"/>
              <w:right w:val="single" w:sz="4" w:space="0" w:color="auto"/>
            </w:tcBorders>
            <w:hideMark/>
          </w:tcPr>
          <w:p w14:paraId="44253DFA"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Анализ текущей и просроченной дебиторской задолженности по результатам проведенной инвентаризации </w:t>
            </w:r>
          </w:p>
        </w:tc>
        <w:tc>
          <w:tcPr>
            <w:tcW w:w="2268" w:type="dxa"/>
            <w:tcBorders>
              <w:top w:val="single" w:sz="4" w:space="0" w:color="auto"/>
              <w:left w:val="single" w:sz="4" w:space="0" w:color="auto"/>
              <w:bottom w:val="single" w:sz="4" w:space="0" w:color="auto"/>
              <w:right w:val="single" w:sz="4" w:space="0" w:color="auto"/>
            </w:tcBorders>
            <w:hideMark/>
          </w:tcPr>
          <w:p w14:paraId="63C76ABF"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Главные администраторы (администраторы) доходов бюджета </w:t>
            </w:r>
          </w:p>
        </w:tc>
        <w:tc>
          <w:tcPr>
            <w:tcW w:w="3402" w:type="dxa"/>
            <w:tcBorders>
              <w:top w:val="single" w:sz="4" w:space="0" w:color="auto"/>
              <w:left w:val="single" w:sz="4" w:space="0" w:color="auto"/>
              <w:bottom w:val="single" w:sz="4" w:space="0" w:color="auto"/>
              <w:right w:val="single" w:sz="4" w:space="0" w:color="auto"/>
            </w:tcBorders>
            <w:hideMark/>
          </w:tcPr>
          <w:p w14:paraId="745713CD"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До составления бюджетной отчетности о состоянии расчетов по дебиторской задолженности</w:t>
            </w:r>
          </w:p>
        </w:tc>
        <w:tc>
          <w:tcPr>
            <w:tcW w:w="3686" w:type="dxa"/>
            <w:tcBorders>
              <w:top w:val="single" w:sz="4" w:space="0" w:color="auto"/>
              <w:left w:val="single" w:sz="4" w:space="0" w:color="auto"/>
              <w:bottom w:val="single" w:sz="4" w:space="0" w:color="auto"/>
              <w:right w:val="single" w:sz="4" w:space="0" w:color="auto"/>
            </w:tcBorders>
            <w:hideMark/>
          </w:tcPr>
          <w:p w14:paraId="4B9F8753"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Выявление сумм текущей и просроченной дебиторской задолженности с истекшими и истекающими в ближайшее время сроками исковой давности, а также сумм задолженности, подлежащих признанию безнадежной к взысканию и списанию </w:t>
            </w:r>
          </w:p>
        </w:tc>
      </w:tr>
      <w:tr w:rsidR="00607F49" w14:paraId="0711A1E7" w14:textId="77777777" w:rsidTr="00725E57">
        <w:tc>
          <w:tcPr>
            <w:tcW w:w="675" w:type="dxa"/>
            <w:tcBorders>
              <w:top w:val="single" w:sz="4" w:space="0" w:color="auto"/>
              <w:left w:val="single" w:sz="4" w:space="0" w:color="auto"/>
              <w:bottom w:val="single" w:sz="4" w:space="0" w:color="auto"/>
              <w:right w:val="single" w:sz="4" w:space="0" w:color="auto"/>
            </w:tcBorders>
            <w:hideMark/>
          </w:tcPr>
          <w:p w14:paraId="12BFF5FC" w14:textId="77777777" w:rsidR="00607F49" w:rsidRDefault="00607F49" w:rsidP="00D205B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1.4.</w:t>
            </w:r>
          </w:p>
        </w:tc>
        <w:tc>
          <w:tcPr>
            <w:tcW w:w="4536" w:type="dxa"/>
            <w:tcBorders>
              <w:top w:val="single" w:sz="4" w:space="0" w:color="auto"/>
              <w:left w:val="single" w:sz="4" w:space="0" w:color="auto"/>
              <w:bottom w:val="single" w:sz="4" w:space="0" w:color="auto"/>
              <w:right w:val="single" w:sz="4" w:space="0" w:color="auto"/>
            </w:tcBorders>
            <w:hideMark/>
          </w:tcPr>
          <w:p w14:paraId="694C83DC"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Отнесение сомнительной задолженности на </w:t>
            </w:r>
            <w:proofErr w:type="spellStart"/>
            <w:r>
              <w:rPr>
                <w:rFonts w:ascii="Times New Roman" w:hAnsi="Times New Roman" w:cs="Times New Roman"/>
                <w:sz w:val="24"/>
                <w:szCs w:val="24"/>
              </w:rPr>
              <w:t>забалансовый</w:t>
            </w:r>
            <w:proofErr w:type="spellEnd"/>
            <w:r>
              <w:rPr>
                <w:rFonts w:ascii="Times New Roman" w:hAnsi="Times New Roman" w:cs="Times New Roman"/>
                <w:sz w:val="24"/>
                <w:szCs w:val="24"/>
              </w:rPr>
              <w:t xml:space="preserve"> учет (задолженность неплатежеспособных дебиторов) для наблюдения за возможностью ее взыскания в случае изменения имущественного положения должника </w:t>
            </w:r>
          </w:p>
        </w:tc>
        <w:tc>
          <w:tcPr>
            <w:tcW w:w="2268" w:type="dxa"/>
            <w:tcBorders>
              <w:top w:val="single" w:sz="4" w:space="0" w:color="auto"/>
              <w:left w:val="single" w:sz="4" w:space="0" w:color="auto"/>
              <w:bottom w:val="single" w:sz="4" w:space="0" w:color="auto"/>
              <w:right w:val="single" w:sz="4" w:space="0" w:color="auto"/>
            </w:tcBorders>
            <w:hideMark/>
          </w:tcPr>
          <w:p w14:paraId="376B7B6B"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Главные администраторы (администраторы) доходов бюджета</w:t>
            </w:r>
          </w:p>
        </w:tc>
        <w:tc>
          <w:tcPr>
            <w:tcW w:w="3402" w:type="dxa"/>
            <w:tcBorders>
              <w:top w:val="single" w:sz="4" w:space="0" w:color="auto"/>
              <w:left w:val="single" w:sz="4" w:space="0" w:color="auto"/>
              <w:bottom w:val="single" w:sz="4" w:space="0" w:color="auto"/>
              <w:right w:val="single" w:sz="4" w:space="0" w:color="auto"/>
            </w:tcBorders>
            <w:hideMark/>
          </w:tcPr>
          <w:p w14:paraId="316A9250"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Ежеквартально</w:t>
            </w:r>
          </w:p>
        </w:tc>
        <w:tc>
          <w:tcPr>
            <w:tcW w:w="3686" w:type="dxa"/>
            <w:tcBorders>
              <w:top w:val="single" w:sz="4" w:space="0" w:color="auto"/>
              <w:left w:val="single" w:sz="4" w:space="0" w:color="auto"/>
              <w:bottom w:val="single" w:sz="4" w:space="0" w:color="auto"/>
              <w:right w:val="single" w:sz="4" w:space="0" w:color="auto"/>
            </w:tcBorders>
            <w:hideMark/>
          </w:tcPr>
          <w:p w14:paraId="607BC3C1"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Актуализация информации о подлежащей взысканию дебиторской задолженности и сокращение просроченной дебиторской задолженности</w:t>
            </w:r>
          </w:p>
        </w:tc>
      </w:tr>
      <w:tr w:rsidR="00607F49" w14:paraId="622F2644" w14:textId="77777777" w:rsidTr="00725E57">
        <w:tc>
          <w:tcPr>
            <w:tcW w:w="675" w:type="dxa"/>
            <w:tcBorders>
              <w:top w:val="single" w:sz="4" w:space="0" w:color="auto"/>
              <w:left w:val="single" w:sz="4" w:space="0" w:color="auto"/>
              <w:bottom w:val="single" w:sz="4" w:space="0" w:color="auto"/>
              <w:right w:val="single" w:sz="4" w:space="0" w:color="auto"/>
            </w:tcBorders>
            <w:hideMark/>
          </w:tcPr>
          <w:p w14:paraId="4A7CC5C7" w14:textId="77777777" w:rsidR="00607F49" w:rsidRDefault="00607F49" w:rsidP="00D205B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1.5.</w:t>
            </w:r>
          </w:p>
        </w:tc>
        <w:tc>
          <w:tcPr>
            <w:tcW w:w="4536" w:type="dxa"/>
            <w:tcBorders>
              <w:top w:val="single" w:sz="4" w:space="0" w:color="auto"/>
              <w:left w:val="single" w:sz="4" w:space="0" w:color="auto"/>
              <w:bottom w:val="single" w:sz="4" w:space="0" w:color="auto"/>
              <w:right w:val="single" w:sz="4" w:space="0" w:color="auto"/>
            </w:tcBorders>
            <w:hideMark/>
          </w:tcPr>
          <w:p w14:paraId="2FBC393D"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Мониторинг состояния просроченной дебиторской задолженности </w:t>
            </w:r>
          </w:p>
        </w:tc>
        <w:tc>
          <w:tcPr>
            <w:tcW w:w="2268" w:type="dxa"/>
            <w:tcBorders>
              <w:top w:val="single" w:sz="4" w:space="0" w:color="auto"/>
              <w:left w:val="single" w:sz="4" w:space="0" w:color="auto"/>
              <w:bottom w:val="single" w:sz="4" w:space="0" w:color="auto"/>
              <w:right w:val="single" w:sz="4" w:space="0" w:color="auto"/>
            </w:tcBorders>
            <w:hideMark/>
          </w:tcPr>
          <w:p w14:paraId="62EC99BF"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Главные администраторы (администраторы) доходов бюджета</w:t>
            </w:r>
          </w:p>
        </w:tc>
        <w:tc>
          <w:tcPr>
            <w:tcW w:w="3402" w:type="dxa"/>
            <w:tcBorders>
              <w:top w:val="single" w:sz="4" w:space="0" w:color="auto"/>
              <w:left w:val="single" w:sz="4" w:space="0" w:color="auto"/>
              <w:bottom w:val="single" w:sz="4" w:space="0" w:color="auto"/>
              <w:right w:val="single" w:sz="4" w:space="0" w:color="auto"/>
            </w:tcBorders>
            <w:hideMark/>
          </w:tcPr>
          <w:p w14:paraId="29D32442" w14:textId="77777777" w:rsidR="00607F49" w:rsidRDefault="00607F49" w:rsidP="00D205BD">
            <w:pPr>
              <w:overflowPunct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Ежемесячно</w:t>
            </w:r>
          </w:p>
        </w:tc>
        <w:tc>
          <w:tcPr>
            <w:tcW w:w="3686" w:type="dxa"/>
            <w:tcBorders>
              <w:top w:val="single" w:sz="4" w:space="0" w:color="auto"/>
              <w:left w:val="single" w:sz="4" w:space="0" w:color="auto"/>
              <w:bottom w:val="single" w:sz="4" w:space="0" w:color="auto"/>
              <w:right w:val="single" w:sz="4" w:space="0" w:color="auto"/>
            </w:tcBorders>
            <w:hideMark/>
          </w:tcPr>
          <w:p w14:paraId="2422B2B9" w14:textId="77777777" w:rsidR="00607F49" w:rsidRDefault="00607F49" w:rsidP="00D205BD">
            <w:pPr>
              <w:overflowPunct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Актуализация информации о дебиторской задолженности, подлежащей взысканию, и сокращение просроченной дебиторской задолженности</w:t>
            </w:r>
          </w:p>
        </w:tc>
      </w:tr>
      <w:tr w:rsidR="00607F49" w14:paraId="21539889" w14:textId="77777777" w:rsidTr="00725E57">
        <w:tc>
          <w:tcPr>
            <w:tcW w:w="14567" w:type="dxa"/>
            <w:gridSpan w:val="5"/>
            <w:tcBorders>
              <w:top w:val="single" w:sz="4" w:space="0" w:color="auto"/>
              <w:left w:val="single" w:sz="4" w:space="0" w:color="auto"/>
              <w:bottom w:val="single" w:sz="4" w:space="0" w:color="auto"/>
              <w:right w:val="single" w:sz="4" w:space="0" w:color="auto"/>
            </w:tcBorders>
            <w:hideMark/>
          </w:tcPr>
          <w:p w14:paraId="45DBEE59" w14:textId="77777777" w:rsidR="00607F49" w:rsidRDefault="00607F49" w:rsidP="00607F49">
            <w:pPr>
              <w:numPr>
                <w:ilvl w:val="0"/>
                <w:numId w:val="26"/>
              </w:numPr>
              <w:tabs>
                <w:tab w:val="left" w:pos="1721"/>
              </w:tabs>
              <w:autoSpaceDE w:val="0"/>
              <w:autoSpaceDN w:val="0"/>
              <w:adjustRightInd w:val="0"/>
              <w:spacing w:after="0" w:line="240" w:lineRule="auto"/>
              <w:ind w:left="1985" w:hanging="905"/>
              <w:jc w:val="center"/>
              <w:rPr>
                <w:rFonts w:ascii="Times New Roman" w:hAnsi="Times New Roman" w:cs="Times New Roman"/>
                <w:sz w:val="24"/>
                <w:szCs w:val="24"/>
              </w:rPr>
            </w:pPr>
            <w:r>
              <w:rPr>
                <w:rFonts w:ascii="Times New Roman" w:hAnsi="Times New Roman" w:cs="Times New Roman"/>
                <w:sz w:val="24"/>
                <w:szCs w:val="24"/>
              </w:rPr>
              <w:t>Мероприятия по урегулированию дебиторской задолженности по доходам в досудебном порядке</w:t>
            </w:r>
          </w:p>
        </w:tc>
      </w:tr>
      <w:tr w:rsidR="00607F49" w14:paraId="481D666E" w14:textId="77777777" w:rsidTr="00725E57">
        <w:tc>
          <w:tcPr>
            <w:tcW w:w="675" w:type="dxa"/>
            <w:tcBorders>
              <w:top w:val="single" w:sz="4" w:space="0" w:color="auto"/>
              <w:left w:val="single" w:sz="4" w:space="0" w:color="auto"/>
              <w:bottom w:val="single" w:sz="4" w:space="0" w:color="auto"/>
              <w:right w:val="single" w:sz="4" w:space="0" w:color="auto"/>
            </w:tcBorders>
            <w:hideMark/>
          </w:tcPr>
          <w:p w14:paraId="1F0F8F32" w14:textId="77777777" w:rsidR="00607F49" w:rsidRDefault="00607F49" w:rsidP="00D205B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2.1.</w:t>
            </w:r>
          </w:p>
        </w:tc>
        <w:tc>
          <w:tcPr>
            <w:tcW w:w="4536" w:type="dxa"/>
            <w:tcBorders>
              <w:top w:val="single" w:sz="4" w:space="0" w:color="auto"/>
              <w:left w:val="single" w:sz="4" w:space="0" w:color="auto"/>
              <w:bottom w:val="single" w:sz="4" w:space="0" w:color="auto"/>
              <w:right w:val="single" w:sz="4" w:space="0" w:color="auto"/>
            </w:tcBorders>
            <w:hideMark/>
          </w:tcPr>
          <w:p w14:paraId="32F53952"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Индивидуальная работа с контрагентами, нарушающими финансовую дисциплину </w:t>
            </w:r>
          </w:p>
        </w:tc>
        <w:tc>
          <w:tcPr>
            <w:tcW w:w="2268" w:type="dxa"/>
            <w:tcBorders>
              <w:top w:val="single" w:sz="4" w:space="0" w:color="auto"/>
              <w:left w:val="single" w:sz="4" w:space="0" w:color="auto"/>
              <w:bottom w:val="single" w:sz="4" w:space="0" w:color="auto"/>
              <w:right w:val="single" w:sz="4" w:space="0" w:color="auto"/>
            </w:tcBorders>
            <w:hideMark/>
          </w:tcPr>
          <w:p w14:paraId="04A4D58F"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Главные администраторы (администраторы) доходов бюджета</w:t>
            </w:r>
          </w:p>
        </w:tc>
        <w:tc>
          <w:tcPr>
            <w:tcW w:w="3402" w:type="dxa"/>
            <w:tcBorders>
              <w:top w:val="single" w:sz="4" w:space="0" w:color="auto"/>
              <w:left w:val="single" w:sz="4" w:space="0" w:color="auto"/>
              <w:bottom w:val="single" w:sz="4" w:space="0" w:color="auto"/>
              <w:right w:val="single" w:sz="4" w:space="0" w:color="auto"/>
            </w:tcBorders>
            <w:hideMark/>
          </w:tcPr>
          <w:p w14:paraId="42A18F76" w14:textId="77777777" w:rsidR="00607F49" w:rsidRDefault="00607F49" w:rsidP="00D205BD">
            <w:pPr>
              <w:overflowPunct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На постоянной основе</w:t>
            </w:r>
          </w:p>
        </w:tc>
        <w:tc>
          <w:tcPr>
            <w:tcW w:w="3686" w:type="dxa"/>
            <w:tcBorders>
              <w:top w:val="single" w:sz="4" w:space="0" w:color="auto"/>
              <w:left w:val="single" w:sz="4" w:space="0" w:color="auto"/>
              <w:bottom w:val="single" w:sz="4" w:space="0" w:color="auto"/>
              <w:right w:val="single" w:sz="4" w:space="0" w:color="auto"/>
            </w:tcBorders>
            <w:hideMark/>
          </w:tcPr>
          <w:p w14:paraId="4B098AC4" w14:textId="77777777" w:rsidR="00607F49" w:rsidRDefault="00607F49" w:rsidP="00D205BD">
            <w:pPr>
              <w:overflowPunct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Недопущение образования (роста) просроченной дебиторской задолженности</w:t>
            </w:r>
          </w:p>
        </w:tc>
      </w:tr>
      <w:tr w:rsidR="00607F49" w14:paraId="35B2F3CC" w14:textId="77777777" w:rsidTr="00725E57">
        <w:tc>
          <w:tcPr>
            <w:tcW w:w="675" w:type="dxa"/>
            <w:tcBorders>
              <w:top w:val="single" w:sz="4" w:space="0" w:color="auto"/>
              <w:left w:val="single" w:sz="4" w:space="0" w:color="auto"/>
              <w:bottom w:val="single" w:sz="4" w:space="0" w:color="auto"/>
              <w:right w:val="single" w:sz="4" w:space="0" w:color="auto"/>
            </w:tcBorders>
            <w:hideMark/>
          </w:tcPr>
          <w:p w14:paraId="2AEF7303" w14:textId="77777777" w:rsidR="00607F49" w:rsidRDefault="00607F49" w:rsidP="00D205B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2.2.</w:t>
            </w:r>
          </w:p>
        </w:tc>
        <w:tc>
          <w:tcPr>
            <w:tcW w:w="4536" w:type="dxa"/>
            <w:tcBorders>
              <w:top w:val="single" w:sz="4" w:space="0" w:color="auto"/>
              <w:left w:val="single" w:sz="4" w:space="0" w:color="auto"/>
              <w:bottom w:val="single" w:sz="4" w:space="0" w:color="auto"/>
              <w:right w:val="single" w:sz="4" w:space="0" w:color="auto"/>
            </w:tcBorders>
            <w:hideMark/>
          </w:tcPr>
          <w:p w14:paraId="3F1C06E4"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Составление графика погашения просроченной дебиторской задолженности в разрезе контрагентов</w:t>
            </w:r>
          </w:p>
        </w:tc>
        <w:tc>
          <w:tcPr>
            <w:tcW w:w="2268" w:type="dxa"/>
            <w:tcBorders>
              <w:top w:val="single" w:sz="4" w:space="0" w:color="auto"/>
              <w:left w:val="single" w:sz="4" w:space="0" w:color="auto"/>
              <w:bottom w:val="single" w:sz="4" w:space="0" w:color="auto"/>
              <w:right w:val="single" w:sz="4" w:space="0" w:color="auto"/>
            </w:tcBorders>
            <w:hideMark/>
          </w:tcPr>
          <w:p w14:paraId="314139A3"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Главные администраторы (администраторы) доходов бюджета</w:t>
            </w:r>
          </w:p>
        </w:tc>
        <w:tc>
          <w:tcPr>
            <w:tcW w:w="3402" w:type="dxa"/>
            <w:tcBorders>
              <w:top w:val="single" w:sz="4" w:space="0" w:color="auto"/>
              <w:left w:val="single" w:sz="4" w:space="0" w:color="auto"/>
              <w:bottom w:val="single" w:sz="4" w:space="0" w:color="auto"/>
              <w:right w:val="single" w:sz="4" w:space="0" w:color="auto"/>
            </w:tcBorders>
            <w:hideMark/>
          </w:tcPr>
          <w:p w14:paraId="2E4CEFC4"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На постоянной основе</w:t>
            </w:r>
          </w:p>
        </w:tc>
        <w:tc>
          <w:tcPr>
            <w:tcW w:w="3686" w:type="dxa"/>
            <w:tcBorders>
              <w:top w:val="single" w:sz="4" w:space="0" w:color="auto"/>
              <w:left w:val="single" w:sz="4" w:space="0" w:color="auto"/>
              <w:bottom w:val="single" w:sz="4" w:space="0" w:color="auto"/>
              <w:right w:val="single" w:sz="4" w:space="0" w:color="auto"/>
            </w:tcBorders>
            <w:hideMark/>
          </w:tcPr>
          <w:p w14:paraId="58970BF7"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Своевременное принятие мер по взысканию просроченной дебиторской задолженности и сокращение просроченной дебиторской задолженности</w:t>
            </w:r>
          </w:p>
        </w:tc>
      </w:tr>
      <w:tr w:rsidR="00607F49" w14:paraId="3AA3C98E" w14:textId="77777777" w:rsidTr="00725E57">
        <w:tc>
          <w:tcPr>
            <w:tcW w:w="675" w:type="dxa"/>
            <w:tcBorders>
              <w:top w:val="single" w:sz="4" w:space="0" w:color="auto"/>
              <w:left w:val="single" w:sz="4" w:space="0" w:color="auto"/>
              <w:bottom w:val="single" w:sz="4" w:space="0" w:color="auto"/>
              <w:right w:val="single" w:sz="4" w:space="0" w:color="auto"/>
            </w:tcBorders>
            <w:hideMark/>
          </w:tcPr>
          <w:p w14:paraId="2D3FB69F" w14:textId="77777777" w:rsidR="00607F49" w:rsidRDefault="00607F49" w:rsidP="00D205B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2.3.</w:t>
            </w:r>
          </w:p>
        </w:tc>
        <w:tc>
          <w:tcPr>
            <w:tcW w:w="4536" w:type="dxa"/>
            <w:tcBorders>
              <w:top w:val="single" w:sz="4" w:space="0" w:color="auto"/>
              <w:left w:val="single" w:sz="4" w:space="0" w:color="auto"/>
              <w:bottom w:val="single" w:sz="4" w:space="0" w:color="auto"/>
              <w:right w:val="single" w:sz="4" w:space="0" w:color="auto"/>
            </w:tcBorders>
            <w:hideMark/>
          </w:tcPr>
          <w:p w14:paraId="004DBF9E"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Рассмотрение вопроса о предоставления отсрочки (рассрочки) платежа, дебиторской задолженности по доходам</w:t>
            </w:r>
          </w:p>
        </w:tc>
        <w:tc>
          <w:tcPr>
            <w:tcW w:w="2268" w:type="dxa"/>
            <w:tcBorders>
              <w:top w:val="single" w:sz="4" w:space="0" w:color="auto"/>
              <w:left w:val="single" w:sz="4" w:space="0" w:color="auto"/>
              <w:bottom w:val="single" w:sz="4" w:space="0" w:color="auto"/>
              <w:right w:val="single" w:sz="4" w:space="0" w:color="auto"/>
            </w:tcBorders>
            <w:hideMark/>
          </w:tcPr>
          <w:p w14:paraId="41BCB94F"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Главные администраторы (администраторы) доходов бюджета</w:t>
            </w:r>
          </w:p>
        </w:tc>
        <w:tc>
          <w:tcPr>
            <w:tcW w:w="3402" w:type="dxa"/>
            <w:tcBorders>
              <w:top w:val="single" w:sz="4" w:space="0" w:color="auto"/>
              <w:left w:val="single" w:sz="4" w:space="0" w:color="auto"/>
              <w:bottom w:val="single" w:sz="4" w:space="0" w:color="auto"/>
              <w:right w:val="single" w:sz="4" w:space="0" w:color="auto"/>
            </w:tcBorders>
            <w:hideMark/>
          </w:tcPr>
          <w:p w14:paraId="001DEC4A"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На постоянной основе</w:t>
            </w:r>
          </w:p>
        </w:tc>
        <w:tc>
          <w:tcPr>
            <w:tcW w:w="3686" w:type="dxa"/>
            <w:tcBorders>
              <w:top w:val="single" w:sz="4" w:space="0" w:color="auto"/>
              <w:left w:val="single" w:sz="4" w:space="0" w:color="auto"/>
              <w:bottom w:val="single" w:sz="4" w:space="0" w:color="auto"/>
              <w:right w:val="single" w:sz="4" w:space="0" w:color="auto"/>
            </w:tcBorders>
            <w:hideMark/>
          </w:tcPr>
          <w:p w14:paraId="16FE738E"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Сокращение просроченной дебиторской задолженности</w:t>
            </w:r>
          </w:p>
        </w:tc>
      </w:tr>
      <w:tr w:rsidR="00607F49" w14:paraId="447053C3" w14:textId="77777777" w:rsidTr="00725E57">
        <w:tc>
          <w:tcPr>
            <w:tcW w:w="675" w:type="dxa"/>
            <w:tcBorders>
              <w:top w:val="single" w:sz="4" w:space="0" w:color="auto"/>
              <w:left w:val="single" w:sz="4" w:space="0" w:color="auto"/>
              <w:bottom w:val="single" w:sz="4" w:space="0" w:color="auto"/>
              <w:right w:val="single" w:sz="4" w:space="0" w:color="auto"/>
            </w:tcBorders>
            <w:hideMark/>
          </w:tcPr>
          <w:p w14:paraId="387832EC" w14:textId="77777777" w:rsidR="00607F49" w:rsidRDefault="00607F49" w:rsidP="00D205B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2.4.</w:t>
            </w:r>
          </w:p>
        </w:tc>
        <w:tc>
          <w:tcPr>
            <w:tcW w:w="4536" w:type="dxa"/>
            <w:tcBorders>
              <w:top w:val="single" w:sz="4" w:space="0" w:color="auto"/>
              <w:left w:val="single" w:sz="4" w:space="0" w:color="auto"/>
              <w:bottom w:val="single" w:sz="4" w:space="0" w:color="auto"/>
              <w:right w:val="single" w:sz="4" w:space="0" w:color="auto"/>
            </w:tcBorders>
            <w:hideMark/>
          </w:tcPr>
          <w:p w14:paraId="764647B8"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Контроль за исполнением графика платежей в связи с предоставлением отсрочки или рассрочки уплаты платежей и погашением дебиторской задолженности по доходам, образовавшейся в связи с неисполнением </w:t>
            </w:r>
            <w:r>
              <w:rPr>
                <w:rFonts w:ascii="Times New Roman" w:hAnsi="Times New Roman" w:cs="Times New Roman"/>
                <w:sz w:val="24"/>
                <w:szCs w:val="24"/>
              </w:rPr>
              <w:lastRenderedPageBreak/>
              <w:t xml:space="preserve">графика уплаты платежей в бюджет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 а также за начислением процентов за предоставленную отсрочку или рассрочку и пени (штрафы) за просрочку уплаты платежей в порядке и случаях, предусмотренных законодательством Российской Федерации</w:t>
            </w:r>
            <w:proofErr w:type="gramEnd"/>
          </w:p>
        </w:tc>
        <w:tc>
          <w:tcPr>
            <w:tcW w:w="2268" w:type="dxa"/>
            <w:tcBorders>
              <w:top w:val="single" w:sz="4" w:space="0" w:color="auto"/>
              <w:left w:val="single" w:sz="4" w:space="0" w:color="auto"/>
              <w:bottom w:val="single" w:sz="4" w:space="0" w:color="auto"/>
              <w:right w:val="single" w:sz="4" w:space="0" w:color="auto"/>
            </w:tcBorders>
            <w:hideMark/>
          </w:tcPr>
          <w:p w14:paraId="013A62B2"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Главные администраторы (администраторы) доходов бюджета</w:t>
            </w:r>
          </w:p>
        </w:tc>
        <w:tc>
          <w:tcPr>
            <w:tcW w:w="3402" w:type="dxa"/>
            <w:tcBorders>
              <w:top w:val="single" w:sz="4" w:space="0" w:color="auto"/>
              <w:left w:val="single" w:sz="4" w:space="0" w:color="auto"/>
              <w:bottom w:val="single" w:sz="4" w:space="0" w:color="auto"/>
              <w:right w:val="single" w:sz="4" w:space="0" w:color="auto"/>
            </w:tcBorders>
            <w:hideMark/>
          </w:tcPr>
          <w:p w14:paraId="37E8FC17"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На постоянной основе</w:t>
            </w:r>
          </w:p>
        </w:tc>
        <w:tc>
          <w:tcPr>
            <w:tcW w:w="3686" w:type="dxa"/>
            <w:tcBorders>
              <w:top w:val="single" w:sz="4" w:space="0" w:color="auto"/>
              <w:left w:val="single" w:sz="4" w:space="0" w:color="auto"/>
              <w:bottom w:val="single" w:sz="4" w:space="0" w:color="auto"/>
              <w:right w:val="single" w:sz="4" w:space="0" w:color="auto"/>
            </w:tcBorders>
            <w:hideMark/>
          </w:tcPr>
          <w:p w14:paraId="001BC565"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Своевременное принятие мер по взысканию просроченной дебиторской задолженности и сокращение просроченной дебиторской задолженности</w:t>
            </w:r>
          </w:p>
        </w:tc>
      </w:tr>
      <w:tr w:rsidR="00607F49" w14:paraId="7E9A2A49" w14:textId="77777777" w:rsidTr="00725E57">
        <w:tc>
          <w:tcPr>
            <w:tcW w:w="675" w:type="dxa"/>
            <w:tcBorders>
              <w:top w:val="single" w:sz="4" w:space="0" w:color="auto"/>
              <w:left w:val="single" w:sz="4" w:space="0" w:color="auto"/>
              <w:bottom w:val="single" w:sz="4" w:space="0" w:color="auto"/>
              <w:right w:val="single" w:sz="4" w:space="0" w:color="auto"/>
            </w:tcBorders>
            <w:hideMark/>
          </w:tcPr>
          <w:p w14:paraId="244A2FCB" w14:textId="77777777" w:rsidR="00607F49" w:rsidRDefault="00607F49" w:rsidP="00D205B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2.5.</w:t>
            </w:r>
          </w:p>
        </w:tc>
        <w:tc>
          <w:tcPr>
            <w:tcW w:w="4536" w:type="dxa"/>
            <w:tcBorders>
              <w:top w:val="single" w:sz="4" w:space="0" w:color="auto"/>
              <w:left w:val="single" w:sz="4" w:space="0" w:color="auto"/>
              <w:bottom w:val="single" w:sz="4" w:space="0" w:color="auto"/>
              <w:right w:val="single" w:sz="4" w:space="0" w:color="auto"/>
            </w:tcBorders>
            <w:hideMark/>
          </w:tcPr>
          <w:p w14:paraId="4D183957"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Направление претензии должнику о погашении образовавшейся задолженности в досудебном порядке в установленный законом или договором (контрактом) срок досудебного урегулирования в случае, когда претензионный порядок урегулирования спора предусмотрен процессуальным законодательством Российской Федерации, договором (контрактом) </w:t>
            </w:r>
          </w:p>
        </w:tc>
        <w:tc>
          <w:tcPr>
            <w:tcW w:w="2268" w:type="dxa"/>
            <w:tcBorders>
              <w:top w:val="single" w:sz="4" w:space="0" w:color="auto"/>
              <w:left w:val="single" w:sz="4" w:space="0" w:color="auto"/>
              <w:bottom w:val="single" w:sz="4" w:space="0" w:color="auto"/>
              <w:right w:val="single" w:sz="4" w:space="0" w:color="auto"/>
            </w:tcBorders>
            <w:hideMark/>
          </w:tcPr>
          <w:p w14:paraId="355C9A18"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Главные администраторы (администраторы) доходов бюджета</w:t>
            </w:r>
          </w:p>
        </w:tc>
        <w:tc>
          <w:tcPr>
            <w:tcW w:w="3402" w:type="dxa"/>
            <w:tcBorders>
              <w:top w:val="single" w:sz="4" w:space="0" w:color="auto"/>
              <w:left w:val="single" w:sz="4" w:space="0" w:color="auto"/>
              <w:bottom w:val="single" w:sz="4" w:space="0" w:color="auto"/>
              <w:right w:val="single" w:sz="4" w:space="0" w:color="auto"/>
            </w:tcBorders>
            <w:hideMark/>
          </w:tcPr>
          <w:p w14:paraId="3C905C3E" w14:textId="77777777" w:rsidR="00607F49" w:rsidRDefault="00607F49" w:rsidP="00D205BD">
            <w:pPr>
              <w:overflowPunct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По мере необходимости</w:t>
            </w:r>
          </w:p>
        </w:tc>
        <w:tc>
          <w:tcPr>
            <w:tcW w:w="3686" w:type="dxa"/>
            <w:tcBorders>
              <w:top w:val="single" w:sz="4" w:space="0" w:color="auto"/>
              <w:left w:val="single" w:sz="4" w:space="0" w:color="auto"/>
              <w:bottom w:val="single" w:sz="4" w:space="0" w:color="auto"/>
              <w:right w:val="single" w:sz="4" w:space="0" w:color="auto"/>
            </w:tcBorders>
            <w:hideMark/>
          </w:tcPr>
          <w:p w14:paraId="092F81FB" w14:textId="77777777" w:rsidR="00607F49" w:rsidRDefault="00607F49" w:rsidP="00D205BD">
            <w:pPr>
              <w:overflowPunct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Своевременное принятие мер по взысканию просроченной дебиторской задолженности, результаты претензионной работы  и сокращение просроченной дебиторской задолженности</w:t>
            </w:r>
          </w:p>
        </w:tc>
      </w:tr>
      <w:tr w:rsidR="00607F49" w14:paraId="1A0F2E60" w14:textId="77777777" w:rsidTr="00725E57">
        <w:tc>
          <w:tcPr>
            <w:tcW w:w="675" w:type="dxa"/>
            <w:tcBorders>
              <w:top w:val="single" w:sz="4" w:space="0" w:color="auto"/>
              <w:left w:val="single" w:sz="4" w:space="0" w:color="auto"/>
              <w:bottom w:val="single" w:sz="4" w:space="0" w:color="auto"/>
              <w:right w:val="single" w:sz="4" w:space="0" w:color="auto"/>
            </w:tcBorders>
            <w:hideMark/>
          </w:tcPr>
          <w:p w14:paraId="7B5523E2" w14:textId="77777777" w:rsidR="00607F49" w:rsidRDefault="00607F49" w:rsidP="00D205B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2.6.</w:t>
            </w:r>
          </w:p>
        </w:tc>
        <w:tc>
          <w:tcPr>
            <w:tcW w:w="4536" w:type="dxa"/>
            <w:tcBorders>
              <w:top w:val="single" w:sz="4" w:space="0" w:color="auto"/>
              <w:left w:val="single" w:sz="4" w:space="0" w:color="auto"/>
              <w:bottom w:val="single" w:sz="4" w:space="0" w:color="auto"/>
              <w:right w:val="single" w:sz="4" w:space="0" w:color="auto"/>
            </w:tcBorders>
            <w:hideMark/>
          </w:tcPr>
          <w:p w14:paraId="0C4E8E90"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Предоставление в структурное подразделение, наделенное полномочиями по ведению исковой работы, сведений о просроченной дебиторской задолженности, в отношении которой по результатам претензионной работы оплата не поступила, с указанием дат и номеров, направленных претензий </w:t>
            </w:r>
          </w:p>
        </w:tc>
        <w:tc>
          <w:tcPr>
            <w:tcW w:w="2268" w:type="dxa"/>
            <w:tcBorders>
              <w:top w:val="single" w:sz="4" w:space="0" w:color="auto"/>
              <w:left w:val="single" w:sz="4" w:space="0" w:color="auto"/>
              <w:bottom w:val="single" w:sz="4" w:space="0" w:color="auto"/>
              <w:right w:val="single" w:sz="4" w:space="0" w:color="auto"/>
            </w:tcBorders>
            <w:hideMark/>
          </w:tcPr>
          <w:p w14:paraId="3CBFEEB9"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Главные администраторы (администраторы) доходов бюджета</w:t>
            </w:r>
          </w:p>
        </w:tc>
        <w:tc>
          <w:tcPr>
            <w:tcW w:w="3402" w:type="dxa"/>
            <w:tcBorders>
              <w:top w:val="single" w:sz="4" w:space="0" w:color="auto"/>
              <w:left w:val="single" w:sz="4" w:space="0" w:color="auto"/>
              <w:bottom w:val="single" w:sz="4" w:space="0" w:color="auto"/>
              <w:right w:val="single" w:sz="4" w:space="0" w:color="auto"/>
            </w:tcBorders>
            <w:hideMark/>
          </w:tcPr>
          <w:p w14:paraId="2A3602D4" w14:textId="77777777" w:rsidR="00607F49" w:rsidRDefault="00607F49" w:rsidP="00D205BD">
            <w:pPr>
              <w:overflowPunct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На постоянной основе, с момента направления претензии до момента погашения задолженности</w:t>
            </w:r>
          </w:p>
        </w:tc>
        <w:tc>
          <w:tcPr>
            <w:tcW w:w="3686" w:type="dxa"/>
            <w:tcBorders>
              <w:top w:val="single" w:sz="4" w:space="0" w:color="auto"/>
              <w:left w:val="single" w:sz="4" w:space="0" w:color="auto"/>
              <w:bottom w:val="single" w:sz="4" w:space="0" w:color="auto"/>
              <w:right w:val="single" w:sz="4" w:space="0" w:color="auto"/>
            </w:tcBorders>
            <w:hideMark/>
          </w:tcPr>
          <w:p w14:paraId="75174DC3" w14:textId="77777777" w:rsidR="00607F49" w:rsidRDefault="00607F49" w:rsidP="00D205BD">
            <w:pPr>
              <w:overflowPunct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Сокращение просроченной дебиторской задолженности</w:t>
            </w:r>
          </w:p>
        </w:tc>
      </w:tr>
      <w:tr w:rsidR="00607F49" w14:paraId="7575719B" w14:textId="77777777" w:rsidTr="00725E57">
        <w:tc>
          <w:tcPr>
            <w:tcW w:w="14567" w:type="dxa"/>
            <w:gridSpan w:val="5"/>
            <w:tcBorders>
              <w:top w:val="single" w:sz="4" w:space="0" w:color="auto"/>
              <w:left w:val="single" w:sz="4" w:space="0" w:color="auto"/>
              <w:bottom w:val="single" w:sz="4" w:space="0" w:color="auto"/>
              <w:right w:val="single" w:sz="4" w:space="0" w:color="auto"/>
            </w:tcBorders>
            <w:hideMark/>
          </w:tcPr>
          <w:p w14:paraId="5372C827" w14:textId="77777777" w:rsidR="00607F49" w:rsidRDefault="00607F49" w:rsidP="00607F49">
            <w:pPr>
              <w:numPr>
                <w:ilvl w:val="0"/>
                <w:numId w:val="27"/>
              </w:numPr>
              <w:tabs>
                <w:tab w:val="left" w:pos="1701"/>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Мероприятия по принудительному взысканию дебиторской задолженности по доходам</w:t>
            </w:r>
          </w:p>
        </w:tc>
      </w:tr>
      <w:tr w:rsidR="00607F49" w14:paraId="519DBA77" w14:textId="77777777" w:rsidTr="00725E57">
        <w:tc>
          <w:tcPr>
            <w:tcW w:w="675" w:type="dxa"/>
            <w:tcBorders>
              <w:top w:val="single" w:sz="4" w:space="0" w:color="auto"/>
              <w:left w:val="single" w:sz="4" w:space="0" w:color="auto"/>
              <w:bottom w:val="single" w:sz="4" w:space="0" w:color="auto"/>
              <w:right w:val="single" w:sz="4" w:space="0" w:color="auto"/>
            </w:tcBorders>
            <w:hideMark/>
          </w:tcPr>
          <w:p w14:paraId="359447A9" w14:textId="77777777" w:rsidR="00607F49" w:rsidRDefault="00607F49" w:rsidP="00D205B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3.1.</w:t>
            </w:r>
          </w:p>
        </w:tc>
        <w:tc>
          <w:tcPr>
            <w:tcW w:w="4536" w:type="dxa"/>
            <w:tcBorders>
              <w:top w:val="single" w:sz="4" w:space="0" w:color="auto"/>
              <w:left w:val="single" w:sz="4" w:space="0" w:color="auto"/>
              <w:bottom w:val="single" w:sz="4" w:space="0" w:color="auto"/>
              <w:right w:val="single" w:sz="4" w:space="0" w:color="auto"/>
            </w:tcBorders>
            <w:hideMark/>
          </w:tcPr>
          <w:p w14:paraId="148DFE15" w14:textId="77777777" w:rsidR="00607F49" w:rsidRDefault="00607F49" w:rsidP="00D205BD">
            <w:pPr>
              <w:overflowPunct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Подготовка необходимых материалов и документов, а также подача искового заявления в суд.  </w:t>
            </w:r>
          </w:p>
        </w:tc>
        <w:tc>
          <w:tcPr>
            <w:tcW w:w="2268" w:type="dxa"/>
            <w:tcBorders>
              <w:top w:val="single" w:sz="4" w:space="0" w:color="auto"/>
              <w:left w:val="single" w:sz="4" w:space="0" w:color="auto"/>
              <w:bottom w:val="single" w:sz="4" w:space="0" w:color="auto"/>
              <w:right w:val="single" w:sz="4" w:space="0" w:color="auto"/>
            </w:tcBorders>
            <w:hideMark/>
          </w:tcPr>
          <w:p w14:paraId="26591D62" w14:textId="77777777" w:rsidR="00607F49" w:rsidRDefault="00607F49" w:rsidP="00D205BD">
            <w:pPr>
              <w:overflowPunct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срок не позднее 30 календарных дней с момента </w:t>
            </w:r>
            <w:r>
              <w:rPr>
                <w:rFonts w:ascii="Times New Roman" w:hAnsi="Times New Roman" w:cs="Times New Roman"/>
                <w:sz w:val="24"/>
                <w:szCs w:val="24"/>
              </w:rPr>
              <w:lastRenderedPageBreak/>
              <w:t>истечения заявленного в претензии срока исполнения требований (в случае их неисполнения)</w:t>
            </w:r>
          </w:p>
        </w:tc>
        <w:tc>
          <w:tcPr>
            <w:tcW w:w="3402" w:type="dxa"/>
            <w:tcBorders>
              <w:top w:val="single" w:sz="4" w:space="0" w:color="auto"/>
              <w:left w:val="single" w:sz="4" w:space="0" w:color="auto"/>
              <w:bottom w:val="single" w:sz="4" w:space="0" w:color="auto"/>
              <w:right w:val="single" w:sz="4" w:space="0" w:color="auto"/>
            </w:tcBorders>
            <w:hideMark/>
          </w:tcPr>
          <w:p w14:paraId="43C90374"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В срок не позднее 30 календарных дней с момента истечения заявленного в </w:t>
            </w:r>
            <w:r>
              <w:rPr>
                <w:rFonts w:ascii="Times New Roman" w:hAnsi="Times New Roman" w:cs="Times New Roman"/>
                <w:sz w:val="24"/>
                <w:szCs w:val="24"/>
              </w:rPr>
              <w:lastRenderedPageBreak/>
              <w:t>претензии срока исполнения требований (в случае их неисполнения)</w:t>
            </w:r>
          </w:p>
        </w:tc>
        <w:tc>
          <w:tcPr>
            <w:tcW w:w="3686" w:type="dxa"/>
            <w:tcBorders>
              <w:top w:val="single" w:sz="4" w:space="0" w:color="auto"/>
              <w:left w:val="single" w:sz="4" w:space="0" w:color="auto"/>
              <w:bottom w:val="single" w:sz="4" w:space="0" w:color="auto"/>
              <w:right w:val="single" w:sz="4" w:space="0" w:color="auto"/>
            </w:tcBorders>
            <w:hideMark/>
          </w:tcPr>
          <w:p w14:paraId="11966497"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Своевременное ведение </w:t>
            </w:r>
            <w:proofErr w:type="spellStart"/>
            <w:r>
              <w:rPr>
                <w:rFonts w:ascii="Times New Roman" w:hAnsi="Times New Roman" w:cs="Times New Roman"/>
                <w:sz w:val="24"/>
                <w:szCs w:val="24"/>
              </w:rPr>
              <w:t>претензионно</w:t>
            </w:r>
            <w:proofErr w:type="spellEnd"/>
            <w:r>
              <w:rPr>
                <w:rFonts w:ascii="Times New Roman" w:hAnsi="Times New Roman" w:cs="Times New Roman"/>
                <w:sz w:val="24"/>
                <w:szCs w:val="24"/>
              </w:rPr>
              <w:t xml:space="preserve">-исковой работы, направленной на взыскание </w:t>
            </w:r>
            <w:r>
              <w:rPr>
                <w:rFonts w:ascii="Times New Roman" w:hAnsi="Times New Roman" w:cs="Times New Roman"/>
                <w:sz w:val="24"/>
                <w:szCs w:val="24"/>
              </w:rPr>
              <w:lastRenderedPageBreak/>
              <w:t>денежных средств</w:t>
            </w:r>
          </w:p>
        </w:tc>
      </w:tr>
      <w:tr w:rsidR="00607F49" w14:paraId="46C70DCC" w14:textId="77777777" w:rsidTr="00725E57">
        <w:tc>
          <w:tcPr>
            <w:tcW w:w="675" w:type="dxa"/>
            <w:tcBorders>
              <w:top w:val="single" w:sz="4" w:space="0" w:color="auto"/>
              <w:left w:val="single" w:sz="4" w:space="0" w:color="auto"/>
              <w:bottom w:val="single" w:sz="4" w:space="0" w:color="auto"/>
              <w:right w:val="single" w:sz="4" w:space="0" w:color="auto"/>
            </w:tcBorders>
            <w:hideMark/>
          </w:tcPr>
          <w:p w14:paraId="2B073741" w14:textId="77777777" w:rsidR="00607F49" w:rsidRDefault="00607F49" w:rsidP="00D205B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3.2.</w:t>
            </w:r>
          </w:p>
        </w:tc>
        <w:tc>
          <w:tcPr>
            <w:tcW w:w="4536" w:type="dxa"/>
            <w:tcBorders>
              <w:top w:val="single" w:sz="4" w:space="0" w:color="auto"/>
              <w:left w:val="single" w:sz="4" w:space="0" w:color="auto"/>
              <w:bottom w:val="single" w:sz="4" w:space="0" w:color="auto"/>
              <w:right w:val="single" w:sz="4" w:space="0" w:color="auto"/>
            </w:tcBorders>
            <w:hideMark/>
          </w:tcPr>
          <w:p w14:paraId="4EDF9227"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Обеспечение принятия исчерпывающих мер по обжалованию актов государственных органов и должностных лиц, судебных актов о полном (частичном) отказе в удовлетворении заявленных требований при наличии к тому оснований</w:t>
            </w:r>
          </w:p>
        </w:tc>
        <w:tc>
          <w:tcPr>
            <w:tcW w:w="2268" w:type="dxa"/>
            <w:tcBorders>
              <w:top w:val="single" w:sz="4" w:space="0" w:color="auto"/>
              <w:left w:val="single" w:sz="4" w:space="0" w:color="auto"/>
              <w:bottom w:val="single" w:sz="4" w:space="0" w:color="auto"/>
              <w:right w:val="single" w:sz="4" w:space="0" w:color="auto"/>
            </w:tcBorders>
            <w:hideMark/>
          </w:tcPr>
          <w:p w14:paraId="71F6BE54"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Главные администраторы (администраторы) доходов бюджета</w:t>
            </w:r>
          </w:p>
        </w:tc>
        <w:tc>
          <w:tcPr>
            <w:tcW w:w="3402" w:type="dxa"/>
            <w:tcBorders>
              <w:top w:val="single" w:sz="4" w:space="0" w:color="auto"/>
              <w:left w:val="single" w:sz="4" w:space="0" w:color="auto"/>
              <w:bottom w:val="single" w:sz="4" w:space="0" w:color="auto"/>
              <w:right w:val="single" w:sz="4" w:space="0" w:color="auto"/>
            </w:tcBorders>
            <w:hideMark/>
          </w:tcPr>
          <w:p w14:paraId="21F08664"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сроки, установленные законодательством Российской Федерации</w:t>
            </w:r>
          </w:p>
        </w:tc>
        <w:tc>
          <w:tcPr>
            <w:tcW w:w="3686" w:type="dxa"/>
            <w:tcBorders>
              <w:top w:val="single" w:sz="4" w:space="0" w:color="auto"/>
              <w:left w:val="single" w:sz="4" w:space="0" w:color="auto"/>
              <w:bottom w:val="single" w:sz="4" w:space="0" w:color="auto"/>
              <w:right w:val="single" w:sz="4" w:space="0" w:color="auto"/>
            </w:tcBorders>
            <w:hideMark/>
          </w:tcPr>
          <w:p w14:paraId="23607722"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Своевременное ведение </w:t>
            </w:r>
            <w:proofErr w:type="spellStart"/>
            <w:r>
              <w:rPr>
                <w:rFonts w:ascii="Times New Roman" w:hAnsi="Times New Roman" w:cs="Times New Roman"/>
                <w:sz w:val="24"/>
                <w:szCs w:val="24"/>
              </w:rPr>
              <w:t>претензионно</w:t>
            </w:r>
            <w:proofErr w:type="spellEnd"/>
            <w:r>
              <w:rPr>
                <w:rFonts w:ascii="Times New Roman" w:hAnsi="Times New Roman" w:cs="Times New Roman"/>
                <w:sz w:val="24"/>
                <w:szCs w:val="24"/>
              </w:rPr>
              <w:t>-исковой работы, направленной на взыскание денежных средств</w:t>
            </w:r>
          </w:p>
        </w:tc>
      </w:tr>
      <w:tr w:rsidR="00607F49" w14:paraId="7D7CC14F" w14:textId="77777777" w:rsidTr="00725E57">
        <w:tc>
          <w:tcPr>
            <w:tcW w:w="675" w:type="dxa"/>
            <w:tcBorders>
              <w:top w:val="single" w:sz="4" w:space="0" w:color="auto"/>
              <w:left w:val="single" w:sz="4" w:space="0" w:color="auto"/>
              <w:bottom w:val="single" w:sz="4" w:space="0" w:color="auto"/>
              <w:right w:val="single" w:sz="4" w:space="0" w:color="auto"/>
            </w:tcBorders>
            <w:hideMark/>
          </w:tcPr>
          <w:p w14:paraId="5D6918A9" w14:textId="77777777" w:rsidR="00607F49" w:rsidRDefault="00607F49" w:rsidP="00D205B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3.3.</w:t>
            </w:r>
          </w:p>
        </w:tc>
        <w:tc>
          <w:tcPr>
            <w:tcW w:w="4536" w:type="dxa"/>
            <w:tcBorders>
              <w:top w:val="single" w:sz="4" w:space="0" w:color="auto"/>
              <w:left w:val="single" w:sz="4" w:space="0" w:color="auto"/>
              <w:bottom w:val="single" w:sz="4" w:space="0" w:color="auto"/>
              <w:right w:val="single" w:sz="4" w:space="0" w:color="auto"/>
            </w:tcBorders>
            <w:hideMark/>
          </w:tcPr>
          <w:p w14:paraId="23E3E529"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Направление исполнительных документов на исполнение в случаях и порядке, установленных законодательством Российской Федерации</w:t>
            </w:r>
          </w:p>
        </w:tc>
        <w:tc>
          <w:tcPr>
            <w:tcW w:w="2268" w:type="dxa"/>
            <w:tcBorders>
              <w:top w:val="single" w:sz="4" w:space="0" w:color="auto"/>
              <w:left w:val="single" w:sz="4" w:space="0" w:color="auto"/>
              <w:bottom w:val="single" w:sz="4" w:space="0" w:color="auto"/>
              <w:right w:val="single" w:sz="4" w:space="0" w:color="auto"/>
            </w:tcBorders>
            <w:hideMark/>
          </w:tcPr>
          <w:p w14:paraId="78DB2098"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Главные администраторы (администраторы) доходов бюджета</w:t>
            </w:r>
          </w:p>
        </w:tc>
        <w:tc>
          <w:tcPr>
            <w:tcW w:w="3402" w:type="dxa"/>
            <w:tcBorders>
              <w:top w:val="single" w:sz="4" w:space="0" w:color="auto"/>
              <w:left w:val="single" w:sz="4" w:space="0" w:color="auto"/>
              <w:bottom w:val="single" w:sz="4" w:space="0" w:color="auto"/>
              <w:right w:val="single" w:sz="4" w:space="0" w:color="auto"/>
            </w:tcBorders>
            <w:hideMark/>
          </w:tcPr>
          <w:p w14:paraId="097E6B19"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сроки, установленные законодательством Российской Федерации</w:t>
            </w:r>
          </w:p>
        </w:tc>
        <w:tc>
          <w:tcPr>
            <w:tcW w:w="3686" w:type="dxa"/>
            <w:tcBorders>
              <w:top w:val="single" w:sz="4" w:space="0" w:color="auto"/>
              <w:left w:val="single" w:sz="4" w:space="0" w:color="auto"/>
              <w:bottom w:val="single" w:sz="4" w:space="0" w:color="auto"/>
              <w:right w:val="single" w:sz="4" w:space="0" w:color="auto"/>
            </w:tcBorders>
            <w:hideMark/>
          </w:tcPr>
          <w:p w14:paraId="51DF4592"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Своевременное ведение </w:t>
            </w:r>
            <w:proofErr w:type="spellStart"/>
            <w:r>
              <w:rPr>
                <w:rFonts w:ascii="Times New Roman" w:hAnsi="Times New Roman" w:cs="Times New Roman"/>
                <w:sz w:val="24"/>
                <w:szCs w:val="24"/>
              </w:rPr>
              <w:t>претензионно</w:t>
            </w:r>
            <w:proofErr w:type="spellEnd"/>
            <w:r>
              <w:rPr>
                <w:rFonts w:ascii="Times New Roman" w:hAnsi="Times New Roman" w:cs="Times New Roman"/>
                <w:sz w:val="24"/>
                <w:szCs w:val="24"/>
              </w:rPr>
              <w:t>-исковой работы, направленной на взыскание денежных средств</w:t>
            </w:r>
          </w:p>
        </w:tc>
      </w:tr>
      <w:tr w:rsidR="00607F49" w14:paraId="46C1C2CF" w14:textId="77777777" w:rsidTr="00725E57">
        <w:tc>
          <w:tcPr>
            <w:tcW w:w="675" w:type="dxa"/>
            <w:tcBorders>
              <w:top w:val="single" w:sz="4" w:space="0" w:color="auto"/>
              <w:left w:val="single" w:sz="4" w:space="0" w:color="auto"/>
              <w:bottom w:val="single" w:sz="4" w:space="0" w:color="auto"/>
              <w:right w:val="single" w:sz="4" w:space="0" w:color="auto"/>
            </w:tcBorders>
            <w:hideMark/>
          </w:tcPr>
          <w:p w14:paraId="3610FAA5" w14:textId="77777777" w:rsidR="00607F49" w:rsidRDefault="00607F49" w:rsidP="00D205B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3.4.</w:t>
            </w:r>
          </w:p>
        </w:tc>
        <w:tc>
          <w:tcPr>
            <w:tcW w:w="4536" w:type="dxa"/>
            <w:tcBorders>
              <w:top w:val="single" w:sz="4" w:space="0" w:color="auto"/>
              <w:left w:val="single" w:sz="4" w:space="0" w:color="auto"/>
              <w:bottom w:val="single" w:sz="4" w:space="0" w:color="auto"/>
              <w:right w:val="single" w:sz="4" w:space="0" w:color="auto"/>
            </w:tcBorders>
            <w:hideMark/>
          </w:tcPr>
          <w:p w14:paraId="446C6B07"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Мониторинг состояния исполнительного производства на предмет наличия постановления о возбуждении исполнительного производства и суммы исполнительного производства в Банке данных исполнительных производств на сайте Федеральной службы судебных приставов России </w:t>
            </w:r>
          </w:p>
        </w:tc>
        <w:tc>
          <w:tcPr>
            <w:tcW w:w="2268" w:type="dxa"/>
            <w:tcBorders>
              <w:top w:val="single" w:sz="4" w:space="0" w:color="auto"/>
              <w:left w:val="single" w:sz="4" w:space="0" w:color="auto"/>
              <w:bottom w:val="single" w:sz="4" w:space="0" w:color="auto"/>
              <w:right w:val="single" w:sz="4" w:space="0" w:color="auto"/>
            </w:tcBorders>
            <w:hideMark/>
          </w:tcPr>
          <w:p w14:paraId="0E52B247"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Главные администраторы (администраторы) доходов бюджета</w:t>
            </w:r>
          </w:p>
        </w:tc>
        <w:tc>
          <w:tcPr>
            <w:tcW w:w="3402" w:type="dxa"/>
            <w:tcBorders>
              <w:top w:val="single" w:sz="4" w:space="0" w:color="auto"/>
              <w:left w:val="single" w:sz="4" w:space="0" w:color="auto"/>
              <w:bottom w:val="single" w:sz="4" w:space="0" w:color="auto"/>
              <w:right w:val="single" w:sz="4" w:space="0" w:color="auto"/>
            </w:tcBorders>
            <w:hideMark/>
          </w:tcPr>
          <w:p w14:paraId="158E1341"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сроки, установленные законодательством Российской Федерации</w:t>
            </w:r>
          </w:p>
        </w:tc>
        <w:tc>
          <w:tcPr>
            <w:tcW w:w="3686" w:type="dxa"/>
            <w:tcBorders>
              <w:top w:val="single" w:sz="4" w:space="0" w:color="auto"/>
              <w:left w:val="single" w:sz="4" w:space="0" w:color="auto"/>
              <w:bottom w:val="single" w:sz="4" w:space="0" w:color="auto"/>
              <w:right w:val="single" w:sz="4" w:space="0" w:color="auto"/>
            </w:tcBorders>
            <w:hideMark/>
          </w:tcPr>
          <w:p w14:paraId="068566B4"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Своевременное ведение </w:t>
            </w:r>
            <w:proofErr w:type="spellStart"/>
            <w:r>
              <w:rPr>
                <w:rFonts w:ascii="Times New Roman" w:hAnsi="Times New Roman" w:cs="Times New Roman"/>
                <w:sz w:val="24"/>
                <w:szCs w:val="24"/>
              </w:rPr>
              <w:t>претензионно</w:t>
            </w:r>
            <w:proofErr w:type="spellEnd"/>
            <w:r>
              <w:rPr>
                <w:rFonts w:ascii="Times New Roman" w:hAnsi="Times New Roman" w:cs="Times New Roman"/>
                <w:sz w:val="24"/>
                <w:szCs w:val="24"/>
              </w:rPr>
              <w:t xml:space="preserve"> - исковой работы, направленной на взыскание денежных средств</w:t>
            </w:r>
          </w:p>
        </w:tc>
      </w:tr>
      <w:tr w:rsidR="00607F49" w14:paraId="7080384C" w14:textId="77777777" w:rsidTr="00725E57">
        <w:tc>
          <w:tcPr>
            <w:tcW w:w="675" w:type="dxa"/>
            <w:tcBorders>
              <w:top w:val="single" w:sz="4" w:space="0" w:color="auto"/>
              <w:left w:val="single" w:sz="4" w:space="0" w:color="auto"/>
              <w:bottom w:val="single" w:sz="4" w:space="0" w:color="auto"/>
              <w:right w:val="single" w:sz="4" w:space="0" w:color="auto"/>
            </w:tcBorders>
            <w:hideMark/>
          </w:tcPr>
          <w:p w14:paraId="125B5A9D" w14:textId="77777777" w:rsidR="00607F49" w:rsidRDefault="00607F49" w:rsidP="00D205B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3.5.</w:t>
            </w:r>
          </w:p>
        </w:tc>
        <w:tc>
          <w:tcPr>
            <w:tcW w:w="4536" w:type="dxa"/>
            <w:tcBorders>
              <w:top w:val="single" w:sz="4" w:space="0" w:color="auto"/>
              <w:left w:val="single" w:sz="4" w:space="0" w:color="auto"/>
              <w:bottom w:val="single" w:sz="4" w:space="0" w:color="auto"/>
              <w:right w:val="single" w:sz="4" w:space="0" w:color="auto"/>
            </w:tcBorders>
            <w:hideMark/>
          </w:tcPr>
          <w:p w14:paraId="55B00396"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Взаимодействие с территориальным органом Федеральной службы судебных приставов России, осуществляющим принудительное взыскание </w:t>
            </w:r>
            <w:r>
              <w:rPr>
                <w:rFonts w:ascii="Times New Roman" w:hAnsi="Times New Roman" w:cs="Times New Roman"/>
                <w:sz w:val="24"/>
                <w:szCs w:val="24"/>
              </w:rPr>
              <w:lastRenderedPageBreak/>
              <w:t xml:space="preserve">задолженности с лица, привлеченного к административной ответственности </w:t>
            </w:r>
          </w:p>
        </w:tc>
        <w:tc>
          <w:tcPr>
            <w:tcW w:w="2268" w:type="dxa"/>
            <w:tcBorders>
              <w:top w:val="single" w:sz="4" w:space="0" w:color="auto"/>
              <w:left w:val="single" w:sz="4" w:space="0" w:color="auto"/>
              <w:bottom w:val="single" w:sz="4" w:space="0" w:color="auto"/>
              <w:right w:val="single" w:sz="4" w:space="0" w:color="auto"/>
            </w:tcBorders>
            <w:hideMark/>
          </w:tcPr>
          <w:p w14:paraId="5C86876E"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Главные администраторы (администраторы) доходов бюджета</w:t>
            </w:r>
          </w:p>
        </w:tc>
        <w:tc>
          <w:tcPr>
            <w:tcW w:w="3402" w:type="dxa"/>
            <w:tcBorders>
              <w:top w:val="single" w:sz="4" w:space="0" w:color="auto"/>
              <w:left w:val="single" w:sz="4" w:space="0" w:color="auto"/>
              <w:bottom w:val="single" w:sz="4" w:space="0" w:color="auto"/>
              <w:right w:val="single" w:sz="4" w:space="0" w:color="auto"/>
            </w:tcBorders>
            <w:hideMark/>
          </w:tcPr>
          <w:p w14:paraId="30065D0E"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сроки, установленные законодательством Российской Федерации</w:t>
            </w:r>
          </w:p>
        </w:tc>
        <w:tc>
          <w:tcPr>
            <w:tcW w:w="3686" w:type="dxa"/>
            <w:tcBorders>
              <w:top w:val="single" w:sz="4" w:space="0" w:color="auto"/>
              <w:left w:val="single" w:sz="4" w:space="0" w:color="auto"/>
              <w:bottom w:val="single" w:sz="4" w:space="0" w:color="auto"/>
              <w:right w:val="single" w:sz="4" w:space="0" w:color="auto"/>
            </w:tcBorders>
            <w:hideMark/>
          </w:tcPr>
          <w:p w14:paraId="7F2CB09B"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Своевременное ведение </w:t>
            </w:r>
            <w:proofErr w:type="spellStart"/>
            <w:r>
              <w:rPr>
                <w:rFonts w:ascii="Times New Roman" w:hAnsi="Times New Roman" w:cs="Times New Roman"/>
                <w:sz w:val="24"/>
                <w:szCs w:val="24"/>
              </w:rPr>
              <w:t>претензионно</w:t>
            </w:r>
            <w:proofErr w:type="spellEnd"/>
            <w:r>
              <w:rPr>
                <w:rFonts w:ascii="Times New Roman" w:hAnsi="Times New Roman" w:cs="Times New Roman"/>
                <w:sz w:val="24"/>
                <w:szCs w:val="24"/>
              </w:rPr>
              <w:t>-исковой работы, направленной на взыскание денежных средств</w:t>
            </w:r>
          </w:p>
        </w:tc>
      </w:tr>
      <w:tr w:rsidR="00607F49" w14:paraId="4952D22B" w14:textId="77777777" w:rsidTr="00725E57">
        <w:tc>
          <w:tcPr>
            <w:tcW w:w="675" w:type="dxa"/>
            <w:tcBorders>
              <w:top w:val="single" w:sz="4" w:space="0" w:color="auto"/>
              <w:left w:val="single" w:sz="4" w:space="0" w:color="auto"/>
              <w:bottom w:val="single" w:sz="4" w:space="0" w:color="auto"/>
              <w:right w:val="single" w:sz="4" w:space="0" w:color="auto"/>
            </w:tcBorders>
            <w:hideMark/>
          </w:tcPr>
          <w:p w14:paraId="01FC9D8B" w14:textId="77777777" w:rsidR="00607F49" w:rsidRDefault="00607F49" w:rsidP="00D205B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3.6.</w:t>
            </w:r>
          </w:p>
        </w:tc>
        <w:tc>
          <w:tcPr>
            <w:tcW w:w="4536" w:type="dxa"/>
            <w:tcBorders>
              <w:top w:val="single" w:sz="4" w:space="0" w:color="auto"/>
              <w:left w:val="single" w:sz="4" w:space="0" w:color="auto"/>
              <w:bottom w:val="single" w:sz="4" w:space="0" w:color="auto"/>
              <w:right w:val="single" w:sz="4" w:space="0" w:color="auto"/>
            </w:tcBorders>
            <w:hideMark/>
          </w:tcPr>
          <w:p w14:paraId="5334A08E"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Принятие решения о признании безнадежной к взысканию задолженности по платежам в бюджет </w:t>
            </w:r>
            <w:proofErr w:type="gramStart"/>
            <w:r>
              <w:rPr>
                <w:rFonts w:ascii="Times New Roman" w:hAnsi="Times New Roman" w:cs="Times New Roman"/>
                <w:sz w:val="24"/>
                <w:szCs w:val="24"/>
              </w:rPr>
              <w:t>и о ее</w:t>
            </w:r>
            <w:proofErr w:type="gramEnd"/>
            <w:r>
              <w:rPr>
                <w:rFonts w:ascii="Times New Roman" w:hAnsi="Times New Roman" w:cs="Times New Roman"/>
                <w:sz w:val="24"/>
                <w:szCs w:val="24"/>
              </w:rPr>
              <w:t xml:space="preserve"> списании (восстановлении) в соответствии со статьей 47.2 Бюджетного кодекса Российской Федерации. </w:t>
            </w:r>
          </w:p>
        </w:tc>
        <w:tc>
          <w:tcPr>
            <w:tcW w:w="2268" w:type="dxa"/>
            <w:tcBorders>
              <w:top w:val="single" w:sz="4" w:space="0" w:color="auto"/>
              <w:left w:val="single" w:sz="4" w:space="0" w:color="auto"/>
              <w:bottom w:val="single" w:sz="4" w:space="0" w:color="auto"/>
              <w:right w:val="single" w:sz="4" w:space="0" w:color="auto"/>
            </w:tcBorders>
            <w:hideMark/>
          </w:tcPr>
          <w:p w14:paraId="2500573C"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Главные администраторы (администраторы) доходов бюджета </w:t>
            </w:r>
          </w:p>
        </w:tc>
        <w:tc>
          <w:tcPr>
            <w:tcW w:w="3402" w:type="dxa"/>
            <w:tcBorders>
              <w:top w:val="single" w:sz="4" w:space="0" w:color="auto"/>
              <w:left w:val="single" w:sz="4" w:space="0" w:color="auto"/>
              <w:bottom w:val="single" w:sz="4" w:space="0" w:color="auto"/>
              <w:right w:val="single" w:sz="4" w:space="0" w:color="auto"/>
            </w:tcBorders>
            <w:hideMark/>
          </w:tcPr>
          <w:p w14:paraId="191F55A4"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Ежеквартально, не позднее 20 числа месяца следующего за отчетным периодом</w:t>
            </w:r>
          </w:p>
        </w:tc>
        <w:tc>
          <w:tcPr>
            <w:tcW w:w="3686" w:type="dxa"/>
            <w:tcBorders>
              <w:top w:val="single" w:sz="4" w:space="0" w:color="auto"/>
              <w:left w:val="single" w:sz="4" w:space="0" w:color="auto"/>
              <w:bottom w:val="single" w:sz="4" w:space="0" w:color="auto"/>
              <w:right w:val="single" w:sz="4" w:space="0" w:color="auto"/>
            </w:tcBorders>
            <w:hideMark/>
          </w:tcPr>
          <w:p w14:paraId="62253AEF" w14:textId="77777777" w:rsidR="00607F49" w:rsidRDefault="00607F49" w:rsidP="00D205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Сокращение просроченной дебиторской задолженности </w:t>
            </w:r>
          </w:p>
        </w:tc>
      </w:tr>
    </w:tbl>
    <w:p w14:paraId="2824C363" w14:textId="037BFBA4" w:rsidR="00607F49" w:rsidRPr="00607F49" w:rsidRDefault="00607F49" w:rsidP="00607F49">
      <w:pPr>
        <w:spacing w:after="0" w:line="240" w:lineRule="auto"/>
        <w:jc w:val="both"/>
        <w:rPr>
          <w:rFonts w:ascii="Times New Roman" w:hAnsi="Times New Roman" w:cs="Times New Roman"/>
          <w:sz w:val="20"/>
          <w:szCs w:val="20"/>
        </w:rPr>
        <w:sectPr w:rsidR="00607F49" w:rsidRPr="00607F49" w:rsidSect="00607F49">
          <w:pgSz w:w="16800" w:h="11900" w:orient="landscape"/>
          <w:pgMar w:top="1701" w:right="567" w:bottom="703" w:left="1701" w:header="720" w:footer="720" w:gutter="0"/>
          <w:cols w:space="720"/>
          <w:noEndnote/>
        </w:sectPr>
      </w:pPr>
    </w:p>
    <w:p w14:paraId="73466276" w14:textId="2A9B7002" w:rsidR="00BC5328" w:rsidRDefault="00BC5328" w:rsidP="00441585">
      <w:pPr>
        <w:widowControl w:val="0"/>
        <w:suppressAutoHyphens/>
        <w:spacing w:after="0" w:line="240" w:lineRule="auto"/>
        <w:ind w:right="5103"/>
        <w:jc w:val="both"/>
        <w:rPr>
          <w:rFonts w:ascii="Times New Roman" w:eastAsia="Times New Roman" w:hAnsi="Times New Roman" w:cs="Times New Roman"/>
          <w:kern w:val="1"/>
          <w:sz w:val="24"/>
          <w:szCs w:val="24"/>
          <w:lang w:eastAsia="ar-SA"/>
        </w:rPr>
      </w:pPr>
    </w:p>
    <w:sectPr w:rsidR="00BC5328" w:rsidSect="00E738CE">
      <w:pgSz w:w="11900" w:h="16800"/>
      <w:pgMar w:top="567" w:right="701" w:bottom="1702"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34305D" w14:textId="77777777" w:rsidR="00E737B7" w:rsidRDefault="00E737B7" w:rsidP="00C65999">
      <w:pPr>
        <w:spacing w:after="0" w:line="240" w:lineRule="auto"/>
      </w:pPr>
      <w:r>
        <w:separator/>
      </w:r>
    </w:p>
  </w:endnote>
  <w:endnote w:type="continuationSeparator" w:id="0">
    <w:p w14:paraId="0AAC2EF4" w14:textId="77777777" w:rsidR="00E737B7" w:rsidRDefault="00E737B7"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charset w:val="00"/>
    <w:family w:val="swiss"/>
    <w:pitch w:val="variable"/>
    <w:sig w:usb0="00000003" w:usb1="00000000" w:usb2="00000000" w:usb3="00000000" w:csb0="00000001" w:csb1="00000000"/>
  </w:font>
  <w:font w:name="Tunga">
    <w:altName w:val="Courier New"/>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629342" w14:textId="77777777" w:rsidR="00E737B7" w:rsidRDefault="00E737B7" w:rsidP="00C65999">
      <w:pPr>
        <w:spacing w:after="0" w:line="240" w:lineRule="auto"/>
      </w:pPr>
      <w:r>
        <w:separator/>
      </w:r>
    </w:p>
  </w:footnote>
  <w:footnote w:type="continuationSeparator" w:id="0">
    <w:p w14:paraId="0C8E6A69" w14:textId="77777777" w:rsidR="00E737B7" w:rsidRDefault="00E737B7" w:rsidP="00C659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A4C802" w14:textId="1CEDB51D" w:rsidR="009A3F0A" w:rsidRDefault="009A3F0A">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9">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1">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5">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6">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7">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18">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19">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1">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2">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3">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4">
    <w:nsid w:val="608D21FC"/>
    <w:multiLevelType w:val="singleLevel"/>
    <w:tmpl w:val="608D21FC"/>
    <w:lvl w:ilvl="0">
      <w:start w:val="1"/>
      <w:numFmt w:val="decimal"/>
      <w:suff w:val="space"/>
      <w:lvlText w:val="%1."/>
      <w:lvlJc w:val="left"/>
      <w:pPr>
        <w:ind w:left="0" w:firstLine="0"/>
      </w:pPr>
    </w:lvl>
  </w:abstractNum>
  <w:abstractNum w:abstractNumId="25">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26">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27">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abstractNumId w:val="0"/>
  </w:num>
  <w:num w:numId="2">
    <w:abstractNumId w:val="23"/>
  </w:num>
  <w:num w:numId="3">
    <w:abstractNumId w:val="22"/>
  </w:num>
  <w:num w:numId="4">
    <w:abstractNumId w:val="12"/>
  </w:num>
  <w:num w:numId="5">
    <w:abstractNumId w:val="21"/>
  </w:num>
  <w:num w:numId="6">
    <w:abstractNumId w:val="15"/>
  </w:num>
  <w:num w:numId="7">
    <w:abstractNumId w:val="5"/>
  </w:num>
  <w:num w:numId="8">
    <w:abstractNumId w:val="16"/>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0"/>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abstractNumId w:val="8"/>
  </w:num>
  <w:num w:numId="13">
    <w:abstractNumId w:val="27"/>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abstractNumId w:val="9"/>
  </w:num>
  <w:num w:numId="15">
    <w:abstractNumId w:val="19"/>
    <w:lvlOverride w:ilvl="0">
      <w:startOverride w:val="1"/>
    </w:lvlOverride>
    <w:lvlOverride w:ilvl="1"/>
    <w:lvlOverride w:ilvl="2"/>
    <w:lvlOverride w:ilvl="3"/>
    <w:lvlOverride w:ilvl="4"/>
    <w:lvlOverride w:ilvl="5"/>
    <w:lvlOverride w:ilvl="6"/>
    <w:lvlOverride w:ilvl="7"/>
    <w:lvlOverride w:ilvl="8"/>
  </w:num>
  <w:num w:numId="16">
    <w:abstractNumId w:val="26"/>
  </w:num>
  <w:num w:numId="17">
    <w:abstractNumId w:val="24"/>
    <w:lvlOverride w:ilvl="0">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num>
  <w:num w:numId="22">
    <w:abstractNumId w:val="18"/>
  </w:num>
  <w:num w:numId="23">
    <w:abstractNumId w:val="1"/>
  </w:num>
  <w:num w:numId="24">
    <w:abstractNumId w:val="25"/>
  </w:num>
  <w:num w:numId="25">
    <w:abstractNumId w:val="13"/>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687"/>
    <w:rsid w:val="00002176"/>
    <w:rsid w:val="0000283E"/>
    <w:rsid w:val="0000290A"/>
    <w:rsid w:val="00002946"/>
    <w:rsid w:val="00003239"/>
    <w:rsid w:val="00003593"/>
    <w:rsid w:val="000036F7"/>
    <w:rsid w:val="00003E05"/>
    <w:rsid w:val="000049E2"/>
    <w:rsid w:val="000055BD"/>
    <w:rsid w:val="0000598D"/>
    <w:rsid w:val="00005BC9"/>
    <w:rsid w:val="000062D7"/>
    <w:rsid w:val="00006AB5"/>
    <w:rsid w:val="00006EB7"/>
    <w:rsid w:val="000110E4"/>
    <w:rsid w:val="000113D6"/>
    <w:rsid w:val="000116D8"/>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475"/>
    <w:rsid w:val="000B0528"/>
    <w:rsid w:val="000B1B53"/>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752A"/>
    <w:rsid w:val="000F7E81"/>
    <w:rsid w:val="001006CF"/>
    <w:rsid w:val="00101E7F"/>
    <w:rsid w:val="00101F89"/>
    <w:rsid w:val="0010395F"/>
    <w:rsid w:val="001039B9"/>
    <w:rsid w:val="00103D4D"/>
    <w:rsid w:val="00103D70"/>
    <w:rsid w:val="001044A1"/>
    <w:rsid w:val="00105341"/>
    <w:rsid w:val="00105E83"/>
    <w:rsid w:val="00110CEB"/>
    <w:rsid w:val="0011146D"/>
    <w:rsid w:val="00111A80"/>
    <w:rsid w:val="00112097"/>
    <w:rsid w:val="0011226D"/>
    <w:rsid w:val="0011389B"/>
    <w:rsid w:val="001139A1"/>
    <w:rsid w:val="00113E90"/>
    <w:rsid w:val="00113FE1"/>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C98"/>
    <w:rsid w:val="00154EA5"/>
    <w:rsid w:val="00157C1C"/>
    <w:rsid w:val="00157E7D"/>
    <w:rsid w:val="001602BA"/>
    <w:rsid w:val="001616D0"/>
    <w:rsid w:val="00161BA4"/>
    <w:rsid w:val="00161F2D"/>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746"/>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2A22"/>
    <w:rsid w:val="001A3D93"/>
    <w:rsid w:val="001A4342"/>
    <w:rsid w:val="001A496F"/>
    <w:rsid w:val="001A4BEB"/>
    <w:rsid w:val="001A4C9E"/>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A45"/>
    <w:rsid w:val="002B4617"/>
    <w:rsid w:val="002B4DA9"/>
    <w:rsid w:val="002B5110"/>
    <w:rsid w:val="002B5C9C"/>
    <w:rsid w:val="002B6CC4"/>
    <w:rsid w:val="002B6CF7"/>
    <w:rsid w:val="002B732B"/>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2CA7"/>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B0287"/>
    <w:rsid w:val="003B09BD"/>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5647"/>
    <w:rsid w:val="00416214"/>
    <w:rsid w:val="0041793D"/>
    <w:rsid w:val="00417D44"/>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791"/>
    <w:rsid w:val="00453A21"/>
    <w:rsid w:val="00455587"/>
    <w:rsid w:val="0045601C"/>
    <w:rsid w:val="00457125"/>
    <w:rsid w:val="004602A9"/>
    <w:rsid w:val="00460D38"/>
    <w:rsid w:val="004611FA"/>
    <w:rsid w:val="0046162F"/>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7777"/>
    <w:rsid w:val="00487999"/>
    <w:rsid w:val="00487D36"/>
    <w:rsid w:val="0049038D"/>
    <w:rsid w:val="00491237"/>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5C6A"/>
    <w:rsid w:val="0058647B"/>
    <w:rsid w:val="005902F9"/>
    <w:rsid w:val="005905FE"/>
    <w:rsid w:val="005908F4"/>
    <w:rsid w:val="00590C76"/>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F1E"/>
    <w:rsid w:val="005A606D"/>
    <w:rsid w:val="005A6D2D"/>
    <w:rsid w:val="005A6E28"/>
    <w:rsid w:val="005A73BB"/>
    <w:rsid w:val="005A78A2"/>
    <w:rsid w:val="005B06E9"/>
    <w:rsid w:val="005B1A12"/>
    <w:rsid w:val="005B23A8"/>
    <w:rsid w:val="005B515D"/>
    <w:rsid w:val="005B7075"/>
    <w:rsid w:val="005B7C39"/>
    <w:rsid w:val="005C00F3"/>
    <w:rsid w:val="005C05C2"/>
    <w:rsid w:val="005C0663"/>
    <w:rsid w:val="005C06BD"/>
    <w:rsid w:val="005C0828"/>
    <w:rsid w:val="005C2C00"/>
    <w:rsid w:val="005C2FF6"/>
    <w:rsid w:val="005C3EDC"/>
    <w:rsid w:val="005C4D5F"/>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33FF"/>
    <w:rsid w:val="006241C7"/>
    <w:rsid w:val="00624C2F"/>
    <w:rsid w:val="0062597C"/>
    <w:rsid w:val="006259E1"/>
    <w:rsid w:val="00626DD2"/>
    <w:rsid w:val="00627026"/>
    <w:rsid w:val="00627ABA"/>
    <w:rsid w:val="00630159"/>
    <w:rsid w:val="006311C3"/>
    <w:rsid w:val="00632338"/>
    <w:rsid w:val="00632461"/>
    <w:rsid w:val="00633909"/>
    <w:rsid w:val="00634579"/>
    <w:rsid w:val="00634CD6"/>
    <w:rsid w:val="00635096"/>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1269"/>
    <w:rsid w:val="00681E6F"/>
    <w:rsid w:val="0068326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971"/>
    <w:rsid w:val="0069678B"/>
    <w:rsid w:val="006972CB"/>
    <w:rsid w:val="00697F4F"/>
    <w:rsid w:val="006A0009"/>
    <w:rsid w:val="006A05E3"/>
    <w:rsid w:val="006A0C4F"/>
    <w:rsid w:val="006A131B"/>
    <w:rsid w:val="006A2015"/>
    <w:rsid w:val="006A366B"/>
    <w:rsid w:val="006A3769"/>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A36"/>
    <w:rsid w:val="006F46AB"/>
    <w:rsid w:val="006F640C"/>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340B"/>
    <w:rsid w:val="0080409D"/>
    <w:rsid w:val="00804B53"/>
    <w:rsid w:val="00804C31"/>
    <w:rsid w:val="00804C91"/>
    <w:rsid w:val="00806156"/>
    <w:rsid w:val="00806479"/>
    <w:rsid w:val="008075C7"/>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EBB"/>
    <w:rsid w:val="00832BDF"/>
    <w:rsid w:val="00832D1F"/>
    <w:rsid w:val="00833106"/>
    <w:rsid w:val="008333A6"/>
    <w:rsid w:val="00834227"/>
    <w:rsid w:val="00834951"/>
    <w:rsid w:val="00836520"/>
    <w:rsid w:val="008405AA"/>
    <w:rsid w:val="008406EF"/>
    <w:rsid w:val="00841E1D"/>
    <w:rsid w:val="00843B5A"/>
    <w:rsid w:val="008443CF"/>
    <w:rsid w:val="0084455A"/>
    <w:rsid w:val="00845480"/>
    <w:rsid w:val="0084710E"/>
    <w:rsid w:val="00847BFD"/>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4385"/>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5A89"/>
    <w:rsid w:val="009B63B0"/>
    <w:rsid w:val="009B6E37"/>
    <w:rsid w:val="009B71E2"/>
    <w:rsid w:val="009B7E52"/>
    <w:rsid w:val="009C0BB9"/>
    <w:rsid w:val="009C1087"/>
    <w:rsid w:val="009C120E"/>
    <w:rsid w:val="009C1598"/>
    <w:rsid w:val="009C1B8B"/>
    <w:rsid w:val="009C2299"/>
    <w:rsid w:val="009C248A"/>
    <w:rsid w:val="009C3AB0"/>
    <w:rsid w:val="009C3B53"/>
    <w:rsid w:val="009C3EA2"/>
    <w:rsid w:val="009C427B"/>
    <w:rsid w:val="009C4576"/>
    <w:rsid w:val="009C45F0"/>
    <w:rsid w:val="009C47CE"/>
    <w:rsid w:val="009C4F32"/>
    <w:rsid w:val="009C763E"/>
    <w:rsid w:val="009D0C96"/>
    <w:rsid w:val="009D0E32"/>
    <w:rsid w:val="009D0EB9"/>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ABB"/>
    <w:rsid w:val="009F6CAF"/>
    <w:rsid w:val="009F6D76"/>
    <w:rsid w:val="009F70B9"/>
    <w:rsid w:val="009F71B7"/>
    <w:rsid w:val="009F751D"/>
    <w:rsid w:val="00A000BE"/>
    <w:rsid w:val="00A00D69"/>
    <w:rsid w:val="00A010F0"/>
    <w:rsid w:val="00A012E1"/>
    <w:rsid w:val="00A01412"/>
    <w:rsid w:val="00A01AB8"/>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6023"/>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73DA"/>
    <w:rsid w:val="00B4742B"/>
    <w:rsid w:val="00B50359"/>
    <w:rsid w:val="00B506C7"/>
    <w:rsid w:val="00B516D5"/>
    <w:rsid w:val="00B52BFE"/>
    <w:rsid w:val="00B52C55"/>
    <w:rsid w:val="00B531C6"/>
    <w:rsid w:val="00B53561"/>
    <w:rsid w:val="00B543F9"/>
    <w:rsid w:val="00B54D3D"/>
    <w:rsid w:val="00B54ED1"/>
    <w:rsid w:val="00B5524B"/>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200A"/>
    <w:rsid w:val="00BD24C7"/>
    <w:rsid w:val="00BD3C57"/>
    <w:rsid w:val="00BD4D99"/>
    <w:rsid w:val="00BD4EF1"/>
    <w:rsid w:val="00BD4FE0"/>
    <w:rsid w:val="00BD5B47"/>
    <w:rsid w:val="00BD69A6"/>
    <w:rsid w:val="00BD6A18"/>
    <w:rsid w:val="00BD73DC"/>
    <w:rsid w:val="00BE06E5"/>
    <w:rsid w:val="00BE0D4B"/>
    <w:rsid w:val="00BE1392"/>
    <w:rsid w:val="00BE158E"/>
    <w:rsid w:val="00BE15CA"/>
    <w:rsid w:val="00BE2786"/>
    <w:rsid w:val="00BE34AC"/>
    <w:rsid w:val="00BE3A91"/>
    <w:rsid w:val="00BE56AF"/>
    <w:rsid w:val="00BE57FD"/>
    <w:rsid w:val="00BE6278"/>
    <w:rsid w:val="00BE6BB7"/>
    <w:rsid w:val="00BE6BFA"/>
    <w:rsid w:val="00BE76E1"/>
    <w:rsid w:val="00BE7D36"/>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CF0"/>
    <w:rsid w:val="00C4585D"/>
    <w:rsid w:val="00C45C21"/>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216"/>
    <w:rsid w:val="00C627AD"/>
    <w:rsid w:val="00C62A9A"/>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5BB"/>
    <w:rsid w:val="00C76A87"/>
    <w:rsid w:val="00C76C02"/>
    <w:rsid w:val="00C775B1"/>
    <w:rsid w:val="00C7792B"/>
    <w:rsid w:val="00C80E0D"/>
    <w:rsid w:val="00C81BBF"/>
    <w:rsid w:val="00C81C2E"/>
    <w:rsid w:val="00C83801"/>
    <w:rsid w:val="00C83D13"/>
    <w:rsid w:val="00C84F87"/>
    <w:rsid w:val="00C8662E"/>
    <w:rsid w:val="00C86E0D"/>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5304"/>
    <w:rsid w:val="00D0567B"/>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4E9"/>
    <w:rsid w:val="00D2172B"/>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F60"/>
    <w:rsid w:val="00D47293"/>
    <w:rsid w:val="00D47D86"/>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319E"/>
    <w:rsid w:val="00D748DA"/>
    <w:rsid w:val="00D749F8"/>
    <w:rsid w:val="00D74A3A"/>
    <w:rsid w:val="00D759B7"/>
    <w:rsid w:val="00D75C0F"/>
    <w:rsid w:val="00D76513"/>
    <w:rsid w:val="00D769D5"/>
    <w:rsid w:val="00D77482"/>
    <w:rsid w:val="00D77C9E"/>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FC"/>
    <w:rsid w:val="00DC60A5"/>
    <w:rsid w:val="00DC61CD"/>
    <w:rsid w:val="00DC6523"/>
    <w:rsid w:val="00DC6DA4"/>
    <w:rsid w:val="00DC7ECA"/>
    <w:rsid w:val="00DD018C"/>
    <w:rsid w:val="00DD11D5"/>
    <w:rsid w:val="00DD230E"/>
    <w:rsid w:val="00DD4E9B"/>
    <w:rsid w:val="00DD5737"/>
    <w:rsid w:val="00DD5A44"/>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434"/>
    <w:rsid w:val="00F025F4"/>
    <w:rsid w:val="00F02613"/>
    <w:rsid w:val="00F029E2"/>
    <w:rsid w:val="00F0303E"/>
    <w:rsid w:val="00F039A2"/>
    <w:rsid w:val="00F03F99"/>
    <w:rsid w:val="00F04C05"/>
    <w:rsid w:val="00F06241"/>
    <w:rsid w:val="00F064A2"/>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1336"/>
    <w:rsid w:val="00F61739"/>
    <w:rsid w:val="00F635EE"/>
    <w:rsid w:val="00F637C9"/>
    <w:rsid w:val="00F63CDA"/>
    <w:rsid w:val="00F64087"/>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A21"/>
    <w:rsid w:val="00FC4B44"/>
    <w:rsid w:val="00FC5F04"/>
    <w:rsid w:val="00FC68C3"/>
    <w:rsid w:val="00FC69FA"/>
    <w:rsid w:val="00FC7710"/>
    <w:rsid w:val="00FC7D1B"/>
    <w:rsid w:val="00FC7EE9"/>
    <w:rsid w:val="00FD1034"/>
    <w:rsid w:val="00FD12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D8F670-0D65-4A51-A0C6-22C15B300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1407</Words>
  <Characters>8020</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Паденькова Татьяна Михайловна</cp:lastModifiedBy>
  <cp:revision>3</cp:revision>
  <cp:lastPrinted>2026-01-26T13:30:00Z</cp:lastPrinted>
  <dcterms:created xsi:type="dcterms:W3CDTF">2026-01-26T13:14:00Z</dcterms:created>
  <dcterms:modified xsi:type="dcterms:W3CDTF">2026-01-26T13:30:00Z</dcterms:modified>
</cp:coreProperties>
</file>