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</w:tcPr>
          <w:p>
            <w:pPr>
              <w:pStyle w:val="5"/>
            </w:pPr>
            <w:r>
              <w:rPr>
                <w:position w:val="-61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810000" cy="904875"/>
                      <wp:effectExtent l="0" t="0" r="0" b="0"/>
                      <wp:docPr id="1" name="Консультант Плюс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/>
                              <pic:nvPr/>
                            </pic:nvPicPr>
                            <pic:blipFill>
                              <a:blip r:embed="rId10"/>
                              <a:srcRect/>
                              <a:stretch/>
                            </pic:blipFill>
                            <pic:spPr bwMode="auto">
                              <a:xfrm>
                                <a:off x="0" y="0"/>
                                <a:ext cx="3810000" cy="904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300.00pt;height:71.2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</w:tr>
      <w:tr>
        <w:trPr>
          <w:trHeight w:val="8335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Кабинета Министров ЧР от 24.05.2017 N 201</w:t>
              <w:br/>
              <w:t xml:space="preserve">(ред. от 10.07.2024)</w:t>
              <w:br/>
              <w:t xml:space="preserve">"Об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Республики"</w:t>
            </w:r>
          </w:p>
        </w:tc>
      </w:tr>
      <w:tr>
        <w:trPr>
          <w:trHeight w:val="3031" w:hRule="exact"/>
        </w:trPr>
        <w:tblPrEx>
          <w:tblBorders>
            <w:top w:val="none"/>
            <w:left w:val="none"/>
            <w:bottom w:val="none"/>
            <w:right w:val="none"/>
            <w:insideH w:val="none"/>
            <w:insideV w:val="none"/>
          </w:tblBorders>
        </w:tblPrEx>
        <w:tc>
          <w:tcPr>
            <w:tcW w:w="10716" w:type="dxa"/>
            <w:tcBorders>
              <w:top w:val="none"/>
              <w:left w:val="none"/>
              <w:bottom w:val="none"/>
              <w:right w:val="none"/>
            </w:tcBorders>
            <w:tcMar>
              <w:left w:w="80" w:type="dxa"/>
              <w:top w:w="60" w:type="dxa"/>
              <w:right w:w="80" w:type="dxa"/>
              <w:bottom w:w="60" w:type="dxa"/>
            </w:tcMar>
            <w:vAlign w:val="center"/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11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КонсультантПлюс</w:t>
                <w:br/>
                <w:br/>
              </w:r>
            </w:hyperlink>
            <w:hyperlink r:id="rId12" w:tooltip="Ссылка на КонсультантПлюс" w:history="0">
              <w:r>
                <w:rPr>
                  <w:b/>
                  <w:color w:val="0000ff"/>
                  <w:sz w:val="28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18.03.2025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cols w:space="708"/>
          <w:docGrid w:linePitch="360"/>
          <w:titlePg/>
        </w:sectPr>
      </w:pPr>
    </w:p>
    <w:p>
      <w:pPr>
        <w:pStyle w:val="0"/>
        <w:jc w:val="both"/>
        <w:outlineLvl w:val="0"/>
      </w:pPr>
      <w:r>
        <w:rPr>
          <w:sz w:val="24"/>
        </w:rPr>
      </w:r>
    </w:p>
    <w:p>
      <w:pPr>
        <w:pStyle w:val="2"/>
        <w:jc w:val="center"/>
        <w:outlineLvl w:val="0"/>
      </w:pPr>
      <w:r>
        <w:rPr>
          <w:sz w:val="24"/>
        </w:rPr>
        <w:t xml:space="preserve">КАБИНЕТ МИНИСТРОВ ЧУВАШСКОЙ РЕСПУБЛИКИ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мая 2017 г. N 201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ОПРЕДЕЛЕНИИ МЕСТ НАХОЖДЕНИЯ ИСТОЧНИКОВ ПОВЫШЕННОЙ</w:t>
      </w:r>
    </w:p>
    <w:p>
      <w:pPr>
        <w:pStyle w:val="2"/>
        <w:jc w:val="center"/>
      </w:pPr>
      <w:r>
        <w:rPr>
          <w:sz w:val="24"/>
        </w:rPr>
        <w:t xml:space="preserve">ОПАСНОСТИ И УСТАНОВЛЕНИИ ГРАНИЦ ТЕРРИТОРИЙ, ПРИЛЕГАЮЩИХ</w:t>
      </w:r>
    </w:p>
    <w:p>
      <w:pPr>
        <w:pStyle w:val="2"/>
        <w:jc w:val="center"/>
      </w:pPr>
      <w:r>
        <w:rPr>
          <w:sz w:val="24"/>
        </w:rPr>
        <w:t xml:space="preserve">К МЕСТАМ МАССОВОГО СКОПЛЕНИЯ ГРАЖДАН В ПЕРИОД ПРОВЕДЕНИЯ</w:t>
      </w:r>
    </w:p>
    <w:p>
      <w:pPr>
        <w:pStyle w:val="2"/>
        <w:jc w:val="center"/>
      </w:pPr>
      <w:r>
        <w:rPr>
          <w:sz w:val="24"/>
        </w:rPr>
        <w:t xml:space="preserve">ПУБЛИЧНЫХ МЕРОПРИЯТИЙ, В КОТОРЫХ НЕ ДОПУСКАЕТСЯ РОЗНИЧНАЯ</w:t>
      </w:r>
    </w:p>
    <w:p>
      <w:pPr>
        <w:pStyle w:val="2"/>
        <w:jc w:val="center"/>
      </w:pPr>
      <w:r>
        <w:rPr>
          <w:sz w:val="24"/>
        </w:rPr>
        <w:t xml:space="preserve">ПРОДАЖА АЛКОГОЛЬНОЙ ПРОДУКЦИИ И РОЗНИЧНАЯ ПРОДАЖА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 ПРИ ОКАЗАНИИ УСЛУГ</w:t>
      </w:r>
    </w:p>
    <w:p>
      <w:pPr>
        <w:pStyle w:val="2"/>
        <w:jc w:val="center"/>
      </w:pPr>
      <w:r>
        <w:rPr>
          <w:sz w:val="24"/>
        </w:rPr>
        <w:t xml:space="preserve">ОБЩЕСТВЕННОГО ПИТАНИЯ НА ТЕРРИТОРИИ ЧУВАШСКОЙ РЕСПУБЛИКИ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(в ред. Постановлений Кабинета Министров ЧР от 23.03.2022 </w:t>
            </w:r>
            <w:r>
              <w:rPr>
                <w:color w:val="392c69"/>
                <w:sz w:val="24"/>
              </w:rPr>
              <w:t xml:space="preserve">N 110</w:t>
            </w:r>
            <w:r>
              <w:rPr>
                <w:color w:val="392c69"/>
                <w:sz w:val="24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color w:val="392c69"/>
                <w:sz w:val="24"/>
              </w:rPr>
              <w:t xml:space="preserve">от 22.03.2023 </w:t>
            </w:r>
            <w:r>
              <w:rPr>
                <w:color w:val="392c69"/>
                <w:sz w:val="24"/>
              </w:rPr>
              <w:t xml:space="preserve">N 176</w:t>
            </w:r>
            <w:r>
              <w:rPr>
                <w:color w:val="392c69"/>
                <w:sz w:val="24"/>
              </w:rPr>
              <w:t xml:space="preserve">, от 10.07.2024 </w:t>
            </w:r>
            <w:r>
              <w:rPr>
                <w:color w:val="392c69"/>
                <w:sz w:val="24"/>
              </w:rPr>
              <w:t xml:space="preserve">N 395</w:t>
            </w:r>
            <w:r>
              <w:rPr>
                <w:color w:val="392c69"/>
                <w:sz w:val="24"/>
              </w:rPr>
              <w:t xml:space="preserve">)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со </w:t>
      </w:r>
      <w:r>
        <w:rPr>
          <w:sz w:val="24"/>
        </w:rPr>
        <w:t xml:space="preserve">статьей 16</w:t>
      </w:r>
      <w:r>
        <w:rPr>
          <w:sz w:val="24"/>
        </w:rPr>
        <w:t xml:space="preserve"> Федерального закона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и </w:t>
      </w:r>
      <w:r>
        <w:rPr>
          <w:sz w:val="24"/>
        </w:rPr>
        <w:t xml:space="preserve">Законом</w:t>
      </w:r>
      <w:r>
        <w:rPr>
          <w:sz w:val="24"/>
        </w:rPr>
        <w:t xml:space="preserve"> Чувашской Республики "О государственном регулировании производства и оборота этилового спирта, алкогольной и спиртосодержащей продукции на территории Чувашской Республики" Кабинет Министров Чувашской Республики постановляет:</w:t>
      </w:r>
    </w:p>
    <w:p>
      <w:pPr>
        <w:spacing w:after="1"/>
      </w:pPr>
    </w:p>
    <w:tbl>
      <w:tblPr>
        <w:tblW w:w="5000" w:type="pct"/>
        <w:tblInd w:w="0" w:type="dxa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Borders>
              <w:top w:val="none"/>
              <w:left w:val="none"/>
              <w:bottom w:val="none"/>
              <w:right w:val="none"/>
            </w:tcBorders>
            <w:shd w:val="clear" w:fill="ced3f1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  <w:tc>
          <w:tcPr>
            <w:tcW w:w="0" w:type="auto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113" w:type="dxa"/>
              <w:right w:w="0" w:type="dxa"/>
              <w:bottom w:w="113" w:type="dxa"/>
            </w:tcMar>
          </w:tcPr>
          <w:p>
            <w:pPr>
              <w:pStyle w:val="0"/>
              <w:jc w:val="both"/>
            </w:pPr>
            <w:r>
              <w:rPr>
                <w:color w:val="392c69"/>
                <w:sz w:val="24"/>
              </w:rPr>
              <w:t xml:space="preserve">Положения п. 1 </w:t>
            </w:r>
            <w:hyperlink w:tooltip="Положения пункта 1 настоящего постановления применяются до 1 января 2027 года." w:anchor="P28" w:history="0">
              <w:r>
                <w:rPr>
                  <w:color w:val="0000ff"/>
                  <w:sz w:val="24"/>
                </w:rPr>
                <w:t xml:space="preserve">применяются</w:t>
              </w:r>
            </w:hyperlink>
            <w:r>
              <w:rPr>
                <w:color w:val="392c69"/>
                <w:sz w:val="24"/>
              </w:rPr>
              <w:t xml:space="preserve"> до 01.01.2027.</w:t>
            </w:r>
          </w:p>
        </w:tc>
        <w:tc>
          <w:tcPr>
            <w:tcW w:w="113" w:type="dxa"/>
            <w:tcBorders>
              <w:top w:val="none"/>
              <w:left w:val="none"/>
              <w:bottom w:val="none"/>
              <w:right w:val="none"/>
            </w:tcBorders>
            <w:shd w:val="clear" w:fill="f4f3f8"/>
            <w:tcMar>
              <w:left w:w="0" w:type="dxa"/>
              <w:top w:w="0" w:type="dxa"/>
              <w:right w:w="0" w:type="dxa"/>
              <w:bottom w:w="0" w:type="dxa"/>
            </w:tcMar>
          </w:tcPr>
          <w:p/>
        </w:tc>
      </w:tr>
    </w:tbl>
    <w:bookmarkStart w:id="19" w:name="P19"/>
    <w:bookmarkEnd w:id="19"/>
    <w:p>
      <w:pPr>
        <w:pStyle w:val="0"/>
        <w:spacing w:before="300"/>
        <w:ind w:firstLine="540"/>
        <w:jc w:val="both"/>
      </w:pPr>
      <w:r>
        <w:rPr>
          <w:sz w:val="24"/>
        </w:rPr>
        <w:t xml:space="preserve">1. Определить, что местами нахождения источников повышенной опасности на территории Чувашской Республики,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являются места, расположенные в границах территорий опасных производственных объектов, определенных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промышленной безопасности опасных производственных объектов", для которых предусмотрена обязательная разработка декларации промышленной безопасности, перечень которых утверждается распоряжением Кабинета Министров Чувашской Республики.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Кабинета Министров ЧР от 10.07.2024 N 395)</w:t>
      </w:r>
    </w:p>
    <w:bookmarkStart w:id="21" w:name="P21"/>
    <w:bookmarkEnd w:id="21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2. Установить границы территорий, прилегающих к местам массового скопления граждан в период проведения публичных мероприятий, организуемых в соответствии с Федеральным </w:t>
      </w:r>
      <w:r>
        <w:rPr>
          <w:sz w:val="24"/>
        </w:rPr>
        <w:t xml:space="preserve">законом</w:t>
      </w:r>
      <w:r>
        <w:rPr>
          <w:sz w:val="24"/>
        </w:rPr>
        <w:t xml:space="preserve"> "О собраниях, митингах, демонстрациях, шествиях и пикетированиях", в пределах которых не допускается розничная продажа алкогольной продукции и розничная продажа алкогольной продукции при оказании услуг общественного питания: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наличии обособленной территории на расстоянии 20 метров от границ территорий мест массового скопления граждан;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при отсутствии обособленной территории на расстоянии 70 метров от границ территорий мест массового скопления граждан.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3. Рекомендовать администрациям муниципальных округов и городских округов Чувашской Республики в случае поступления к ним уведомления о проведении публичного мероприятия, а также информации о проведении публичного мероприятия в едином специально отведенном или приспособленном для коллективного обсуждения общественно значимых вопросов и выражения общественных настроений, а также для массового присутствия граждан для публичного выражения общественного мнения по поводу актуальных проблем преимущественно общественно-политического характера месте в течение одного дня со дня поступления указанных уведомления и информации обеспечивать информирование соответствующих хозяйствующих субъектов о запрете розничной продажи алкогольной продукции и розничной продажи алкогольной продукции при оказании услуг общественного питания в границах территорий, установленных </w:t>
      </w:r>
      <w:hyperlink w:tooltip="2. Установить границы территорий, прилегающих к местам массового скопления граждан в период проведения публичных мероприятий, организуемых в соответствии с Федеральным законом &quot;О собраниях, митингах, демонстрациях, шествиях и пикетированиях&quot;, в пределах которых не допускается розничная продажа алкогольной продукции и розничная продажа алкогольной продукции при оказании услуг общественного питания:" w:anchor="P21" w:history="0">
        <w:r>
          <w:rPr>
            <w:color w:val="0000ff"/>
            <w:sz w:val="24"/>
          </w:rPr>
          <w:t xml:space="preserve">пунктом 2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jc w:val="both"/>
      </w:pPr>
      <w:r>
        <w:rPr>
          <w:sz w:val="24"/>
        </w:rPr>
        <w:t xml:space="preserve">(в ред. Постановлений Кабинета Министров ЧР от 23.03.2022 </w:t>
      </w:r>
      <w:r>
        <w:rPr>
          <w:sz w:val="24"/>
        </w:rPr>
        <w:t xml:space="preserve">N 110</w:t>
      </w:r>
      <w:r>
        <w:rPr>
          <w:sz w:val="24"/>
        </w:rPr>
        <w:t xml:space="preserve">, от 22.03.2023 </w:t>
      </w:r>
      <w:r>
        <w:rPr>
          <w:sz w:val="24"/>
        </w:rPr>
        <w:t xml:space="preserve">N 176</w:t>
      </w:r>
      <w:r>
        <w:rPr>
          <w:sz w:val="24"/>
        </w:rPr>
        <w:t xml:space="preserve">)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4. Признать утратившим силу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Чувашской Республики от 30 августа 2013 г. N 341 "Об определении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 на территории Чувашской Республики".</w:t>
      </w:r>
    </w:p>
    <w:p>
      <w:pPr>
        <w:pStyle w:val="0"/>
        <w:spacing w:before="240"/>
        <w:ind w:firstLine="540"/>
        <w:jc w:val="both"/>
      </w:pPr>
      <w:r>
        <w:rPr>
          <w:sz w:val="24"/>
        </w:rPr>
        <w:t xml:space="preserve">5. Настоящее постановление вступает в силу через десять дней после дня его официального опубликования.</w:t>
      </w:r>
    </w:p>
    <w:bookmarkStart w:id="28" w:name="P28"/>
    <w:bookmarkEnd w:id="28"/>
    <w:p>
      <w:pPr>
        <w:pStyle w:val="0"/>
        <w:spacing w:before="240"/>
        <w:ind w:firstLine="540"/>
        <w:jc w:val="both"/>
      </w:pPr>
      <w:r>
        <w:rPr>
          <w:sz w:val="24"/>
        </w:rPr>
        <w:t xml:space="preserve">Положения </w:t>
      </w:r>
      <w:hyperlink w:tooltip="1. Определить, что местами нахождения источников повышенной опасности на территории Чувашской Республики, в которых не допускается розничная продажа алкогольной продукции и розничная продажа алкогольной продукции при оказании услуг общественного питания, являются места, расположенные в границах территорий опасных производственных объектов, определенных в соответствии с Федеральным законом &quot;О промышленной безопасности опасных производственных объектов&quot;, для которых предусмотрена обязательная разработка де..." w:anchor="P19" w:history="0">
        <w:r>
          <w:rPr>
            <w:color w:val="0000ff"/>
            <w:sz w:val="24"/>
          </w:rPr>
          <w:t xml:space="preserve">пункта 1</w:t>
        </w:r>
      </w:hyperlink>
      <w:r>
        <w:rPr>
          <w:sz w:val="24"/>
        </w:rPr>
        <w:t xml:space="preserve"> настоящего постановления применяются до 1 января 2027 года.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Кабинета Министров ЧР от 10.07.2024 N 395)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И.МОТОРИН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  <w:outlineLvl w:val="0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Кабинета Министров</w:t>
      </w:r>
    </w:p>
    <w:p>
      <w:pPr>
        <w:pStyle w:val="0"/>
        <w:jc w:val="right"/>
      </w:pPr>
      <w:r>
        <w:rPr>
          <w:sz w:val="24"/>
        </w:rPr>
        <w:t xml:space="preserve">Чувашской Республики</w:t>
      </w:r>
    </w:p>
    <w:p>
      <w:pPr>
        <w:pStyle w:val="0"/>
        <w:jc w:val="right"/>
      </w:pPr>
      <w:r>
        <w:rPr>
          <w:sz w:val="24"/>
        </w:rPr>
        <w:t xml:space="preserve">от 24.05.2017 N 201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МЕСТА НАХОЖДЕНИЯ</w:t>
      </w:r>
    </w:p>
    <w:p>
      <w:pPr>
        <w:pStyle w:val="2"/>
        <w:jc w:val="center"/>
      </w:pPr>
      <w:r>
        <w:rPr>
          <w:sz w:val="24"/>
        </w:rPr>
        <w:t xml:space="preserve">ИСТОЧНИКОВ ПОВЫШЕННОЙ ОПАСНОСТИ, В КОТОРЫХ НЕ ДОПУСКАЕТСЯ</w:t>
      </w:r>
    </w:p>
    <w:p>
      <w:pPr>
        <w:pStyle w:val="2"/>
        <w:jc w:val="center"/>
      </w:pPr>
      <w:r>
        <w:rPr>
          <w:sz w:val="24"/>
        </w:rPr>
        <w:t xml:space="preserve">РОЗНИЧНАЯ ПРОДАЖА АЛКОГОЛЬНОЙ ПРОДУКЦИИ И РОЗНИЧНАЯ ПРОДАЖА</w:t>
      </w:r>
    </w:p>
    <w:p>
      <w:pPr>
        <w:pStyle w:val="2"/>
        <w:jc w:val="center"/>
      </w:pPr>
      <w:r>
        <w:rPr>
          <w:sz w:val="24"/>
        </w:rPr>
        <w:t xml:space="preserve">АЛКОГОЛЬНОЙ ПРОДУКЦИИ ПРИ ОКАЗАНИИ УСЛУГ</w:t>
      </w:r>
    </w:p>
    <w:p>
      <w:pPr>
        <w:pStyle w:val="2"/>
        <w:jc w:val="center"/>
      </w:pPr>
      <w:r>
        <w:rPr>
          <w:sz w:val="24"/>
        </w:rPr>
        <w:t xml:space="preserve">ОБЩЕСТВЕННОГО ПИТАНИЯ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Утратили силу с 1 марта 2025 года.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Кабинета Министров ЧР от 10.07.2024 N 395.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pBdr>
          <w:bottom w:val="single" w:color="auto" w:sz="6" w:space="0"/>
        </w:pBdr>
        <w:spacing w:before="100" w:after="100"/>
        <w:jc w:val="both"/>
        <w:rPr>
          <w:sz w:val="2"/>
          <w:szCs w:val="2"/>
        </w:rPr>
      </w:pPr>
    </w:p>
    <w:sectPr>
      <w:headerReference w:type="default" r:id="rId6"/>
      <w:headerReference w:type="first" r:id="rId7"/>
      <w:footerReference w:type="default" r:id="rId8"/>
      <w:footerReference w:type="first" r:id="rId9"/>
      <w:pgSz w:w="11906" w:h="16838"/>
      <w:pgMar w:top="1440" w:right="566" w:bottom="1440" w:left="1133" w:header="0" w:footer="0" w:gutter="0"/>
      <w:cols w:space="708"/>
      <w:docGrid w:linePitch="36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>
        <w:bottom w:val="single" w:color="auto" w:sz="12" w:space="0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1"/>
      <w:gridCol w:w="1"/>
      <w:gridCol w:w="1"/>
    </w:tblGrid>
    <w:tr>
      <w:trPr>
        <w:trHeight w:val="1663" w:hRule="exact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</w:rPr>
            <w:t xml:space="preserve">КонсультантПлюс</w:t>
          </w:r>
          <w:r>
            <w:rPr>
              <w:rFonts w:ascii="Tahoma" w:hAnsi="Tahoma" w:cs="Tahoma"/>
              <w:b/>
              <w:sz w:val="16"/>
              <w:szCs w:val="16"/>
            </w:rPr>
            <w:br/>
            <w:t xml:space="preserve"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 xml:space="preserve"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PAGE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 xml:space="preserve">NUMPAGES</w:instrText>
          </w:r>
          <w:r>
            <w:fldChar w:fldCharType="separate"/>
          </w:r>
          <w:r>
            <w:rPr>
              <w:rFonts w:ascii="Tahoma" w:hAnsi="Tahoma" w:cs="Tahoma"/>
            </w:rPr>
            <w:t xml:space="preserve">5</w:t>
          </w:r>
          <w:r>
            <w:fldChar w:fldCharType="end"/>
          </w:r>
        </w:p>
      </w:tc>
    </w:tr>
  </w:tbl>
  <w:p>
    <w:r>
      <w:rPr>
        <w:sz w:val="2"/>
        <w:szCs w:val="2"/>
      </w:rPr>
      <w:t xml:space="preserve">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ЧР от 24.05.2017 N 201</w:t>
            <w:br/>
            <w:t xml:space="preserve">(ред. от 10.07.2024)</w:t>
            <w:br/>
            <w:t xml:space="preserve">"Об определении мест нахождения источников 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val="1683" w:hRule="exact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Кабинета Министров ЧР от 24.05.2017 N 201</w:t>
            <w:br/>
            <w:t xml:space="preserve">(ред. от 10.07.2024)</w:t>
            <w:br/>
            <w:t xml:space="preserve">"Об определении мест нахождения источников ...</w:t>
          </w:r>
        </w:p>
      </w:tc>
      <w:tc>
        <w:tcPr>
          <w:tcW w:w="2300" w:type="pct"/>
          <w:vAlign w:val="center"/>
        </w:tcPr>
        <w:p>
          <w:pPr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 w:history="0">
            <w:r>
              <w:rPr>
                <w:rFonts w:ascii="Tahoma" w:hAnsi="Tahoma" w:cs="Tahoma"/>
                <w:color w:val="0000ff"/>
                <w:sz w:val="18"/>
                <w:szCs w:val="18"/>
              </w:rPr>
              <w:t xml:space="preserve"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Дата сохранения: 18.03.2025</w:t>
          </w:r>
        </w:p>
      </w:tc>
    </w:tr>
  </w:tbl>
  <w:p>
    <w:pPr>
      <w:pBdr>
        <w:bottom w:val="single" w:color="auto" w:sz="12" w:space="0"/>
      </w:pBdr>
      <w:rPr>
        <w:sz w:val="2"/>
        <w:szCs w:val="2"/>
      </w:rPr>
    </w:pP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0" w:default="1" w:customStyle="1">
    <w:name w:val="ConsPlusNormal"/>
    <w:pPr>
      <w:widowControl w:val="off"/>
    </w:pPr>
    <w:rPr>
      <w:rFonts w:ascii="Times New Roman" w:hAnsi="Times New Roman" w:cs="Times New Roman"/>
      <w:sz w:val="24"/>
    </w:rPr>
  </w:style>
  <w:style w:type="paragraph" w:styleId="1" w:customStyle="1">
    <w:name w:val="ConsPlusNonformat"/>
    <w:pPr>
      <w:widowControl w:val="off"/>
    </w:pPr>
    <w:rPr>
      <w:rFonts w:ascii="Courier New" w:hAnsi="Courier New" w:cs="Courier New"/>
      <w:sz w:val="20"/>
    </w:rPr>
  </w:style>
  <w:style w:type="paragraph" w:styleId="2" w:customStyle="1">
    <w:name w:val="ConsPlusTitle"/>
    <w:pPr>
      <w:widowControl w:val="off"/>
    </w:pPr>
    <w:rPr>
      <w:rFonts w:ascii="Arial" w:hAnsi="Arial" w:cs="Arial"/>
      <w:b/>
      <w:sz w:val="24"/>
    </w:rPr>
  </w:style>
  <w:style w:type="paragraph" w:styleId="3" w:customStyle="1">
    <w:name w:val="ConsPlusCell"/>
    <w:pPr>
      <w:widowControl w:val="off"/>
    </w:pPr>
    <w:rPr>
      <w:rFonts w:ascii="Courier New" w:hAnsi="Courier New" w:cs="Courier New"/>
      <w:sz w:val="20"/>
    </w:rPr>
  </w:style>
  <w:style w:type="paragraph" w:styleId="4" w:customStyle="1">
    <w:name w:val="ConsPlusDocList"/>
    <w:pPr>
      <w:widowControl w:val="off"/>
    </w:pPr>
    <w:rPr>
      <w:rFonts w:ascii="Tahoma" w:hAnsi="Tahoma" w:cs="Tahoma"/>
      <w:sz w:val="18"/>
    </w:rPr>
  </w:style>
  <w:style w:type="paragraph" w:styleId="5" w:customStyle="1">
    <w:name w:val="ConsPlusTitlePage"/>
    <w:pPr>
      <w:widowControl w:val="off"/>
    </w:pPr>
    <w:rPr>
      <w:rFonts w:ascii="Tahoma" w:hAnsi="Tahoma" w:cs="Tahoma"/>
      <w:sz w:val="20"/>
    </w:rPr>
  </w:style>
  <w:style w:type="paragraph" w:styleId="6" w:customStyle="1">
    <w:name w:val="ConsPlusJurTerm"/>
    <w:pPr>
      <w:widowControl w:val="off"/>
    </w:pPr>
    <w:rPr>
      <w:rFonts w:ascii="Tahoma" w:hAnsi="Tahoma" w:cs="Tahoma"/>
      <w:sz w:val="26"/>
    </w:rPr>
  </w:style>
  <w:style w:type="paragraph" w:styleId="7" w:customStyle="1">
    <w:name w:val="ConsPlusTextList"/>
    <w:pPr>
      <w:widowControl w:val="off"/>
    </w:pPr>
    <w:rPr>
      <w:rFonts w:ascii="Times New Roman" w:hAnsi="Times New Roman" w:cs="Times New Roman"/>
      <w:sz w:val="24"/>
    </w:rPr>
  </w:style>
  <w:style w:type="paragraph" w:styleId="8" w:customStyle="1">
    <w:name w:val="ConsPlusTextList"/>
    <w:pPr>
      <w:widowControl w:val="off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image" Target="media/image1.png"/><Relationship Id="rId11" Type="http://schemas.openxmlformats.org/officeDocument/2006/relationships/hyperlink" Target="https://www.consultant.ru" TargetMode="External"/><Relationship Id="rId12" Type="http://schemas.openxmlformats.org/officeDocument/2006/relationships/hyperlink" Target="https://www.consultant.ru" TargetMode="Externa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Кабинета Министров ЧР от 24.05.2017 N 201
(ред. от 10.07.2024)
"Об определении мест нахождения источников повышенной опасности и установлении границ территорий, прилегающих к местам массового скопления граждан в период проведения публичных мероприятий, в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Чувашской Республики"</dc:title>
  <cp:lastModifiedBy>economy11</cp:lastModifiedBy>
  <dcterms:created xsi:type="dcterms:W3CDTF">2025-03-18T06:20:28Z</dcterms:created>
</cp:coreProperties>
</file>